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b1tomcrb2ysn56wjqdvmw">
        <w:r>
          <w:rPr>
            <w:rFonts w:ascii="Arial" w:cs="Arial" w:eastAsia="Arial" w:hAnsi="Arial"/>
            <w:color w:val="1D4ED8"/>
            <w:sz w:val="24"/>
            <w:szCs w:val="24"/>
            <w:u w:val="single"/>
          </w:rPr>
          <w:t xml:space="preserve">19 марта 2004 года № 28</w:t>
        </w:r>
      </w:hyperlink>
      <w:r>
        <w:rPr>
          <w:rFonts w:ascii="Arial" w:cs="Arial" w:eastAsia="Arial" w:hAnsi="Arial"/>
          <w:sz w:val="24"/>
          <w:szCs w:val="24"/>
        </w:rPr>
        <w:t xml:space="preserve"> г.Кишиневот 7 октября 2002 года                                ПРОТОКОЛ      о порядке осуществления контроля за целевым использованием         продукции военного назначения, поставляемой в рамках         Соглашения об основных принципах военно-технического            сотрудничества между государствами-участниками       Договора о коллективной безопасности от 15 мая 1992 года              (В редакции Протокола от </w:t>
      </w:r>
      <w:hyperlink w:history="1" r:id="rIdvhv6lv4miiso-9e4ybmif">
        <w:r>
          <w:rPr>
            <w:rFonts w:ascii="Arial" w:cs="Arial" w:eastAsia="Arial" w:hAnsi="Arial"/>
            <w:color w:val="1D4ED8"/>
            <w:sz w:val="24"/>
            <w:szCs w:val="24"/>
            <w:u w:val="single"/>
          </w:rPr>
          <w:t xml:space="preserve">22 ноября 2004 года</w:t>
        </w:r>
      </w:hyperlink>
      <w:r>
        <w:rPr>
          <w:rFonts w:ascii="Arial" w:cs="Arial" w:eastAsia="Arial" w:hAnsi="Arial"/>
          <w:sz w:val="24"/>
          <w:szCs w:val="24"/>
        </w:rPr>
        <w:t xml:space="preserve">)      Государства - участники </w:t>
      </w:r>
      <w:hyperlink w:history="1" r:id="rIddfdmjruoo-qlffqzix9on">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15мая 1992 года, именуемые в дальнейшем Сторонами,     для осуществления контроля за целевым использованием продукции во-енного назначения, поставляемой в рамках </w:t>
      </w:r>
      <w:hyperlink w:history="1" r:id="rIdiast5uy_z5amzl1m5pcvx">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об основных принци-пах военно-технического сотрудничества между государствами  участникамиДоговора  о коллективной безопасности от 15 мая 1992 года (далее - Сог-лашение),     руководствуясь принятым  в  г.Бишкеке 11 октября 2000 г.  РешениемСовета коллективной безопасности о реализации Соглашения  и  исходя  изстатьи 6 этого Соглашения,     согласились о нижеследующем:      Статья 1.      Сторона, поставляющая в рамках Соглашения продукцию военного  наз-начения (далее - поставляющая Сторона), вправе осуществлять контроль зацелевым ее использованием.     Сторона, в отношении которой осуществляется контроль, предоставля-ет необходимые условия поставляющей Стороне для осуществления ею  конт-роля  за наличием и целевым использованием поставленной продукции воен-ного назначения.      Статья 2.      Предметом контроля является продукция военного назначения, постав-ленная на льготных условиях в соответствии со статьями 1,  2, 6 и 10 (вновой нумерации) Соглашения.     (В редакции Протокола от </w:t>
      </w:r>
      <w:hyperlink w:history="1" r:id="rId5u7alazhaqlmg6xaao3uc">
        <w:r>
          <w:rPr>
            <w:rFonts w:ascii="Arial" w:cs="Arial" w:eastAsia="Arial" w:hAnsi="Arial"/>
            <w:color w:val="1D4ED8"/>
            <w:sz w:val="24"/>
            <w:szCs w:val="24"/>
            <w:u w:val="single"/>
          </w:rPr>
          <w:t xml:space="preserve">22 ноября 2004 года</w:t>
        </w:r>
      </w:hyperlink>
      <w:r>
        <w:rPr>
          <w:rFonts w:ascii="Arial" w:cs="Arial" w:eastAsia="Arial" w:hAnsi="Arial"/>
          <w:sz w:val="24"/>
          <w:szCs w:val="24"/>
        </w:rPr>
        <w:t xml:space="preserve">)      Статья 3.      Целями контроля являются:     проверка целевого  использования  продукции  военного  назначения,предусмотренного Соглашением  и двусторонними контрактами (наличие пос-тавленной продукции  военного назначения в национальных вооруженных си-лах, обоснованность  ее  списания,  в  том  числе  и  на  безвозвратныепотери);     проверка соблюдения  мер  защиты  сведений,  связанных с поставкойпродукции военного назначения и составляющих государственную тайну пос-тавляющей Стороны.     (В редакции Протокола от </w:t>
      </w:r>
      <w:hyperlink w:history="1" r:id="rId6hcy9tayvcadstydlg468">
        <w:r>
          <w:rPr>
            <w:rFonts w:ascii="Arial" w:cs="Arial" w:eastAsia="Arial" w:hAnsi="Arial"/>
            <w:color w:val="1D4ED8"/>
            <w:sz w:val="24"/>
            <w:szCs w:val="24"/>
            <w:u w:val="single"/>
          </w:rPr>
          <w:t xml:space="preserve">22 ноября 2004 года</w:t>
        </w:r>
      </w:hyperlink>
      <w:r>
        <w:rPr>
          <w:rFonts w:ascii="Arial" w:cs="Arial" w:eastAsia="Arial" w:hAnsi="Arial"/>
          <w:sz w:val="24"/>
          <w:szCs w:val="24"/>
        </w:rPr>
        <w:t xml:space="preserve">)      Статья 4.      Специально уполномоченный представитель поставляющей Стороны имеетправо присутствовать при списании образцов продукции военного  назначе-ния, в том числе на безвозвратные потери, а также уничтожении составныхи комплектующих частей,  являющихся носителями  сведений,  составляющихгосударственную тайну поставляющей Стороны.      Статья 5.      Поставляющая Сторона, изъявившая желание осуществлять контроль, непозднее чем за 15 суток до планируемого срока его проведения направляетСтороне,  в отношении которой будет осуществляться контроль,  запрос наполучение разрешения на проведение такого контроля.  В запросе указыва-ются  продукция  военного назначения,  в отношении которой поставляющаяСторона намерена осуществить контроль,  желаемые сроки его  проведения,персональный состав группы контроля,  а также технические средства, ко-торые будут использоваться в ходе  контроля.  Численный  состав  группыконтроля,  как правило,  не должен превышать пяти человек, если иное небудет оговорено Сторонами.      Статья 6.      Члены группы контроля в период пребывания на территории Стороны, вотношении которой осуществляется контроль,  обязаны соблюдать законода-тельство этой Стороны.      Статья 7.      Сторона, в отношении которой предполагается осуществить  контроль,не вправе отказать в приеме группы контроля и в десятидневный срок пос-ле получения запроса,  но не позднее чем за пять дней до предполагаемойдаты начала проверки, уведомляет поставляющую Сторону о своей готовнос-ти на проведение контроля,  оговорив с ней сроки его проведения. Исклю-чением  могут  быть  только форс-мажорные обстоятельства (ситуации).  Вэтих случаях Сторона, в отношении которой предполагается провести конт-роль, может обратиться к поставляющей Стороне с предложением о переносесрока осуществления контроля.      Статья 8.      Финансирование расходов,  связанных с контролем, проверкой уничто-жения или списания образцов продукции военного назначения,  в том числена безвозвратные потери,  осуществляется за счет поставляющей  Стороны.Оплата проживания и питания,  пользования транспортом и средствами меж-дународной (междугородной) связи осуществляется в ходе проведения конт-роля  на  основании  предъявленных счетов Стороны,  в отношении которойосуществляется контроль, по ее внутренним ценам.     Скорая, неотложная  медицинская помощь членам группы контроля осу-ществляется в соответствии с </w:t>
      </w:r>
      <w:hyperlink w:history="1" r:id="rId-dvq1zrglewesh8vyehbe">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об оказании медицинской помощигражданам  государств-участников  Содружества Независимых Государств от27 марта 1997 года и двусторонними соглашениями.      Статья 9.      Сторона, в отношении которой осуществляется  контроль,  на  периодего проведения выделяет представителей (представителя) своего уполномо-ченного органа и обеспечивает группе контроля встречу в пункте  въезда,сопровождение  к  месту контроля и пункту выезда,  условия для работы ипроживания,  включая  питание,  медицинское  обслуживание,  пользованиетранспортом,  средствами международной (междугородной) связи непосредс-твенно с объекта контроля и содействует при возможности обеспечению та-кой связи в любом другом месте по просьбе руководителя группы,  сохран-ности служебных документов, ввозимых технических средств контроля и бе-зопасности членов группы контроля.      Статья 10.      Сторона, в  отношении  которой  осуществляется  контроль,  обязанапредъявить  указанную в запросе продукцию военного назначения,  а такженеобходимую документацию, подтверждающую ее целевое использование.      Статья 11.      По согласованию Сторон к контролю могут привлекаться представителимежгосударственных органов системы коллективной безопасности в качественаблюдателей за ходом проверки.      Статья 12.      Результаты проведенного контроля оформляются актом.     В акте указываются:     состав группы контроля и представители Стороны,  в отношении кото-рой осуществлен контроль;     документы, на  основании  которых  осуществлен контроль (запрос напроведение контроля, уведомление о разрешении проведения контроля);     цели и объекты контроля;     сроки осуществления контроля;     результаты контроля.     Акт составляется в двух экземплярах, имеющих одинаковую силу, под-писывается  руководителем группы контроля и представителем уполномочен-ного органа Стороны,  в отношении которой осуществляется контроль. Одинэкземпляр предназначается для поставляющей Стороны, другой - для Сторо-ны, в отношении которой осуществляется контроль.      Статья 13.      Установленные и зафиксированные в акте факты нецелевого  использо-вания или отсутствия поставленной продукции военного назначения,  вклю-чая факты ее списания в нарушение порядка, определенного статьей 4 нас-тоящего Протокола,  являются основанием для применения положений статей6,  9 и 11 Соглашения,  а также соответствующих  положений  заключенныхконтрактов.     (В редакции Протокола от </w:t>
      </w:r>
      <w:hyperlink w:history="1" r:id="rIdlyptu5jiunrv0qgm4cbry">
        <w:r>
          <w:rPr>
            <w:rFonts w:ascii="Arial" w:cs="Arial" w:eastAsia="Arial" w:hAnsi="Arial"/>
            <w:color w:val="1D4ED8"/>
            <w:sz w:val="24"/>
            <w:szCs w:val="24"/>
            <w:u w:val="single"/>
          </w:rPr>
          <w:t xml:space="preserve">22 ноября 2004 года</w:t>
        </w:r>
      </w:hyperlink>
      <w:r>
        <w:rPr>
          <w:rFonts w:ascii="Arial" w:cs="Arial" w:eastAsia="Arial" w:hAnsi="Arial"/>
          <w:sz w:val="24"/>
          <w:szCs w:val="24"/>
        </w:rPr>
        <w:t xml:space="preserve">)      Статья 14.      Настоящий Протокол является неотъемлемой частью Соглашения и в не-го могут вноситься изменения и дополнения по взаимному согласию Сторон.      Статья 15.      Настоящий Протокол вступает  в  силу  в  порядке,  предусмотренномстатьей 13 Соглашения.      Совершено в одном подлинном экземпляре на русском языке. Подлинныйэкземпляр хранится в Секретариате Совета коллективной безопасности, ко-торый  направит  каждому государству,  подписавшему настоящий Протокол,его заверенную копию.      За Республику Армения     За Республику Беларусь     За Республику Казахстан     За Кыргызскую Республику     За Российскую Федерацию     За Республику Таджикистан                                 ОГОВОРКА        Республики Беларусь к Протоколу о порядке осуществления         контроля за целевым использованием продукции военного       назначения, поставляемой в рамках Соглашения об основных          принципах военно-технического сотрудничества между           государствами-участниками Договора о коллективной                   безопасности от 15 мая 1992 года      Республика Беларусь  не  считает  себя связанной положением абзацатретьего статьи 3 Протокола.      Премьер-министр Республики Беларусь               Г.Новицкий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en7yq8efk5ussl-7ctc">
      <w:r>
        <w:rPr>
          <w:rFonts w:ascii="Arial" w:cs="Arial" w:eastAsia="Arial" w:hAnsi="Arial"/>
          <w:color w:val="132D3F"/>
          <w:sz w:val="16"/>
          <w:szCs w:val="16"/>
          <w:u w:val="single"/>
        </w:rPr>
        <w:t xml:space="preserve">dalil.kg/document/17400</w:t>
      </w:r>
    </w:hyperlink>
  </w:p>
  <w:p>
    <w:pPr>
      <w:spacing w:after="0" w:before="40"/>
      <w:jc w:val="center"/>
    </w:pPr>
    <w:hyperlink w:history="1" r:id="rId7f-c3u90w7ndp7iv57q9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1tomcrb2ysn56wjqdvmw" Type="http://schemas.openxmlformats.org/officeDocument/2006/relationships/hyperlink" Target="https://dalil.kg/document/1413" TargetMode="External"/><Relationship Id="rIdvhv6lv4miiso-9e4ybmif" Type="http://schemas.openxmlformats.org/officeDocument/2006/relationships/hyperlink" Target="https://dalil.kg/document/17622" TargetMode="External"/><Relationship Id="rIddfdmjruoo-qlffqzix9on" Type="http://schemas.openxmlformats.org/officeDocument/2006/relationships/hyperlink" Target="https://dalil.kg/document/17517" TargetMode="External"/><Relationship Id="rIdiast5uy_z5amzl1m5pcvx" Type="http://schemas.openxmlformats.org/officeDocument/2006/relationships/hyperlink" Target="https://dalil.kg/document/17436" TargetMode="External"/><Relationship Id="rId5u7alazhaqlmg6xaao3uc" Type="http://schemas.openxmlformats.org/officeDocument/2006/relationships/hyperlink" Target="https://dalil.kg/document/17622" TargetMode="External"/><Relationship Id="rId6hcy9tayvcadstydlg468" Type="http://schemas.openxmlformats.org/officeDocument/2006/relationships/hyperlink" Target="https://dalil.kg/document/17622" TargetMode="External"/><Relationship Id="rId-dvq1zrglewesh8vyehbe" Type="http://schemas.openxmlformats.org/officeDocument/2006/relationships/hyperlink" Target="https://dalil.kg/document/17623" TargetMode="External"/><Relationship Id="rIdlyptu5jiunrv0qgm4cbry" Type="http://schemas.openxmlformats.org/officeDocument/2006/relationships/hyperlink" Target="https://dalil.kg/document/1762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en7yq8efk5ussl-7ctc" Type="http://schemas.openxmlformats.org/officeDocument/2006/relationships/hyperlink" Target="https://dalil.kg/document/17400" TargetMode="External"/><Relationship Id="rId7f-c3u90w7ndp7iv57q9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2026-09-30T22:29:38.223Z</dcterms:created>
  <dcterms:modified xsi:type="dcterms:W3CDTF">2026-09-30T22:29:38.223Z</dcterms:modified>
</cp:coreProperties>
</file>

<file path=docProps/custom.xml><?xml version="1.0" encoding="utf-8"?>
<Properties xmlns="http://schemas.openxmlformats.org/officeDocument/2006/custom-properties" xmlns:vt="http://schemas.openxmlformats.org/officeDocument/2006/docPropsVTypes"/>
</file>