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 Ратифицировано </w:t>
      </w:r>
      <w:hyperlink w:history="1" r:id="rId2bnrln4p73qukbm6xza3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КР от 21 августа 2004 года № 160 г.Париж, штаб-квартира ЮНЕСКОот 6 октября 2003 года                               СОГЛАШЕНИЕ       между Кыргызской Республикой и Организацией Объединенных            Наций по вопросам образования, науки и культуры         относительно проекта ЮНЕСКО/Японского целевого фонда:       Сохранение памятников Великого Шелкового пути в верховьях        Чуйской долины в Кыргызстане: Навекат (Красная речка),                 Суяб (Ак-Бешим) и Баласагын (Бурана)                        План Действий/Соглашение  Кыргызская Республика                   Организация Объединенных Наций                                            по вопросам образования,                                                науки и культуры(в дальнейшем именуемая                      (в дальнейшем именуемая   "Правительство")                                 "ЮНЕСКО")                                Введение      Принимая во внимание,  что Правительство запросило  помощь  ЮНЕСКОдля осуществления проекта Сохранения Памятников Великого Шелкового Путив Верховьях Чуйской долины Кыргызстана:  Навекат (Красная речка),  Суяб(Ак-Бешим), Баласагын (Бурана);     Принимая во внимание,  что Генеральный директор ЮНЕСКО уполномоченГенеральной Конференцией принимать целевые  средства  доноров  с  цельюосуществления деятельности,  согласующейся с целями,  политикой и дейс-твиями Организации;     Принимая во внимание, что на основании соглашения с ЮНЕСКО, Прави-тельство Японии откроет финансирование для ЮНЕСКО,  что позволит ЮНЕСКОоказать помощь Правительству в осуществлении проекта, описанного в При-ложении к настоящему Плану Действий;     Вследствие этого,  Правительство  и ЮНЕСКО настоящим соглашаются онижеследующем:      Статья I. Цель и описание      В целях содействия сохранению и развитию памятников культуры Вели-кого Шелкового Пути в верховьях Чуйской долины Кыргызстана путем  обес-печения  консервации и поддержания сохранности археологических объектовНавекат (Красная речка),  Суяб (Ак-Бешим), Баласагын (Бурана); укрепле-ния  национального  и  местного  потенциала для управления и сохраненияобъектов культурного наследия,  а также способствуя развитию устойчивойэкономической  деятельности в регионе посредством сохранения и развитияобъектов культурного туризма; настоящий проект предполагает осуществле-ние следующих действий:     а) выполнение научного описания,  документирования и картографиро-вания объектов Навекат (Красная речка), Суяб (Ак-Бешим), Баласагын (Бу-рана), а также создания компьютеризированной системы научной документа-ции;     b) основываясь на результатах исследовательских работ и документи-рования, обеспечение консервации основных частей объекта Навекат (Крас-ная речка) и их защиту для живущих и будущих поколений,  а  также  экс-тренных защитных мер Суяб (Ак-Бешим), Баласагын (Бурана);     c) составление Мастер-плана по сохранению памятников культуры  Ве-ликого Шелкового Пути в верховьях Чуйской долины Кыргызстана;     d) укрепление национального и местного потенциала  по  управлению,сохранению  и  консервации культурного наследия посредством обучения "впроцессе работ" национальных экспертов и народных мастеров методикам науровне международных стандартов;     е) продвижение ценностей кыргызского культурного наследия, в част-ности,  памятников Навекат (Красная речка),  Суяб (Ак-Бешим), Баласагын(Бурана),  а также настоящего проекта ЮНЕСКО/Целевого Фонда Японии,  вовсем мире и в Кыргызстане.     2. Детальное описание проекта дается в Приложении.      Статья II. Обязательства Правительства      В рамках настоящего проекта,  в соответствии с описанием проекта ипланом работ, Правительство:     а) назначит, по согласованию с ЮНЕСКО, лицо, ответственное за Про-ект на национальном уровне,  из соответствующего Министерства,  на  чьеимя  будет  направляться вся официальная корреспонденция.  Он (или она)будет ответственен за координацию выполнения проектных работ на  нацио-нальном  уровне  и обеспечение их соответствия с другими планами Прави-тельства по Великому Шелковому Пути в верховьях Чуйской долины.  Он/онабудет ответственен за участие кыргызской стороны, включая взнос в мате-риальной форме (зарплата кыргызских экспертов,  назначенных по проекту,или работающих на объекте стажеров и рабочих на объекте;  соответствую-щие распоряжения о зонировании на объекте, а также обеспечение строгогособлюдения этих распоряжений; охрана объекта и предоставление складскихпомещении на объекте;  предоставление бесплатных многократных  въездныхвиз  для международных экспертов,  вовлеченных в проект;  помещение длянационального координатора проекта на территории соответствующей  орга-низации);     Ь) предоставит доступ ко всем данным: отчетам, картам, фотоснимками другой информации, необходимой для выполнения проекта;     с) проведет все необходимые приготовления и обеспечит, при необхо-димости, соответствующее содействие проекту, включая предоставление ма-териальных услуг,  таких как предоставление служебных офисов, помещенийдля конференций и учебных комнат,  складских помещений,  обслуживающеготехнического персонала, расходных материалов и всю необходимую институ-циональную поддержку, которая не вошла во вклад ЮНЕСКО;     d) обеспечит проведение мониторинга и периодической оценки соглас-но плану работ.      Статья III. Обязательства ЮНЕСКО      1. В течение срока проекта,  и  в  рамках  бюджета,  оцененного  в742,749  долларов США (включая 13%  на затраты по поддержке программы),как приведено в Приложении к данному Плану Действий, ЮНЕСКО:     а) подготовит требуемые контракты для выполнения и контроля проек-тных работ,  привлечет национального эксперта для работы в качестве на-ционального  координатора  проекта  под руководством Отдела культурногонаследия ЮНЕСКО в соответствующем учреждении  в  Бишкеке.  Национальныйкоординатор  проекта примет полную ответственность за Проект на местномуровне,  включая координацию проектных действий и поддержку связи междуПравительством и ЮНЕСКО;     Ь) предоставит проектное оборудование и материалы, перечисленные вПроектном документе (в Приложении к настоящему Плану Действий);     с) предоставит услуги международных  экспертов,  как  оговорено  вПроектном документе (в Приложении к настоящему Плану Действий);     d) будет контролировать выполнение проекта;     e) обеспечит техническую и административную поддержку,  предприметвсе необходимые меры, способствующие выполнению проекта.     2. Содействие ЮНЕСКО, предусмотренное в пункте 1, будет обусловле-но наличием средств Правительства Японии и решениями Генеральной Конфе-ренции  ЮНЕСКО  и  будет  осуществляться в соответствии с инструкциями,правилами и процедурами ЮНЕСКО.     3. Любые средства ЮНЕСКО, не использованные Правительством в соот-ветствии с этим Планом Действий,  или неизрасходованные  по  завершениюили прекращению проекта, наряду с любыми дополнительными ассигнованиямиЮНЕСКО, должны быть возвращены Японскому Целевому Фонду Сохранения Все-мирного Культурного Наследия.      Статья IV. Оборудование, материалы, поставки      1. Все оборудование,  материалы и товары,  предоставляемые в соот-ветствии с данным Планом Действий, должны быть направлены исключительнона выполнение проекта Нерасходное  оборудование,  индивидуальная  стои-мость  которого  превышает 1,000 долларов США,  должно оставаться собс-твенностью ЮНЕСКО и числиться на ее балансе.  После завершения проекта,ЮНЕСКО проведет консультации с Правительством Японии,  для принятия ре-шения о передаче официальных прав на такое оборудование.  Право на  всеиное оборудование материалы и поставки,  будет трактоваться,  как пере-данное Правительству при доставке на проектный объект.     2. В  случае  помощи,  предоставленной ЮНЕСКО в форме материалов итоваров,  Правительство, в консультации с экспертами ЮНЕСКО, предприметвсе необходимые меры,  чтобы облегчить таможенный досмотр, прием, пере-возку, содержание и хранение от пункта ввоза в Кыргызстане до проектно-го объекта: и бережное обращение, техническое обслуживание, и страхова-ние, и, если необходимо, его установку и монтаж.      Статья V. Другие условия      1. Помощь ЮНЕСКО не исключает получение дополнительной помощи Пра-вительством от других Агентств Организации Объединенных Наций,  двусто-ронних программ, или частных фондов.     2. Правительство будет предоставлять информацию ЮНЕСКО о предложе-нии или поступлении подобной помощи.      Статья VI. Информация и отчеты      1. Правительство предоставит ЮНЕСКО информацию,  которая может по-надобиться ЮНЕСКО, о проекте.     2. Без ограничений для предыдущего параграфа,  Правительство будетпредоставлять  шестимесячные отчеты о достигнутых результатах,  включаяфинансовый отчет детали работы, выполненной за отчетный период, и рабо-ты, запланированной в течение последующего периода.     3. В целях подтверждения и проверки сути,  качества и степени  вы-полнения  проекта,  Правительство  позволит  ЮНЕСКО или ее полномочномупредставителю(ям) доступ к проектному объекту и  любым  соответствующимфинансовым  отчетам  и документации.  Такие отчеты и документация будутоткрыты Правительством для ЮНЕСКО и храниться по крайней мере пять  летпо завершении или прекращении проекта.      Статья VII. Привилегии и иммунитеты      1. Правительство применит к ЮНЕСКО,  ее  собственности,  фондам  иимуществу  и ее должностным лицам,  и экспертам,  выполняющим услуги отимени Организации, положения </w:t>
      </w:r>
      <w:hyperlink w:history="1" r:id="rIdtvemmsxvgblvhp0dexy0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Конвенции</w:t>
        </w:r>
      </w:hyperlink>
      <w:r>
        <w:rPr>
          <w:rFonts w:ascii="Arial" w:cs="Arial" w:eastAsia="Arial" w:hAnsi="Arial"/>
          <w:sz w:val="24"/>
          <w:szCs w:val="24"/>
        </w:rPr>
        <w:t xml:space="preserve"> по привилегиям и иммунитетам Ор-ганизации  Объединенных Наций 1946 года;  в особенности будет признано,что никаких ограничений не будет налагаться на право въезда, пребыванияи  выезда  с  территории  Кыргызской Республики должностных лиц ЮНЕСКО,экспертов, и других лиц, выполняющих услуги от имени Организации в свя-зи с этим проектом, вне зависимости от их гражданства.     2. Правительство предпримет действия для  освобождения  ЮНЕСКО  оттаможенных  пошлин,  запрещений  и ограничений по импорту и экспорту поотношению к предметам,  ввозимым или вывозимым  ЮНЕСКО  для  служебногопользования и,  в особенности, в отношении оборудования или материалов,поставок и услуг, необходимых для выполнения проекта. При этом подразу-мевается,  однако, что предметы, ввезенные в результате такого освобож-дения,  не будут объектом продажи в Кыргызской Республике, кроме как наусловиях,  согласованных с Правительством Кыргызской Республики. Прави-тельство предпримет далее соответствующие административные меры для ос-вобождения  или  возвращения суммы пошлин или налога,  в случае,  когдаЮНЕСКО приобретает для служебного пользования движимое  или  недвижимоеимущество в Кыргызской Республике, облагаемое соответствующими пошлина-ми и налогами.     3. Правительство предпримет необходимые меры для содействия мероп-риятиям, проводимым по данному Плану Действий и предоставит ЮНЕСКО и еесотрудникам или другим лицам,  выполняющим услуги от имени Организации,условия для быстрого и эффективного выполнения проекта. Оно, в частнос-ти, предоставит следующие права и услуги:     а) ускоренное и бесплатное предоставление необходимых виз,  лицен-зий или разрешений;     Ь) доступ и необходимые права на проектном объекте;     с) свободу передвижения в пределах страны,  в страну или из страныв пределах, необходимых для надлежащего выполнения проекта;     d) наиболее благоприятный официальный курс обмена;     е) разрешения,  необходимые для ввоза и последующего вывоза обору-дования, материалов и товаров, относящихся к данному Плану Действий;     f) разрешения, необходимые для ввоза имущества, принадлежащего илипредназначенного  для персонального использования или потребления долж-ностными лицами ЮНЕСКО или другими лицами, выполняющими услуги от имениЮНЕСКО, и для последующего вывоза такого имущества.     4. Правительство несет ответственность за рассмотрение любых  пре-тензий,  которые  могут  быть предъявлены третьими лицами к ЮНЕСКО,  ееимущества и персонала или других лиц, выполняющих услуги от имени ЮНЕС-КО; и должно обеспечить отсутствие вреда для ЮНЕСКО, ее имущества, пер-сонала и таких лиц в случае любых требований или претензий, проистекаю-щих вследствие работ,  выполняемых в рамках данного Плана Действий,  заисключением тех случаев,  когда Правительством и ЮНЕСКО  признано,  чтотакие  требования  или  претензии  являются результатом небрежности илипреднамеренных действий такого персонала или лиц.      Статья VIII. Заключительные положения      1. Настоящий План Действий будет временно выполняться после подпи-сания обеими сторонами и вступает в силу  после  получения  ГенеральнымДиректором  ЮНЕСКО письменного уведомления о выполнении Кыргызской сто-роной внутренних процедур, необходимых для вступления в силу настоящегоПлана Действий. Он может быть изменен путем письменного соглашения меж-ду ЮНЕСКО и Правительством.  Каждая сторона предоставит полное и благо-желательное  рассмотрение  любого  предложения,  представленного другойстороной по изменению настоящего Плана Действий.     2. Настоящий  План Действий может быть прекращен ЮНЕСКО или Прави-тельством после письменного уведомления  другой  стороны  и  прекращаетсвое  действие  по истечению девяноста (90) дней после получения такогоуведомления, при условии, что такое завершение не затронет обязательствсторон по данному Плану Действий в отношении затрат,  добросовестно по-несенных любой из сторон по данному Плану Действий до  такого  заверше-ния.     3. Обязательства,  принятые ЮНЕСКО и Правительством по  настоящемуПлану Действий, будут выполняться по завершении или прекращении настоя-щего Плана Действий в объеме,  необходимом для требуемого отзыва персо-нала, средств и имущества ЮНЕСКО и урегулирования расчетов между сторо-нами.      Подписано в Париже 6 октября 2003 года в двух экземплярах на  анг-лийском и русском языках, оба текста имеют одинаковую юридическую силу.     В случае возникновения споров по толкованию  положений  настоящегоСоглашения Стороны будут обращаться к тексту на английском языке.      За Кыргызскую Республику            За Организацию Объединенных                                         Наций по вопросам образования,                                         науки и культуры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ftwcock7-_ug13rtml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dalil.kg/document/17435</w:t>
      </w:r>
    </w:hyperlink>
  </w:p>
  <w:p>
    <w:pPr>
      <w:spacing w:after="0" w:before="40"/>
      <w:jc w:val="center"/>
    </w:pPr>
    <w:hyperlink w:history="1" r:id="rIdumofkpdjxqmguyim63eb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bnrln4p73qukbm6xza3t" Type="http://schemas.openxmlformats.org/officeDocument/2006/relationships/hyperlink" Target="https://dalil.kg/document/1560" TargetMode="External"/><Relationship Id="rIdtvemmsxvgblvhp0dexy0n" Type="http://schemas.openxmlformats.org/officeDocument/2006/relationships/hyperlink" Target="https://dalil.kg/document/17505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ftwcock7-_ug13rtmlnh" Type="http://schemas.openxmlformats.org/officeDocument/2006/relationships/hyperlink" Target="https://dalil.kg/document/17435" TargetMode="External"/><Relationship Id="rIdumofkpdjxqmguyim63eb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2026-10-01T06:42:32.972Z</dcterms:created>
  <dcterms:modified xsi:type="dcterms:W3CDTF">2026-10-01T06:42:32.972Z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