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 Ратифицировано с оговоркой </w:t>
      </w:r>
      <w:hyperlink w:history="1" r:id="rIdnu8-mgihoutflkumcsg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                     от 25 октября 2004 года № 186 г.Москваот 20 июня 2000 года                               СОГЛАШЕНИЕ       об основных принципах военно-технического сотрудничества        между государствами-участниками Договора о коллективной                   безопасности от 15 мая 1992 года             (В редакции Протокола от </w:t>
      </w:r>
      <w:hyperlink w:history="1" r:id="rIdukm-sw7ktcgelcuy7kr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сентября 2003 года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Государства-участники </w:t>
      </w:r>
      <w:hyperlink w:history="1" r:id="rIdanaqm62vgucfenknnnc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Договора</w:t>
        </w:r>
      </w:hyperlink>
      <w:r>
        <w:rPr>
          <w:rFonts w:ascii="Arial" w:cs="Arial" w:eastAsia="Arial" w:hAnsi="Arial"/>
          <w:sz w:val="24"/>
          <w:szCs w:val="24"/>
        </w:rPr>
        <w:t xml:space="preserve">  о  коллективной безопасности от 15мая 1992 года, именуемые далее Сторонами,     руководствуясь целями  и  принципами </w:t>
      </w:r>
      <w:hyperlink w:history="1" r:id="rIdsv1ldcvyhpxynaetui1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Договора</w:t>
        </w:r>
      </w:hyperlink>
      <w:r>
        <w:rPr>
          <w:rFonts w:ascii="Arial" w:cs="Arial" w:eastAsia="Arial" w:hAnsi="Arial"/>
          <w:sz w:val="24"/>
          <w:szCs w:val="24"/>
        </w:rPr>
        <w:t xml:space="preserve"> о коллективной безо-пасности от 15 мая 1992 года,     подтверждая свою  готовность к практическому сотрудничеству в фор-мировании системы коллективной безопасности государств-участников </w:t>
      </w:r>
      <w:hyperlink w:history="1" r:id="rIdnu6eerfafjextceggb83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Дого-</w:t>
        </w:r>
      </w:hyperlink>
      <w:hyperlink w:history="1" r:id="rIdkc3z0alapqm2aeiqitm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вора</w:t>
        </w:r>
      </w:hyperlink>
      <w:r>
        <w:rPr>
          <w:rFonts w:ascii="Arial" w:cs="Arial" w:eastAsia="Arial" w:hAnsi="Arial"/>
          <w:sz w:val="24"/>
          <w:szCs w:val="24"/>
        </w:rPr>
        <w:t xml:space="preserve"> о коллективной безопасности от 15 мая 1992 года,     признавая военно-техническое  сотрудничество  одним  из  важнейшихфакторов формирования системы коллективной безопасности,     имея целью установление между Сторонами основных принципов взаимо-отношений  при  организации  военно-технического сотрудничества в целяхпрактической реализации положений </w:t>
      </w:r>
      <w:hyperlink w:history="1" r:id="rIdrwmni1bcry1koqw348l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Договора</w:t>
        </w:r>
      </w:hyperlink>
      <w:r>
        <w:rPr>
          <w:rFonts w:ascii="Arial" w:cs="Arial" w:eastAsia="Arial" w:hAnsi="Arial"/>
          <w:sz w:val="24"/>
          <w:szCs w:val="24"/>
        </w:rPr>
        <w:t xml:space="preserve"> о коллективной  безопасностиот 15 мая 1992 года,     согласились о нижеследующем:      Статья 1.      Для целей настоящего Соглашения нижеупомянутые термины означают:     военно-техническое сотрудничество  - деятельность в области между-народных отношений, связанная с вывозом и ввозом, в том числе с постав-кой или закупкой,  продукции военного назначения, а также с разработкойи производством продукции военного назначения;     уполномоченные органы  - определенные национальным законодательст-вом органы государственного управления,  в  ведении  которых  находятсявопросы  государственного  регулирования  военно-технического сотрудни-чества;     субъекты военно-технического  сотрудничества - государственные ор-ганы и/или организации Сторон,  которым в соответствии  с  национальнымзаконодательством  предоставлено  право на осуществление внешнеторговойдеятельности в отношении продукции военного назначения;     продукция военного назначения - вооружение, военная техника, доку-ментация,  работы,  услуги, результаты интеллектуальной деятельности, втом числе исключительные права на них (интеллектуальная собственность),и информация в военно-технической области, а также любая другая продук-ция,  относимая национальным законодательством,  нормативными правовымиактами Сторон к продукции военного назначения;     поставки продукции военного назначения на льготных условиях - пос-тавки продукции военного назначения по ценам, определяемым в контрактахмежду субъектами военно-технического сотрудничества Сторон, и формируе-мым на основе цен на продукцию военного назначения,  закупаемую  нацио-нальными вооруженными силами Сторон для собственных нужд.     В случае поставок продукции военного назначения из наличия  воору-женных сил Сторон цены рассчитываются на основе ее остаточной стоимостис учетом затрат по ее хранению,  обслуживанию, транспортировке и другихрасходов, связанных с осуществлением поставки.      Статья 2.      Поставки продукции  военного  назначения на льготных условиях осу-ществляются Сторонами в интересах их национальных вооруженных сил в це-лях  практической реализации Договора о коллективной безопасности от 15мая 1992 года,  если иное не оговорено соответствующими  международнымидоговорами.     Указанные поставки производятся в соответствии с нормативно-право-выми актами Сторон по  отдельным  контрактам  (договорам),  заключаемыммежду их субъектами военно-технического сотрудничества.     (В редакции Протокола от </w:t>
      </w:r>
      <w:hyperlink w:history="1" r:id="rIdgruoyiprvceuivsvu3s3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сентября 2003 года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Статья 3.      При осуществлении поставок продукции военного назначения на льгот-ных  условиях  в  соответствии  с  настоящим Соглашением субъекты воен-но-технического сотрудничества используют установленные в международнойторговой  практике  условия  и формы расчетов в свободно конвертируемойвалюте.      Статья 4.      Авансовые платежи,  поступающие для финансирования производства  ипоставок продукции военного назначения на льготных условиях в целях ре-ализации настоящего Соглашения,  не облагаются налогом  на  добавленнуюстоимость.      Статья 5.      При перевозках продукции военного назначения,  поставляемой на ль-готных условиях в целях реализации настоящего Соглашения,  Стороны при-меняют условия перевозки и/или транзита, включая тарифы на ее перевозкуи/или транзит любым видом транспорта, установленные для аналогичных пе-ревозок продукции военного назначения,  предназначенной для собственныхвооруженных сил.      Статья 6.      Стороны не будут продавать или передавать поставленную на льготныхусловиях  по  контрактам  (договорам),  указанным в Статье 2 настоящегоСоглашения, продукцию военного назначения иностранным государствам, фи-зическим и юридическим лицам или международным организациям без предва-рительного письменного согласия Стороны, поставившей продукцию военногоназначения.     Поставляющая Сторона вправе осуществлять контроль за  целевым  ис-пользованием  поставленной в рамках настоящего Соглашения продукции во-енного назначения. Механизм такого контроля определяется отдельным Про-токолом, который станет неотъемлемой частью данного Соглашения.     Сторона, нарушившая  положения  настоящей  статьи,  выплачивает  втрехмесячный срок Стороне,  поставившей продукцию, в свободно конверти-руемой валюте разницу между ценой поставленной продукции и ценой,  сло-жившейся при поставках аналогичной продукции на мировой рынок.     (В редакции Протокола от </w:t>
      </w:r>
      <w:hyperlink w:history="1" r:id="rIdxpkop7lgwdcmdaqby9x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сентября 2003 года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Статья 7.      Стороны обеспечивают защиту сведений, полученных в ходе реализациинастоящего Соглашения,  которые в соответствии с национальным законода-тельством Сторон составляют государственную тайну.     Информация, полученная в ходе сотрудничества в  рамках  настоящегоСоглашения,  не может быть использована в ущерб интересам любой из Сто-рон.      Статья 8.      Стороны признают,  что продукция  военного  назначения/информация,полученная  в рамках настоящего Соглашения,  а также продукция военногоназначения/информация,  полученная до вступления в силу настоящего Сог-лашения,  может быть как частично,  так и в целом предметом интеллекту-альной или промышленной собственности и в этом смысле является объектомисключительного либо иного права Стороны, ее передавшей.     Сторона, получившая указанную продукцию военного назначения/инфор-мацию, несет ответственность в случае ее несанкционированного использо-вания и/или доступа к интеллектуальной и/или промышленной собственностинеуполномоченных  Сторонами юридических и физических лиц без согласова-ния с передающей Стороной и обеспечит должные меры ее правовой  и  инойзащиты  в  рамках законодательства своего государства,  а также в соот-ветствии с международными договорами, участниками которых они являются.      Статья 9.      В случае выхода одной из Сторон из </w:t>
      </w:r>
      <w:hyperlink w:history="1" r:id="rIdxfypptwvqedwbh0liby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Договора</w:t>
        </w:r>
      </w:hyperlink>
      <w:r>
        <w:rPr>
          <w:rFonts w:ascii="Arial" w:cs="Arial" w:eastAsia="Arial" w:hAnsi="Arial"/>
          <w:sz w:val="24"/>
          <w:szCs w:val="24"/>
        </w:rPr>
        <w:t xml:space="preserve"> о  коллективной  безо-пасности  от 15 мая 1992 года,  она в сроки по согласованию Сторон ком-пенсирует Стороне, поставившей в рамках настоящего Соглашения указаннуюпродукцию военного назначения, разницу в свободно конвертируемой валютемежду ценой продукции военного назначения и ценой, сложившейся при пос-тавках  аналогичной продукции военного назначения на мировой рынок,  завычетом скидки за каждый год ее эксплуатации, зафиксированных в эквива-лентных  суммах  в свободно конвертируемой валюте в контрактах (догово-рах) на поставку этой продукции.     Стороны гарантируют выплату компенсаций, предусмотренных Статьей 6настоящего Соглашения и данной статьей.      Статья 10.      Стороны в кратчайшие сроки предоставят  военно-техническую  помощьлюбой из Сторон в случае возникновения ситуации, которая будет расцене-на Советом коллективной безопасности как угроза совершения акта  агрес-сии против указанной Стороны, либо когда государство-участник применяетсвое право на индивидуальную или коллективную самооборону  в  соответс-твии  со  статьей 51 </w:t>
      </w:r>
      <w:hyperlink w:history="1" r:id="rId0olqw9sucgphvi-2kzoq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Устава</w:t>
        </w:r>
      </w:hyperlink>
      <w:r>
        <w:rPr>
          <w:rFonts w:ascii="Arial" w:cs="Arial" w:eastAsia="Arial" w:hAnsi="Arial"/>
          <w:sz w:val="24"/>
          <w:szCs w:val="24"/>
        </w:rPr>
        <w:t xml:space="preserve"> ООН,  либо когда государство-участник сталообъектом актов терроризма или других угроз своему суверенитету и терри-ториальной целостности.  Финансово-экономические условия оказания воен-но-технической помощи будут определяться в каждом конкретном случае ис-ходя из возможностей, имеющихся у Сторон.     Военно-техническая помощь в виде поставок продукции военного  наз-начения осуществляется на основании соответствующих контрактов (догово-ров).     (В редакции Протокола от </w:t>
      </w:r>
      <w:hyperlink w:history="1" r:id="rIdamqj7y9d-evztgmhuzw2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сентября 2003 года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Статья 11.      В случае нарушения любой из Сторон положений  настоящего  Соглаше-ния,  наносящего ущерб достижению его целей, другие Стороны вправе при-нять решение о приостановлении действия Соглашения  или  отдельных  егоположений в отношении этой Стороны и выплаты ею компенсации, предусмот-ренной Статьей 9 настоящего Соглашения.     В случае несоблюдения какой-либо Стороной обязательств, вытекающихиз положений настоящего Соглашения,  Сторона, считающая, что вследствиеэтого ее интересам был причинен ущерб,  может заявить о приостановленииили прекращении действия настоящего Соглашения в отношениях между собойи соответствующей Стороной в целом или в его части.      Статья 12.      Споры относительно  толкования  и  применения положений настоящегоСоглашения разрешаются путем консультаций и переговоров между заинтере-сованными Сторонами. В случае если в течение 6 (шести) месяцев с момен-та начала таких консультаций или  переговоров  между  заинтересованнымиСторонами  не  удастся урегулировать разногласия или удовлетворить пре-тензии,  Стороны передают этот спор на рассмотрение Совета коллективнойбезопасности или Совета министров обороны государств-участников Догово-ра или договариваются об ином способе  разрешения  спора,  который  онисочтут целесообразным.      Статья 13.      Любая Сторона может выйти из настоящего Соглашения путем направле-ния письменного уведомления Секретариату Совета  коллективной  безопас-ности  о своем намерении за 6 месяцев до выхода.  Соглашение прекращаетсвое действие в отношении этой Стороны по истечении 6  месяцев  с  датыполучения такого уведомления.     Все спорные вопросы,  возникающие в связи с прекращением  действиянастоящего Соглашения будут урегулированы Сторонами путем переговоров.     При этом положения Статей 6, 7, 8, 9 настоящего Соглашения остают-ся в силе до тех пор,  пока заинтересованные Стороны не урегулируют пу-тем переговоров все спорные вопросы, возникающие в связи с прекращениемдействия настоящего Соглашения.      Статья 14.      Настоящее Соглашение  вступает в силу с даты получения Секретариа-том Совета коллективной безопасности  четырех  письменных  уведомлений,подтверждающих выполнение Сторонами внутригосударственных процедур, не-обходимых для вступления его в силу,  о чем он уведомляет всех участни-ков  </w:t>
      </w:r>
      <w:hyperlink w:history="1" r:id="rId-iml3awxvjyvkjqvpj88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Договора</w:t>
        </w:r>
      </w:hyperlink>
      <w:r>
        <w:rPr>
          <w:rFonts w:ascii="Arial" w:cs="Arial" w:eastAsia="Arial" w:hAnsi="Arial"/>
          <w:sz w:val="24"/>
          <w:szCs w:val="24"/>
        </w:rPr>
        <w:t xml:space="preserve"> о коллективной безопасности от 15 мая 1992 года,  и дейс-твует в течение срока действия указанного Договора.     Для Сторон, выполнивших необходимые внутригосударственные процеду-ры позднее,  настоящее Соглашение вступает в силу с даты сдачи Секрета-риату  Совета  коллективной  безопасности  соответствующего письменногоуведомления.      Статья 15.      В настоящее Соглашение могут вноситься изменения и  дополнения  повзаимному согласию Сторон, которые оформляются отдельными протоколами ибудут являться неотъемлемой частью Соглашения.      Совершено в г.  Москве 20 июня 2000 года в одном подлинном экземп-ляре  на русском языке.  Подлинный экземпляр настоящего Соглашения хра-нится в Секретариате Совета коллективной безопасности, который направиткаждому  государству-участнику  </w:t>
      </w:r>
      <w:hyperlink w:history="1" r:id="rIdllshzfgx4rxg0p29mvr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Договора</w:t>
        </w:r>
      </w:hyperlink>
      <w:r>
        <w:rPr>
          <w:rFonts w:ascii="Arial" w:cs="Arial" w:eastAsia="Arial" w:hAnsi="Arial"/>
          <w:sz w:val="24"/>
          <w:szCs w:val="24"/>
        </w:rPr>
        <w:t xml:space="preserve"> о коллективной безопасности от15 мая 1992 года его заверенную копию.      За Республику Армения                    За Кыргызскую Республику      За Республику Беларусь                   За Российскую Федерацию      За Республику Казахстан                  За Республику Таджикистан                                 ОГОВОРКА             Белорусской Стороны к Соглашению об основных          принципах военно-технического сотрудничества между           государствами-участниками Договора о коллективной                   безопасности от 15 мая 1992 года      Положение ст.8  не распространяется на продукцию советского перио-да.      Премьер-министр Республики Беларусь               В.Ермошин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xtr1dscagv3w46d4g4c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dalil.kg/document/17436</w:t>
      </w:r>
    </w:hyperlink>
  </w:p>
  <w:p>
    <w:pPr>
      <w:spacing w:after="0" w:before="40"/>
      <w:jc w:val="center"/>
    </w:pPr>
    <w:hyperlink w:history="1" r:id="rIdrhwmnz1qmwvcmw2zppyc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u8-mgihoutflkumcsgew" Type="http://schemas.openxmlformats.org/officeDocument/2006/relationships/hyperlink" Target="https://dalil.kg/document/1586" TargetMode="External"/><Relationship Id="rIdukm-sw7ktcgelcuy7kruq" Type="http://schemas.openxmlformats.org/officeDocument/2006/relationships/hyperlink" Target="https://dalil.kg/document/17553" TargetMode="External"/><Relationship Id="rIdanaqm62vgucfenknnncqd" Type="http://schemas.openxmlformats.org/officeDocument/2006/relationships/hyperlink" Target="https://dalil.kg/document/17517" TargetMode="External"/><Relationship Id="rIdsv1ldcvyhpxynaetui1dx" Type="http://schemas.openxmlformats.org/officeDocument/2006/relationships/hyperlink" Target="https://dalil.kg/document/17517" TargetMode="External"/><Relationship Id="rIdnu6eerfafjextceggb83i" Type="http://schemas.openxmlformats.org/officeDocument/2006/relationships/hyperlink" Target="https://dalil.kg/document/17517" TargetMode="External"/><Relationship Id="rIdkc3z0alapqm2aeiqitmcv" Type="http://schemas.openxmlformats.org/officeDocument/2006/relationships/hyperlink" Target="https://dalil.kg/document/17517" TargetMode="External"/><Relationship Id="rIdrwmni1bcry1koqw348loj" Type="http://schemas.openxmlformats.org/officeDocument/2006/relationships/hyperlink" Target="https://dalil.kg/document/17517" TargetMode="External"/><Relationship Id="rIdgruoyiprvceuivsvu3s3f" Type="http://schemas.openxmlformats.org/officeDocument/2006/relationships/hyperlink" Target="https://dalil.kg/document/17553" TargetMode="External"/><Relationship Id="rIdxpkop7lgwdcmdaqby9xmk" Type="http://schemas.openxmlformats.org/officeDocument/2006/relationships/hyperlink" Target="https://dalil.kg/document/17553" TargetMode="External"/><Relationship Id="rIdxfypptwvqedwbh0libyqz" Type="http://schemas.openxmlformats.org/officeDocument/2006/relationships/hyperlink" Target="https://dalil.kg/document/17517" TargetMode="External"/><Relationship Id="rId0olqw9sucgphvi-2kzoq7" Type="http://schemas.openxmlformats.org/officeDocument/2006/relationships/hyperlink" Target="https://dalil.kg/document/17507" TargetMode="External"/><Relationship Id="rIdamqj7y9d-evztgmhuzw2x" Type="http://schemas.openxmlformats.org/officeDocument/2006/relationships/hyperlink" Target="https://dalil.kg/document/17553" TargetMode="External"/><Relationship Id="rId-iml3awxvjyvkjqvpj88s" Type="http://schemas.openxmlformats.org/officeDocument/2006/relationships/hyperlink" Target="https://dalil.kg/document/17517" TargetMode="External"/><Relationship Id="rIdllshzfgx4rxg0p29mvrtv" Type="http://schemas.openxmlformats.org/officeDocument/2006/relationships/hyperlink" Target="https://dalil.kg/document/17517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xtr1dscagv3w46d4g4cz" Type="http://schemas.openxmlformats.org/officeDocument/2006/relationships/hyperlink" Target="https://dalil.kg/document/17436" TargetMode="External"/><Relationship Id="rIdrhwmnz1qmwvcmw2zppyc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2026-09-29T17:02:43.328Z</dcterms:created>
  <dcterms:modified xsi:type="dcterms:W3CDTF">2026-09-29T17:02:43.328Z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