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d0hxrgjssdwh3j6rc7w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2001 года № 726 г.Москваот 7 сентября 2001 года    РЕШЕНИЕ ЭКОНОМИЧЕСКОГО СОВЕТА СОДРУЖЕСТВА НЕЗАВИСИМЫХ ГОСУДАРСТВ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(приложение1 к Правилам определения страны происхождения товаров,  утвержденным 30ноября  2000  г.),  представленные Сводным департаментом зоны свободнойторговли Исполнительного комитета СНГ и рассмотренные Комиссией по эко-номическим вопросам при Экономическом совете СНГ (прилагаются).     2. Настоящее Решение вступает в силу с момента подписания,  а  длягосударств, законодательства которых требуют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За Азербайджанскую Республику     За Республику Армения     За Республику Беларусь     За Грузию     За Республику Казахстан     За Кыргызскую Республику     За Республику Молдова     За Российскую Федерацию     За Республику Таджикистан     За Туркменистан     За Республику Узбекистан     За Украину                                                Утверждены                                  решением Экономического совета СНГ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7 сентября 2001 года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Изложить пункт 3.6 Примечания 3 Перечня в следующей редакции:     "Продукт, состоящий из группы элементов или собранный из ряда час-тей и классифицируемый в соответствии с правилами классификации товаровпо ТН ВЭД как единый товар,  должен рассматриваться как удовлетворяющийусловиям и операциям, если все его составляющие удовлетворяют таким ус-ловиям и операциям.     Если часть составляющих данного продукта удовлетворяет, а часть неудовлетворяет условиям и операциям или имеет товарную позицию, одинако-вую с готовым продуктом, то данный продукт будет считаться удовлетворя-ющим условиям и операциям в случае,  если  стоимость  составляющих,  неудовлетворяющих условиям и операциям или с товарной позицией,  одинако-вой с конечным продуктом, не превышает 15% цены франко-завода конечногопродукта.     Данное правило может применяться во всех случаях,  за  исключениемтех товаров, для которых в Перечне указано другое условие".     Исключить из Перечня позицию - "из 4410 - 4413 00 000  -  фасонныеили  профилированные планки и фризы из дерева для мебели,  рам,  декораинтерьеров, электрических подводов и для аналогичных целей".-----------------------------------------------------------------------| Код ТН ВЭД  |   Наименование товара   |Условия, производственные и  ||     СНГ     |                         | технологические операции,   ||             |                         |  необходимые для придания   ||             |                         |товару статуса происхождения ||             |                         |    при использовании в      ||             |                         |производстве товара третьих  ||             |                         |           стран             ||-------------|-------------------------|-----------------------------||0902         |Чай ароматизированный или|Изготовление из материалов   ||             |неароматизированный      |позиции 0902 при условии     ||             |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||2009         |Соки фруктовые (включая  |Изготовление из материалов   ||             |виноградное сусло) и соки|любых позиций.               ||             |овощные, несброженные и  |Однако стоимость используемых||             |не содержащие добавок    |материалов той же позиции,   ||             |спирта, с добавлением или|что и готовый продукт, не    ||             |без добавления сахара или|должна превышать 50% цены    ||             |других подслащивающих    |конечной продукции           ||             |веществ                  |                             ||2515 12 500  |Мрамор, травертин,       |Пиление или разделение другим||             |распиленные или          |способом каменных блоков     ||             |разделенные иным способом|толщиной более 25 см         ||             |на блоки или плиты       |                             ||             |прямоугольной (включая   |                             ||             |квадратную) формы,       |                             ||             |толщиной более 4 см, но  |                             ||             |не более 25 см           |                             ||2516         |Гранит, порфир, базальт, |Пиление или разделение другим||             |песчаник и камень для    |способом каменных блоков     ||             |монументов или           |                             ||             |строительства прочий,    |                             ||             |грубо раздробленные или  |                             ||             |нераздробленные,         |                             ||             |распиленные или          |                             ||             |нераспиленные, либо      |                             ||             |разделенные другим       |                             ||             |способом на блоки или    |                             ||             |плиты прямоугольной      |                             ||             |(включая квадратную)     |                             ||             |формы                    |                             ||2518         |Доломит кальцинированный |Дробление, распиловка,       ||             |или некальцинированный;  |измельчение; для             ||             |доломит грубо            |некальцинированного доломита ||             |раздробленный или        |- кальцинирование            ||             |распиленный, либо        |                             ||             |разделенный другим       |                             ||             |способом на блоки или    |                             ||             |плиты прямоугольной      |                             ||             |(включая квадратную)     |                             ||             |формы; доломит           |                             ||             |агломерированный (включая|                             ||             |гудронированный)         |                             ||2711         |Газы нефтяные и          |Операции по рафинированию    ||             |углеводороды газообразные|и/или одна или несколько     ||             |прочие                   |определенных обработок.      ||             |                         |Другие операции, при которых ||             |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||2712         |Вазелин нефтяной         |Операции по рафинированию    ||             |(петролатум); парафин,   |и/или одна или несколько     ||             |воск нефтяной            |определенных обработок.      ||             |микрокристаллический, гач|Другие операции, при которых ||             |парафиновый, озокерит,   |все используемые материалы   ||             |воск буроугольный, воск  |должны классифицироваться в  ||             |торфяной, прочие         |позиции, отличной от позиции ||             |минеральные воски и      |продукта.                    ||             |аналогичные продукты,    |Однако материалы той же      ||             |полученные в результате  |позиции, что и изделие, могут||             |синтеза или других       |использоваться при условии,  ||             |процессов, окрашенные или|что их стоимость не превышает||             |неокрашенные             |50% цены конечной продукции  ||2713         |Кокс нефтяной, битум     |Операции по рафинированию    ||             |нефтяной и другие остатки|и/или одна или несколько     ||             |от переработки нефти, в  |определенных обработок.      ||             |том числе полученной из  |Другие операции, при которых ||             |битуминозных пород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||2714         |Битум и асфальт,         |Операции по рафинированию    ||             |природные; сланцы        |и/или одна или несколько     ||             |битуминозные или         |определенных обработок.      ||             |нефтеносные и песчаники  |Другие операции, при которых ||             |битуминозные; асфальтиты |все материалы должны         ||             |и асфальтовые породы     |классифицироваться в позиции,||             |                         |отличной от позиции продукта.||             |                         |Однако материалы той же      ||             |                         |позиции, что и изделие, могут||             |                         |использоваться при условии,  ||             |                         |что их стоимость не превышает||             |                         |50% цены конечной продукции  ||2715 00      |Смеси битумные,          |Операции по рафинированию    ||             |основанные на природном  |и/или одна или несколько     ||             |асфальте, природном      |определенных обработок.      ||             |битуме, нефтяном битуме, |Другие операции, при которых ||             |минеральных смолах или   |все используемые материалы   ||             |пеке минеральных смол    |должны классифицироваться в  ||             |(например, битуминозные  |позиции, отличной от позиции ||             |мастики, асфальтовые     |продукта.                    ||             |дорожные покрытия)       |Однако материалы той же      ||             |                         |позиции, что и изделие, могут||             |                         |использоваться при условии,  ||             |                         |что их стоимость не превышает||             |                         |50% цены конечной продукции  ||Группа 28    |Продукты неорганической  |Изготовление, при котором все||             |химии: соединения        |используемые материалы должны||             |неорганические или       |классифицироваться в позиции,||             |органические драгоценных |отличной от позиции продукта.||             |металлов, редкоземельных |Однако материалы одной и той ||             |металлов, радиоактивных  |же позиции могут             ||             |элементов или изотопов,  |использоваться при условии,  ||             |кроме продукции          |что их стоимость не превышает||             |подсубпозиций из 2811 29 |20% цены конечной продукции  ||             |100, 2818 20 000, 2821 20|                             ||             |000, 2833 22 000, для    |                             ||             |которых применяемые      |                             ||             |правила излагаются далее |                             ||Группа 34    |Мыло,                    |Изготовление, при котором все||             |поверхностно-активные    |использованные материалы     ||             |органические вещества,   |должны классифицироваться в  ||             |моющие средства,         |позиции, отличной от позиции ||             |смазочные материалы,     |готовой продукции.           ||             |искусственные и готовые  |Однако материалы той же      ||             |воски, составы для чистки|позиции могут использоваться ||             |или полировки, свечи и   |при условии, что их стоимость||             |аналогичные изделия,     |не превышает 50% цены        ||             |пасты для лепки,         |конечной продукции.          ||             |пластилин, "зубоврачебный|Для мыла:                    ||             |воск" и составы на основе|изготовление из материалов   ||             |гипса для зубоврачебных  |любых позиций, при условии   ||             |целей, кроме товаров     |выполнения технологических   ||             |позиций 3404 и из 3404,  |операций:                    ||             |для которых применяемые  |- жировой набор по рецептуре;||             |правила излагаются далее |- варка мыла;                ||             |                         |- мылосборник;               ||             |                         |- охлаждение и сушка;        ||             |                         |- механическая обработка;    ||             |                         |- смешивание с добавками;    ||             |                         |- механическая обработка;    ||             |                         |- резка;                     ||             |                         |- штамповка;                 ||             |                         |- упаковка                   ||Группа 35    |Белковые вещества;       |Изготовление из материалов   ||             |модифицированные         |любых позиций, при котором   ||             |крахмалы; клеи; ферменты,|все используемые материалы   ||             |кроме продуктов          |должны классифицироваться в  ||             |подсубпозиций 3505 10    |позиции, отличной от позиции ||             |500; 3505 10 900, из     |продукта.                    ||             |3507, для которых        |Однако материалы той же      ||             |применяемые правила      |позиции, что и продукт, могут||             |излагаются далее         |использоваться при условии,  ||             |                         |что их стоимость не превышает||             |                         |20% цены конечной продукции  ||Группа 38    |Прочие химические        |Изготовление, при котором все||             |продукты, кроме позиций  |используемые материалы должны||             |3801 20 100, 3801 30 100,|классифицироваться в позиции,||             |из 3803 00, из 3805, из  |отличной от позиции продукта.||             |3806, 3806 30 000, из    |Однако материалы той же      ||             |3807 00, 3811 21 000,    |позиции, что и продукт, могут||             |3823 70 000, из 3824     |использоваться при условии,  ||             |                         |что их стоимость не превышает||             |                         |20% цены конечной продукции  ||из 3916-3921 |Полуфабрикаты и изделия  |Изготовление, при котором    ||             |из пластмасс:            |стоимость всех используемых  ||             |- изделия плоские,       |материалов не должна         ||             |  обработанные иначе, чем|превышать 50% цены конечной  ||             |  по поверхности, или    |продукции.                   ||             |  раскроенные иначе, чем |Однако стоимость всех        ||             |  в виде квадрата или    |использованных материалов    ||             |  прямоугольника, прочие |группы 39 не должна превышать||             |  полуфабрикаты,         |20% цены конечной продукции  ||             |  обработанные иначе, чем|                             ||             |  по поверхности;        |                             ||             |- продукты аддитивной    |                             ||             |  гомополимеризации      |                             ||6802         |Камень обработанный      |Пиление или разделение другим||             |(кроме сланца) для       |способом                     ||             |памятников или           |                             ||             |строительства и изделия  |                             ||             |из него, кроме товаров   |                             ||             |товарной позиции 6801;   |                             ||             |кубики для мозаики и     |                             ||             |аналогичные изделия из   |                             ||             |природного камня (включая|                             ||             |сланец) на основе или без|                             ||             |основы; гранулы, крошка и|                             ||             |порошок из природного    |                             ||             |камня (включая сланец)   |                             ||             |искусственно окрашенные  |                             ||7009         |Зеркала стеклянные, в    |Изготовление из материалов   ||             |рамах или без рам,       |любых позиций.               ||             |включая зеркала заднего  |Однако стоимость материалов  ||             |обзора                   |той же позиции, что и готовый||             |                         |продукт, не должна превышать ||             |                         |50% цены конечной продукции  ||Группа 76    |Алюминий и изделия из    |Изготовление, при котором все||             |него, кроме продуктов    |используемые материалы должны||             |позиций 7601-7603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||из 7607      |Фольга алюминиевая       |Изготовление из материалов   ||             |кэшированная с печатным  |любых позиций.               ||             |рисунком и текстом для   |Однако стоимость материалов  ||             |упаковки пищевых         |той же позиции, что и готовый||             |продуктов, в рулонах     |продукт, не должна превышать ||             |                         |50% цены конечной продукции  ||8202 10 000, |Пилы ручные, полотна для |Изготовление из материалов   ||8202 20 000, |ленточных пил, полотна   |любых позиций.               ||8202 31 000, |для циркулярных пил      |Однако стоимость материалов  ||8202 39 000  |(включая полотна для пил |той же позиции, что и готовый||             |продольной резки или для |продукт, не должна превышать ||             |прорезывания пазов)      |50% цены конечной продукции  ||Группа 84    |Реакторы ядерные, котлы, |Изготовление, при котором    ||             |оборудование и           |стоимость всех используемых  ||             |механические устройства; |материалов не должна         ||             |их части, кроме          |превышать 50% цены конечной  ||             |продуктов, относящихся к |продукции.                   ||             |следующим позициям, для  |В вышеуказанном пределе      ||             |которых применяемые      |материалы, классифицируемые в||             |правила излагаются далее:|той же позиции, что и        ||             |8403, 8404, 8406-8408,   |продукт, могут использоваться||             |8412, из 8414, 8415,     |только до суммы в пределе 5% ||             |8418, 8425-8431,         |цены конечной продукции      ||             |8444-00-8447, 8448, 8452,|                             ||             |8456-8466, 8469-8472,    |                             ||             |8480, 8484, 8485         |                             ||из 8414      |Воздушные компрессоры    |Изготовление, при котором    ||             |                         |стоимость всех используемых  ||             |                         |материалов не должна         ||             |                         |превышать 50% цены конечной  ||             |                         |продукции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j5bikckri6o1d5rcyu">
      <w:r>
        <w:rPr>
          <w:rFonts w:ascii="Arial" w:cs="Arial" w:eastAsia="Arial" w:hAnsi="Arial"/>
          <w:color w:val="132D3F"/>
          <w:sz w:val="16"/>
          <w:szCs w:val="16"/>
          <w:u w:val="single"/>
        </w:rPr>
        <w:t xml:space="preserve">dalil.kg/document/17495</w:t>
      </w:r>
    </w:hyperlink>
  </w:p>
  <w:p>
    <w:pPr>
      <w:spacing w:after="0" w:before="40"/>
      <w:jc w:val="center"/>
    </w:pPr>
    <w:hyperlink w:history="1" r:id="rIdbp-opmvw2tmx5uxlseq8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0hxrgjssdwh3j6rc7w9" Type="http://schemas.openxmlformats.org/officeDocument/2006/relationships/hyperlink" Target="https://dalil.kg/document/384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j5bikckri6o1d5rcyu" Type="http://schemas.openxmlformats.org/officeDocument/2006/relationships/hyperlink" Target="https://dalil.kg/document/17495" TargetMode="External"/><Relationship Id="rIdbp-opmvw2tmx5uxlseq8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2026-09-24T21:53:34.195Z</dcterms:created>
  <dcterms:modified xsi:type="dcterms:W3CDTF">2026-09-24T21:53:34.195Z</dcterms:modified>
</cp:coreProperties>
</file>

<file path=docProps/custom.xml><?xml version="1.0" encoding="utf-8"?>
<Properties xmlns="http://schemas.openxmlformats.org/officeDocument/2006/custom-properties" xmlns:vt="http://schemas.openxmlformats.org/officeDocument/2006/docPropsVTypes"/>
</file>