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hs4tuz44258yux-qrp99g">
        <w:r>
          <w:rPr>
            <w:rFonts w:ascii="Arial" w:cs="Arial" w:eastAsia="Arial" w:hAnsi="Arial"/>
            <w:color w:val="1D4ED8"/>
            <w:sz w:val="24"/>
            <w:szCs w:val="24"/>
            <w:u w:val="single"/>
          </w:rPr>
          <w:t xml:space="preserve">12 июля 2005 года № 99</w:t>
        </w:r>
      </w:hyperlink>
      <w:r>
        <w:rPr>
          <w:rFonts w:ascii="Arial" w:cs="Arial" w:eastAsia="Arial" w:hAnsi="Arial"/>
          <w:sz w:val="24"/>
          <w:szCs w:val="24"/>
        </w:rPr>
        <w:t xml:space="preserve"> г.Душанбеот 26 мая 2004 года                               СОГЛАШЕНИЕ        между Кыргызской Республикой и Республикой Таджикистан            об упрощенном порядке приобретения гражданства      Кыргызская Республика и Республика Таджикистан,  в дальнейшем име-нуемые "Стороны",     исходя из  стремления  народов двух стран к сохранению и упрочениюисторических и традиционно дружественных связей  и  отношений  добросо-седства,     подтверждая приверженность обязательствам в отношении  обеспеченияправ  и  свобод  человека в соответствии с общепринятыми международныминормами,     желая обеспечить гражданам Сторон благоприятные условия для реали-зации на основе свободного волеизъявления права выбора  и  приобретениягражданства другой Стороны,     согласились о нижеследующем:      Статья 1.      1. Каждая Сторона предоставит прибывающим для постоянного прожива-ния  на  ее  территорию гражданам другой Стороны право приобрести граж-данство в упрощенном порядке при наличии у заявителя хотя бы одного  изпостоянно  проживающих,  на  законных  основаниях на территории Стороныприобретаемого гражданства и являющихся ее гражданами близких родствен-ников: супруг (супруги), одного из родителей (усыновителей или удочери-телей), ребенка (в том числе усыновленного), сестры, брата, дедушки илибабушки, внука или внучки.     2. Порядок, указанный в пункте 1 настоящей Статьи, применяется не-зависимо от срока проживания на территории Стороны приобретаемого граж-данства.     3. Наличие родственных связей предусмотренных в пункте 1 настоящейстатьи, является не обязательным при приеме в гражданство одной из Сто-рон граждан являющихся этническими кыргызами и/или этническими таджика-ми, прибывших на постоянное проживание на историческую Родину.     4. Приобретение  гражданства  одной Стороны и выход из гражданствадругой Стороны производится на основе свободного волеизъявления заинте-ресованных  лиц в соответствии с законодательством Сторон и положенияминастоящего Соглашения.      Статья 2.      1. Для приобретения гражданства  одной  Стороны  гражданин  другойСтороны представляет в компетентные органы другой Стороны следующие до-кументы:     заявление по форме, согласованной органами внутренних дел Сторон;     заявление об отказе от прежнего гражданства;     паспорт или иной документ,  удостоверяющий личность и подтверждаю-щий принадлежность лица к гражданству одной из Сторон;     нотариально заверенные копии свидетельства о рождении и о браке.     2. Заявления о приобретении гражданства и другие необходимые доку-менты, указанные в пункте 1 настоящей Статьи, рассматриваются в срок неболее трех месяцев.  Компетентные органы информируют заявителя о приня-том решении в двухнедельный срок с даты его принятия в гражданство.     3. Лицам,  подавшим заявление о приобретении гражданства, сохраня-ется  прежнее  гражданство  до принятия положительного решения о приемезаявителя в гражданство другой Стороны.     4. Компетентные органы,  на основании решения о приеме в гражданс-тво лица,  направляют его национальный паспорт и копии заявлений о пре-доставлении гражданства и отказе от прежнего гражданства в органы внут-ренних дел либо в дипломатическое представительство или консульское уч-реждение Стороны прежнего гражданства для последующего оформления выхо-да из гражданства.      Статья 3.      При изменении гражданства родителей,  вследствие которого оба ста-новятся  гражданами  другой Стороны,  изменяется соответственно и граж-данство их несовершеннолетних детей.     Гражданство несовершеннолетних  детей,  один  из родителей которыхявляется гражданином одной из Сторон,  а  другой  родитель  приобретаетгражданство другой Стороны,  определяется соглашением родителей, приня-тым в соответствии с  национальным  законодательством,  которое  должнобыть выражено в заявлении,  подаваемом в соответствии со статьей 2 нас-тоящего Соглашения.     Дети, родители которых проживают раздельно,  сохраняют гражданствородителя, на воспитании которого они находятся, если по этому поводу несостоялось иного соглашения между родителями.     Установленное гражданство детей по достижении ими совершеннолетия,один  из родителей которых имеет гражданство одной Стороны,  а другой -гражданство другой Стороны,  может быть изменено в соответствии с зако-нодательством Сторон.     Гражданство детей не изменяется при изменении гражданства  родите-лей, лишенных родительских прав. На изменение гражданства детей не тре-буется согласия родителей, лишенных родительских прав.      Статья 4.      Стороны согласуют формы,  объемы и сроки обмена информацией,  свя-занные с реализацией настоящего Соглашения.      Статья 5.      Если национальное  законодательство Стороны или международные сог-лашения, участниками которых она является, устанавливают более льготныеусловия  приобретения  гражданства,  то в этом случае применяются нормынационального  законодательства  либо  соответствующего  международногосоглашения.      Статья 6.      Все споры  и разногласия по толкованию и применению положений нас-тоящего Соглашения разрешаются путем проведения переговоров и  консуль-таций между Сторонами.      Статья 7.      В настоящее  Соглашение  по  взаимному  согласию Сторон могут бытьвнесены изменения и дополнения, оформляемые отдельным Протоколом, явля-ющимся  его неотъемлемой частью и вступающим в силу в порядке,  предус-мотренном статьей 8 Соглашения.      Статья 8.      Настоящее Соглашение подлежит ратификации и вступает в силу со дняполучения  одной  из  Сторон  последнего письменного уведомления другойСтороны о его ратификации.     Действие настоящего Соглашения прекращается по истечении шести ме-сяцев с даты получения одной из Сторон письменного  уведомления  другойСтороны о намерении прекратить действие настоящего Соглашения.      Совершено в  городе  Душанбе  26 мая 2004 года в двух экземплярах,каждый на кыргызском,  таджикском и русском языках,  причем все  текстыимеют одинаковую силу.     В случае возникновения разногласий в толковании положений  настоя-щего Соглашения за основу берется текст на русском языке.      За Кыргызскую Республику                 За Республику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jb4xgcro1-7ruwe7arop">
      <w:r>
        <w:rPr>
          <w:rFonts w:ascii="Arial" w:cs="Arial" w:eastAsia="Arial" w:hAnsi="Arial"/>
          <w:color w:val="132D3F"/>
          <w:sz w:val="16"/>
          <w:szCs w:val="16"/>
          <w:u w:val="single"/>
        </w:rPr>
        <w:t xml:space="preserve">dalil.kg/document/17549</w:t>
      </w:r>
    </w:hyperlink>
  </w:p>
  <w:p>
    <w:pPr>
      <w:spacing w:after="0" w:before="40"/>
      <w:jc w:val="center"/>
    </w:pPr>
    <w:hyperlink w:history="1" r:id="rIdqsnoetnrtv6lbpqsb8ca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4tuz44258yux-qrp99g" Type="http://schemas.openxmlformats.org/officeDocument/2006/relationships/hyperlink" Target="https://dalil.kg/document/16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jb4xgcro1-7ruwe7arop" Type="http://schemas.openxmlformats.org/officeDocument/2006/relationships/hyperlink" Target="https://dalil.kg/document/17549" TargetMode="External"/><Relationship Id="rIdqsnoetnrtv6lbpqsb8ca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2026-10-01T20:36:43.516Z</dcterms:created>
  <dcterms:modified xsi:type="dcterms:W3CDTF">2026-10-01T20:36:43.516Z</dcterms:modified>
</cp:coreProperties>
</file>

<file path=docProps/custom.xml><?xml version="1.0" encoding="utf-8"?>
<Properties xmlns="http://schemas.openxmlformats.org/officeDocument/2006/custom-properties" xmlns:vt="http://schemas.openxmlformats.org/officeDocument/2006/docPropsVTypes"/>
</file>