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e06zuqnsx1uh7q5tfgtjh">
        <w:r>
          <w:rPr>
            <w:rFonts w:ascii="Arial" w:cs="Arial" w:eastAsia="Arial" w:hAnsi="Arial"/>
            <w:color w:val="1D4ED8"/>
            <w:sz w:val="24"/>
            <w:szCs w:val="24"/>
            <w:u w:val="single"/>
          </w:rPr>
          <w:t xml:space="preserve">6 августа 2005 года № 129</w:t>
        </w:r>
      </w:hyperlink>
      <w:r>
        <w:rPr>
          <w:rFonts w:ascii="Arial" w:cs="Arial" w:eastAsia="Arial" w:hAnsi="Arial"/>
          <w:sz w:val="24"/>
          <w:szCs w:val="24"/>
        </w:rPr>
        <w:t xml:space="preserve"> г.Астанаот 18 июня 2004 года                               СОГЛАШЕНИЕ          об оперативном оборудовании территории, совместном             использовании объектов военной инфраструктуры               государств-членов Организации Договора о                       коллективной безопасности       Государства-члены Организации </w:t>
      </w:r>
      <w:hyperlink w:history="1" r:id="rIdbiw8n4thbmki_yuomwzjp">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безопасности(далее - Организация), именуемые в дальнейшем Сторонами,     руководствуясь положениями </w:t>
      </w:r>
      <w:hyperlink w:history="1" r:id="rIdtw9f4ahdpgywegwz8htew">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от15 мая 1992 года,  </w:t>
      </w:r>
      <w:hyperlink w:history="1" r:id="rId-ihupj6_it8uz7ihzkz0w">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Договора о коллективной  безопас-ности,  Соглашения о статусе формирований сил и средств системы коллек-тивной безопасности от 11 октября 2000 года,     в целях оперативного оборудования территории и совместного исполь-зования объектов военной инфраструктуры в интересах обеспечения военнойбезопасности договаривающихся Сторон     согласились о нижеследующем:      Статья 1.      Настоящее Соглашение определяет порядок оперативного  оборудованиятерритории  и совместного использования объектов военной инфраструктурыСторон в интересах коалиционных (региональных) группировок войск (сил).      Статья 2.      В настоящем Соглашении нижеупомянутые термины означают:     "оперативное оборудование  территории"  - система организационных,инженерных, технических и других мероприятий, проводимых с целью созда-ния, развития и содержания военной инфраструктуры;     "военная инфраструктура" - система стационарных объектов и отдель-ных сооружений в регионе (стратегическом районе), расположенных на тер-ритории Сторон,  являющихся основой для развертывания национальных воо-руженных сил,  коалиционных (региональных) группировок войск (сил), ве-дения военных действий и обеспечения боевой  и  оперативной  подготовкивойск;     "объекты военной инфраструктуры" - пункты управления войсками (си-лами),  узлы и линии связи, места дислокации войск (сил), система инже-нерных укреплений и заграждений,  укрепленные районы,  позиции, объектысил и средств противовоздушной обороны,  аэродромы, учебные центры, по-лигоны,  трубопроводы,  железные и шоссейные  дороги,  арсеналы,  базы,склады, медицинские учреждения, предприятия по ремонту военной техники,другие объекты,  используемые войсками (силами) Сторон  в  повседневнойдеятельности  в  мирное  время  и планируемые к использованию в военноевремя;     "третья сторона" - сторона не являющаяся государством-членом Орга-низации Договора о коллективной безопасности  и  участником  настоящегоСоглашения.      Статья 3.      В целях реализации положений настоящего Соглашения уполномоченнымиорганами Сторон являются их министерства обороны.      Статья 4.      Уполномоченные органы Сторон разрабатывают в соответствии с  зако-нодательством  Сторон  и представляют установленным Правилами процедурыорганов ОДКБ порядком на утверждение в Совет коллективной  безопасностиПеречень  объектов военной инфраструктуры для совместного использованиякоалиционными (региональными) группировками войск (сил) (далее -  Пере-чень) и перспективный план их создания, развития и содержания.      Статья 5.      Уполномоченные органы  Сторон представляют друг другу тактико-тех-нические данные существующих и планируемых к развитию и созданию объек-тов военной инфраструктуры выделенных для совместного использования, заисключением объектов,  внесенных в "Перечень особо режимных (особо важ-ных)  и режимных объектов государства",  сведения о которых в соответс-твии с национальным законодательством Сторон составляют государственнуютайну, и подают заявки на их совместное использование.     Порядок подачи заявок на совместное использование объектов военнойинфраструктуры определяется решением Совета министров обороны Организа-ции.      Статья 6.      Стороны осуществляют обмен информацией по тактико-техническим дан-ным  объектов  военной инфраструктуры,  предназначенным для совместногоиспользования,  их созданию и развитию, содержащей сведения, составляю-щие государственную тайну Сторон и обеспечивают их сохранность, в соот-ветствии с многосторонними и двухсторонними соглашениями между Сторона-ми.      Статья 7.      Стороны поддерживают вошедшие в согласованный для совместного  ис-пользования  Перечень существующие объекты военной инфраструктуры в го-товности к совместному пользованию.     В интересах обеспечения коллективной безопасности Стороны проводятмероприятия по их развитию (расширению,  модернизации и реконструкции),а также по созданию новых объектов военной инфраструктуры.     Содержание, развитие  и  создание  объектов военной инфраструктурыдля совместного использования осуществляется  Сторонами  самостоятельноили  на основе долевого участия в финансировании расходов,  связанных суказанными мероприятиями.      Статья 8.      Финансирование мероприятий оперативного оборудования территории  винтересах  обеспечения  коллективной  безопасности  на  основе долевогоучастия Сторон осуществляется:     - в  отношении  вошедших  в Перечень существующих объектов военнойинфраструктуры - в соответствии с перспективным планом создания, разви-тия  и  содержания  объектов военной инфраструктуры для совместного ис-пользования коалиционными (региональными) группировками войск (сил) илиотдельными двухсторонними программами Сторон;     - в отношении вновь создаваемых объектов военной инфраструктуры  -в  соответствии с двухсторонними и многосторонними международными дого-ворами,  заключенными уполномоченными органами Сторон по каждому  конк-ретному объекту.     Предложения по размерам долей каждой из  Сторон  в  финансированиирасходов, связанных с указанными мероприятиями, вырабатываются и согла-совываются уполномоченными органами Сторон и по поручению  Совета  кол-лективной  безопасности  вносятся  на рассмотрение и утверждение Прави-тельств Сторон.      Статья 9.      Объекты военной инфраструктуры,  которые создаются на принципе до-левого участия Сторон,  являются совместной собственностью Сторон. Долякаждой  из  Сторон  определяется соотношением финансовых и материальныхзатрат каждой из Сторон при новом строительстве или участии в  развитииконкретного  объекта военной инфраструктуры,  предназначенного для сов-местного использования.      Статья 10.      Порядок совместного использования объектов военной инфраструктуры,расположенных на территории Стороны, куда, по ее просьбе, прибывают во-инские  формирования других Сторон для предотвращения и отражения внеш-ней военной агрессии или для проведения контртеррористических операций,а также расположенных на территории других Сторон и задействованных длятранзита и обеспечения действий этих формирований, осуществляется в со-ответствии  с  положениями  Соглашения  о  статусе  формирований  сил исредств системы коллективной безопасности от 11 октября 2000 года.      Статья 11.      Совместное использование объектов военной инфраструктуры, вошедшихв Перечень,  в мирное время для проведения командно-штабных и войсковыхучений осуществляется на основе предварительных заявок и планов  прове-дения совместных учений при этом затраты по использованию данных объек-тов при проведении указанных  мероприятий  возлагаются  на  принимающуюСторону с возмещением затрат участвующими в учениях Сторонами принимаю-щей Стороне по фактическим расходам.     Причиненный во  время  учений ущерб объекту военной инфраструктурывозмещается Стороной, нанесшей этот ущерб.     Порядок возмещения  ущерба  определяется согласительной комиссией,создаваемой из представителей уполномоченных органов сторон.      Статья 12.      По отдельным объектам (группам  объектов)  военной  инфраструктурыуполномоченные  органы Сторон при необходимости согласовывают и утверж-дают порядок их совместного использования.      Статья 13.      В случае выхода из настоящего Соглашения  Стороны,  на  территориикоторой осуществлялись мероприятия по капитальному ремонту, расширению,реконструкции и новому строительству объектов  военной  инфраструктуры,предназначенных для совместного использования,  эта Сторона в соответс-твии с принятыми в международной торговой практике условиями и  формамирасчетов возмещает другим Сторонам, участвовавшим в финансировании ука-занных мероприятий,  сумму средств,  определяемую совместно  Сторонами,эквивалентную  стоимости их доли в объекте военной инфраструктуры послеего совместного использования.  При этом объект военной  инфраструктурыпереходит  в собственность Стороны,  вышедшей из настоящего Соглашения,возместившей другим Сторонам соответствующие их доли.     В случае выхода из настоящего Соглашения Стороны, которая участво-вала в финансировании мероприятий по капитальному ремонту,  расширению,реконструкции и новому строительству объектов военной инфраструктуры натерритории другой Стороны,  ей в соответствии с принятыми в международ-ной  торговой  практике  условиями и формами расчетов возмещается суммасредств, определяемая Сторонами, эквивалентная фактической стоимости еедоли в объекте военной инфраструктуры.     При этом Сторона,  вышедшая из настоящего Соглашения, обязуется недопускать третью (третьи) Сторону (Стороны),  на использовавшиеся  сов-местно объекты военной инфраструктуры,  а также не продавать и не пере-давать указанные объекты третьей (третьим) Стороне (Сторонам) без  сог-ласия на это Сторон,  участвовавших в разработке проектно-сметной, тех-нологической,  технической документации на их ремонт,  расширение,  ре-конструкцию  и  новое строительство,  осуществлявших поставки продукциивоенного назначения,  оборудования и технологий,  а так же обеспечиватьсохранность сведений,    составляющих   государственную   тайну   госу-дарств-участников настоящего Соглашения.      Статья 14.      Перемещение оборудования,  материалов, продукции военного назначе-ния и транспортных средств через таможенные границы Сторон  для  произ-водства капитального ремонта, расширения, реконструкции и нового строи-тельства объектов военной инфраструктуры осуществляется без  применениямер  нетарифного регулирования и взимания всех видов пошлин,  налогов исборов на основании перечней вышеуказанных средств, согласованных упол-номоченными  органами  направляющей и принимающей Сторон в соответствиисо спецификациями,  утвержденными установленным порядком в составе про-ектно-сметной документации на эти расходы.     Перемещение продукции военного назначения в тех же целях  осущест-вляется  в соответствии с Соглашением об основных принципах военно-тех-нического сотрудничества между государствами-участниками ДКБ от 15  мая1992  г.  и другими документами,  принятыми в его развитие,  если междусторонами не заключено иных многосторонних соглашений на этот счет.      Статья 15.      Координация вопросов подачи  заявок  на  совместное  использованиеобъектов военной инфраструктуры для государств-членов Организации и ре-ализации настоящего Соглашения осуществляется Объединенным штабом Орга-низации.      Статья 16.      В целях обеспечения выполнения взятых на себя обязательств  в  об-ласти  оперативного оборудования территории и совместного использованияобъектов военной инфраструктуры уполномоченные органы Сторон  совместноразрабатывают  следующие  методики  в  качестве приложений к настоящемуСоглашению, утверждаемые правительствами Сторон:     по определению размеров долевых взносов Сторон  на  финансированиесоздания, развития и содержания объектов военной инфраструктуры, прове-дения на них совместных работ;     по определению фактической стоимости объектов военной  инфраструк-туры  перед проведением работ по их совместному ремонту,  модернизации,реконструкции и расширению;     по определению фактической стоимости объектов военной  инфраструк-туры после их совместного использования;     по определению размера возмещения вышедшей из Соглашения  Сторонойдругим Сторонам расходов,  связанных с их участием в создании, развитиии содержании объектов военной инфраструктуры.      Статья 17.      Положения настоящего Соглашения не затрагивают обязательств,  при-нятых  Сторонами в соответствии с другими международными договорами,  ине ограничивают прав Сторон на участие в любых  других  двусторонних  имногосторонних формах международного сотрудничества.      Статья 18.      Настоящее Соглашение вступает в силу с даты получения депозитариемчетвертого письменного уведомления о выполнении подписавшими его Сторо-нами  внутригосударственных процедур,  необходимых для вступления его всилу.     Для Сторон, выполнивших необходимые внутригосударственные процеду-ры позднее, настоящее Соглашение вступает в силу с даты сдачи депозита-рию соответствующего письменного уведомления.      Статья 19.      Настоящее Соглашение действует в течение срока действия </w:t>
      </w:r>
      <w:hyperlink w:history="1" r:id="rIdnovr_fxizqndxkww-zwnd">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околлективной безопасности от 15 мая 1992 года.      Статья 20.      В настоящее Соглашение по взаимному согласию Сторон могут вносить-ся изменения и дополнения,  которые оформляются отдельными протоколами,являющимися неотъемлемой частью настоящего Соглашения и вступают в силув порядке, предусмотренном для вступления в силу настоящего Соглашения.      Статья 21.      Спорные вопросы,  связанные с толкованием и применением настоящегоСоглашения, разрешаются путем консультаций и переговоров между Сторона-ми.      Статья 22.      Каждая Сторона  может  выйти  из  настоящего Соглашения,  направивписьменное уведомление об этом депозитарию не позднее, чем за 6 месяцевдо выхода,  урегулировав финансовые и иные обязательства,  возникшие завремя действия настоящего Соглашения.      Совершено в городе Астане 18 июня 2004 года в одном подлинном  эк-земпляре  на  русском языке.  Подлинный экземпляр настоящего Соглашенияхранится в Секретариате Организации Договора о коллективной безопаснос-ти, который направит каждому государству, подписавшему настоящее Согла-шение, его заверенную копию.      За Республику Армения     За Кыргызскую Республику     За Республику Беларусь     За Российскую Федерацию     За Республику Казахстан     За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zodlep9xpahi0qkxhw">
      <w:r>
        <w:rPr>
          <w:rFonts w:ascii="Arial" w:cs="Arial" w:eastAsia="Arial" w:hAnsi="Arial"/>
          <w:color w:val="132D3F"/>
          <w:sz w:val="16"/>
          <w:szCs w:val="16"/>
          <w:u w:val="single"/>
        </w:rPr>
        <w:t xml:space="preserve">dalil.kg/document/17550</w:t>
      </w:r>
    </w:hyperlink>
  </w:p>
  <w:p>
    <w:pPr>
      <w:spacing w:after="0" w:before="40"/>
      <w:jc w:val="center"/>
    </w:pPr>
    <w:hyperlink w:history="1" r:id="rIdzbx6vo7o8scwbtuhyq-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06zuqnsx1uh7q5tfgtjh" Type="http://schemas.openxmlformats.org/officeDocument/2006/relationships/hyperlink" Target="https://dalil.kg/document/1727" TargetMode="External"/><Relationship Id="rIdbiw8n4thbmki_yuomwzjp" Type="http://schemas.openxmlformats.org/officeDocument/2006/relationships/hyperlink" Target="https://dalil.kg/document/17517" TargetMode="External"/><Relationship Id="rIdtw9f4ahdpgywegwz8htew" Type="http://schemas.openxmlformats.org/officeDocument/2006/relationships/hyperlink" Target="https://dalil.kg/document/17517" TargetMode="External"/><Relationship Id="rId-ihupj6_it8uz7ihzkz0w" Type="http://schemas.openxmlformats.org/officeDocument/2006/relationships/hyperlink" Target="https://dalil.kg/document/17507" TargetMode="External"/><Relationship Id="rIdnovr_fxizqndxkww-zwnd"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zodlep9xpahi0qkxhw" Type="http://schemas.openxmlformats.org/officeDocument/2006/relationships/hyperlink" Target="https://dalil.kg/document/17550" TargetMode="External"/><Relationship Id="rIdzbx6vo7o8scwbtuhyq-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2026-10-01T12:58:25.072Z</dcterms:created>
  <dcterms:modified xsi:type="dcterms:W3CDTF">2026-10-01T12:58:25.072Z</dcterms:modified>
</cp:coreProperties>
</file>

<file path=docProps/custom.xml><?xml version="1.0" encoding="utf-8"?>
<Properties xmlns="http://schemas.openxmlformats.org/officeDocument/2006/custom-properties" xmlns:vt="http://schemas.openxmlformats.org/officeDocument/2006/docPropsVTypes"/>
</file>