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 Ратифицирован Законом КР от </w:t>
      </w:r>
      <w:hyperlink w:history="1" r:id="rIdcextcocgcsohdynsdy3y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февраля 2005 года № 16</w:t>
        </w:r>
      </w:hyperlink>
      <w:r>
        <w:rPr>
          <w:rFonts w:ascii="Arial" w:cs="Arial" w:eastAsia="Arial" w:hAnsi="Arial"/>
          <w:sz w:val="24"/>
          <w:szCs w:val="24"/>
        </w:rPr>
        <w:t xml:space="preserve"> г.Ялтаот 18 сентября 2003 года                                ПРОТОКОЛ      о внесении изменений и дополнений в Соглашение об основных          принципах военно-технического сотрудничества между           государствами-участниками Договора о коллективной                   безопасности от 15 мая 1992 года      Государства-члены Организации  </w:t>
      </w:r>
      <w:hyperlink w:history="1" r:id="rIdtp8urpvgz-fclcv-ako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Договора</w:t>
        </w:r>
      </w:hyperlink>
      <w:r>
        <w:rPr>
          <w:rFonts w:ascii="Arial" w:cs="Arial" w:eastAsia="Arial" w:hAnsi="Arial"/>
          <w:sz w:val="24"/>
          <w:szCs w:val="24"/>
        </w:rPr>
        <w:t xml:space="preserve"> о коллективной безопаснос-ти, именуемые в дальнейшем Сторонами,     руководствуясь положениями  Концепции  коллективной безопасности иОсновных положений коалиционной стратегии государств-участников </w:t>
      </w:r>
      <w:hyperlink w:history="1" r:id="rIdggnp83zczix74f3tanwc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Догово-</w:t>
        </w:r>
      </w:hyperlink>
      <w:hyperlink w:history="1" r:id="rIdzd8trsmftkbygdjaryl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</w:t>
        </w:r>
      </w:hyperlink>
      <w:r>
        <w:rPr>
          <w:rFonts w:ascii="Arial" w:cs="Arial" w:eastAsia="Arial" w:hAnsi="Arial"/>
          <w:sz w:val="24"/>
          <w:szCs w:val="24"/>
        </w:rPr>
        <w:t xml:space="preserve">  о коллективной безопасности от 15 мая 1992 года (далее - Договор) отом, что их вооруженные силы входят в состав сил и средств системы кол-лективной безопасности и могут включаться в коалиционные (региональные)группировки войск в целях реализации статьи 4 Договора,     стремясь к  повышению эффективности взаимодействия в рамках </w:t>
      </w:r>
      <w:hyperlink w:history="1" r:id="rIdekwo7dpqnmqmelil6l2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Согла-</w:t>
        </w:r>
      </w:hyperlink>
      <w:hyperlink w:history="1" r:id="rIdiitmve3l4k8coafo2s-r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основных принципах  военно-технического  сотрудничества  междугосударствами-участниками Договора (далее - Соглашение),     согласились о нижеследующем:      Статья 1.      Статью 2 </w:t>
      </w:r>
      <w:hyperlink w:history="1" r:id="rIdkadvf1gi0v9dn_mj5xc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     Поставки продукции  военного  назначения на льготных условиях осу-ществляются Сторонами в интересах их национальных вооруженных сил в це-лях  практической реализации </w:t>
      </w:r>
      <w:hyperlink w:history="1" r:id="rIdlw6tail1zttpyozfotzf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Договора</w:t>
        </w:r>
      </w:hyperlink>
      <w:r>
        <w:rPr>
          <w:rFonts w:ascii="Arial" w:cs="Arial" w:eastAsia="Arial" w:hAnsi="Arial"/>
          <w:sz w:val="24"/>
          <w:szCs w:val="24"/>
        </w:rPr>
        <w:t xml:space="preserve"> о коллективной безопасности от 15мая 1992 года,  если иное не оговорено соответствующими  международнымидоговорами.     Указанные поставки производятся в соответствии с нормативно-право-выми актами Сторон по  отдельным  контрактам  (договорам),  заключаемыммежду их субъектами военно-технического сотрудничества.      Статья 2.      Первый абзац Статьи 6 Соглашения изложить в следующей редакции:     Стороны не будут продавать или передавать поставленную на льготныхусловиях  по  контрактам  (договорам),  указанным в Статье 2 настоящего</w:t>
      </w:r>
      <w:hyperlink w:history="1" r:id="rIddoc-lgsfebs6jeeysxx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, продукцию военного назначения иностранным государствам, фи-зическим и юридическим лицам или международным организациям без предва-рительного письменного согласия Стороны, поставившей продукцию военногоназначения.      Статья 3.      Дополнить </w:t>
      </w:r>
      <w:hyperlink w:history="1" r:id="rId_koegsofaqphpeoeugu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новой статьей под номером 10 в следующей  ре-дакции, соответственно изменив нумерацию последующих статей:     Стороны в кратчайшие сроки предоставят  военно-техническую  помощьлюбой из Сторон в случае возникновения ситуации, которая будет расцене-на Советом коллективной безопасности как угроза совершения акта  агрес-сии против указанной Стороны, либо когда государство-участник применяетсвое право на индивидуальную или коллективную самооборону  в  соответс-твии  со  статьей 51 </w:t>
      </w:r>
      <w:hyperlink w:history="1" r:id="rId7hi7gz53yfmbcdrmgff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ООН,  либо когда государство-участник сталообъектом актов терроризма или других угроз своему суверенитету и терри-ториальной целостности.  Финансово-экономические условия оказания воен-но-технической помощи будут определяться в каждом конкретном случае ис-ходя из возможностей, имеющихся у Сторон.     Военно-техническая помощь в виде поставок продукции военного  наз-начения осуществляется на основании соответствующих контрактов (догово-ров).      Статья 4.      Настоящий Протокол является неотъемлемой частью Соглашения.      Статья 5.      Настоящий Протокол вступает  в  силу  в  порядке,  предусмотренномстатьей 14 (в новой нумерации) Соглашения, но не ранее вступления в си-лу для этих государств Протокола о порядке  осуществления  контроля  зацелевым  использованием  продукции военного назначения,  поставляемой врамках </w:t>
      </w:r>
      <w:hyperlink w:history="1" r:id="rIdkuxzl6vpjpx8xcbw3ku5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основных принципах  военно-технического  сотрудни-чества между государствами-участниками </w:t>
      </w:r>
      <w:hyperlink w:history="1" r:id="rIdj1yd-scv-rbc14wgn4q1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Договора</w:t>
        </w:r>
      </w:hyperlink>
      <w:r>
        <w:rPr>
          <w:rFonts w:ascii="Arial" w:cs="Arial" w:eastAsia="Arial" w:hAnsi="Arial"/>
          <w:sz w:val="24"/>
          <w:szCs w:val="24"/>
        </w:rPr>
        <w:t xml:space="preserve"> о коллективной безопас-ности от 15 мая 1992 года.      Совершено в одном подлинном экземпляре на русском языке. Подлинныйэкземпляр хранится в Секретариате Организации </w:t>
      </w:r>
      <w:hyperlink w:history="1" r:id="rIdrue2qgwa6bv8restfcyz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Договора</w:t>
        </w:r>
      </w:hyperlink>
      <w:r>
        <w:rPr>
          <w:rFonts w:ascii="Arial" w:cs="Arial" w:eastAsia="Arial" w:hAnsi="Arial"/>
          <w:sz w:val="24"/>
          <w:szCs w:val="24"/>
        </w:rPr>
        <w:t xml:space="preserve">  о  коллективнойбезопасности, который направит каждому государству, подписавшему насто-ящий Протокол, его заверенную копию.      За Республику Армения     За Республику Беларусь     За Республику Казахстан     За Кыргызскую Республику     За Российскую Федерацию     За Республику Таджикистан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_rip9el-jjy4mwvfpub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dalil.kg/document/17553</w:t>
      </w:r>
    </w:hyperlink>
  </w:p>
  <w:p>
    <w:pPr>
      <w:spacing w:after="0" w:before="40"/>
      <w:jc w:val="center"/>
    </w:pPr>
    <w:hyperlink w:history="1" r:id="rIdubcjyvz1_cjhf2kiw1_q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extcocgcsohdynsdy3y3" Type="http://schemas.openxmlformats.org/officeDocument/2006/relationships/hyperlink" Target="https://dalil.kg/document/1612" TargetMode="External"/><Relationship Id="rIdtp8urpvgz-fclcv-akocr" Type="http://schemas.openxmlformats.org/officeDocument/2006/relationships/hyperlink" Target="https://dalil.kg/document/17517" TargetMode="External"/><Relationship Id="rIdggnp83zczix74f3tanwc7" Type="http://schemas.openxmlformats.org/officeDocument/2006/relationships/hyperlink" Target="https://dalil.kg/document/17517" TargetMode="External"/><Relationship Id="rIdzd8trsmftkbygdjarylqv" Type="http://schemas.openxmlformats.org/officeDocument/2006/relationships/hyperlink" Target="https://dalil.kg/document/17517" TargetMode="External"/><Relationship Id="rIdekwo7dpqnmqmelil6l2ds" Type="http://schemas.openxmlformats.org/officeDocument/2006/relationships/hyperlink" Target="https://dalil.kg/document/17436" TargetMode="External"/><Relationship Id="rIdiitmve3l4k8coafo2s-r8" Type="http://schemas.openxmlformats.org/officeDocument/2006/relationships/hyperlink" Target="https://dalil.kg/document/17436" TargetMode="External"/><Relationship Id="rIdkadvf1gi0v9dn_mj5xcfs" Type="http://schemas.openxmlformats.org/officeDocument/2006/relationships/hyperlink" Target="https://dalil.kg/document/17436" TargetMode="External"/><Relationship Id="rIdlw6tail1zttpyozfotzf6" Type="http://schemas.openxmlformats.org/officeDocument/2006/relationships/hyperlink" Target="https://dalil.kg/document/17517" TargetMode="External"/><Relationship Id="rIddoc-lgsfebs6jeeysxxab" Type="http://schemas.openxmlformats.org/officeDocument/2006/relationships/hyperlink" Target="https://dalil.kg/document/17436" TargetMode="External"/><Relationship Id="rId_koegsofaqphpeoeuguml" Type="http://schemas.openxmlformats.org/officeDocument/2006/relationships/hyperlink" Target="https://dalil.kg/document/17436" TargetMode="External"/><Relationship Id="rId7hi7gz53yfmbcdrmgffek" Type="http://schemas.openxmlformats.org/officeDocument/2006/relationships/hyperlink" Target="https://dalil.kg/document/17507" TargetMode="External"/><Relationship Id="rIdkuxzl6vpjpx8xcbw3ku5r" Type="http://schemas.openxmlformats.org/officeDocument/2006/relationships/hyperlink" Target="https://dalil.kg/document/17436" TargetMode="External"/><Relationship Id="rIdj1yd-scv-rbc14wgn4q1i" Type="http://schemas.openxmlformats.org/officeDocument/2006/relationships/hyperlink" Target="https://dalil.kg/document/17517" TargetMode="External"/><Relationship Id="rIdrue2qgwa6bv8restfcyz8" Type="http://schemas.openxmlformats.org/officeDocument/2006/relationships/hyperlink" Target="https://dalil.kg/document/17517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_rip9el-jjy4mwvfpubx" Type="http://schemas.openxmlformats.org/officeDocument/2006/relationships/hyperlink" Target="https://dalil.kg/document/17553" TargetMode="External"/><Relationship Id="rIdubcjyvz1_cjhf2kiw1_q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2026-09-29T17:09:37.752Z</dcterms:created>
  <dcterms:modified xsi:type="dcterms:W3CDTF">2026-09-29T17:09:37.752Z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