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постановлениями          ЗС Жогорку Кенеша КР от </w:t>
      </w:r>
      <w:hyperlink w:history="1" r:id="rId0fnbgwfywusgvcixl6eo2">
        <w:r>
          <w:rPr>
            <w:rFonts w:ascii="Arial" w:cs="Arial" w:eastAsia="Arial" w:hAnsi="Arial"/>
            <w:color w:val="1D4ED8"/>
            <w:sz w:val="24"/>
            <w:szCs w:val="24"/>
            <w:u w:val="single"/>
          </w:rPr>
          <w:t xml:space="preserve">17 мая 1995 года З № 79-1</w:t>
        </w:r>
      </w:hyperlink>
      <w:r>
        <w:rPr>
          <w:rFonts w:ascii="Arial" w:cs="Arial" w:eastAsia="Arial" w:hAnsi="Arial"/>
          <w:sz w:val="24"/>
          <w:szCs w:val="24"/>
        </w:rPr>
        <w:t xml:space="preserve"> и     СНП  Жогорку Кенеша КР от </w:t>
      </w:r>
      <w:hyperlink w:history="1" r:id="rId01s-tfqkup6tqczagk_0-">
        <w:r>
          <w:rPr>
            <w:rFonts w:ascii="Arial" w:cs="Arial" w:eastAsia="Arial" w:hAnsi="Arial"/>
            <w:color w:val="1D4ED8"/>
            <w:sz w:val="24"/>
            <w:szCs w:val="24"/>
            <w:u w:val="single"/>
          </w:rPr>
          <w:t xml:space="preserve">31 мая 1995 года П № 62-1</w:t>
        </w:r>
      </w:hyperlink>
      <w:r>
        <w:rPr>
          <w:rFonts w:ascii="Arial" w:cs="Arial" w:eastAsia="Arial" w:hAnsi="Arial"/>
          <w:sz w:val="24"/>
          <w:szCs w:val="24"/>
        </w:rPr>
        <w:t xml:space="preserve">  г.Нью-Йоркот 10 июня 1958 года                                КОНВЕНЦИЯ        Организации Объединенных Наций о признании и приведении             в исполнение иностранных арбитражных решений                    (Вступила в силу 7 июня 1959 года)           Статья I.      1. Настоящая  Конвенция применяется в отношении признания и прове-дения в исполнение арбитражных решений,  вынесенных на территории госу-дарства иного, чем то государство, где испрашивается признание и приве-дение в исполнение таких решений,  по спорам, сторонами в которых могутбыть  как физические,  так и юридические лица.  Она применяется также карбитражным решениям,  которые не считаются внутренними решениями в томгосударстве, где испрашивается их признание и приведение в исполнение.     2. Термин "арбитражные решения" включает не только арбитражные ре-шения,  вынесенные арбитрами,  назначенными по каждому отдельному делу,но также и арбитражные решения, вынесенные постоянными арбитражными ор-ганами, к которым стороны обратились.     3. При подписании,  ратификации или присоединении к настоящей Кон-венции или при уведомлении,  предусмотренном в статье X этой Конвенции,любое государство может на основе взаимности  заявить,  что  оно  будетприменять  настоящую Конвенцию в отношении признания и приведения в ис-полнение арбитражных решений,  вынесенных только на территории  другогоДоговаривающегося Государства.  Оно может также заявить,  что оно будетприменять настоящую Конвенцию только в отношении споров, возникающих подоговорным или иным правоотношениям, которые считаются торговыми по на-циональному закону государства, делающего такое заявление.       Статья II.      1. Каждое Договаривающееся Государство признает письменное  согла-шение,  по которому стороны обязуются передавать в арбитраж все или ка-кие-либо споры,  возникшие или могущие возникнуть между ними в связи  скаким-либо конкретным договорным или иным правоотношением, объект кото-рого может быть предметом арбитражного разбирательства.     2. Термин  "письменное соглашение" включает арбитражную оговорку вдоговоре или арбитражное соглашение, подписанное сторонами или содержа-щееся в обмене письмами или телеграммами.     3. Суд Договаривающегося Государства, если к нему поступает иск повопросу,  по  которому стороны заключили соглашение,  предусматриваемоенастоящей статьей, должен, по просьбе одной из сторон, направить сторо-ны в арбитраж, если не найдет, что упомянутое соглашение недействитель-но, утратило силу или не может быть исполнено.       Статья III.      Каждое Договаривающееся Государство признает  арбитражные  решениякак  обязательные и приводит их в исполнение в соответствии с процессу-альными нормами той территории,  где испрашивается признание и приведе-ние в исполнение этих решений,  на условиях, изложенных в нижеследующихстатьях.  К признанию и приведению в исполнение арбитражных решений,  ккоторым применяется настоящая Конвенция,  не должны применяться сущест-венно более обременительные условия или более высокие пошлины или  сбо-ры,  чем те, которые существуют для признания и приведения в исполнениевнутренних решений.       Статья IV.      1. Для получения упомянутого в предшествующей статье  признания  иприведения в исполнение сторона, испрашивающая признание и приведение висполнение, при подаче такой просьбы представляет:     a) должным  образом  заверенное  подлинное арбитражное решение илидолжным образом заверенную копию такового;     b) подлинное соглашение, упомянутое в статье II, или должным обра-зом заверенную копию такового.     2. Если  арбитражное  решение или соглашение изложено не на офици-альном языке той страны, где испрашивается признание и приведение в ис-полнение этого решения,  сторона, которая просит о признании и приведе-нии в исполнение этого решения, представляет перевод этих документов натакой  язык.  Перевод заверяется официальным или присяжным переводчикомили дипломатическим или консульским учреждением.       Статья V.      1. В признании и приведении в исполнение арбитражного решения  мо-жет быть отказано по просьбе той стороны,  против которой оно направле-но,  только если эта сторона представит компетентной власти  по  месту,где  испрашивается признание и приведение в исполнение,  доказательстватого, что:     a) стороны в соглашении, указанном в статье II, были по применимо-му к ним закону в какой-либо мере недееспособны или это соглашение  не-действительно по закону,  которому стороны это соглашение подчинили,  апри отсутствии такого указания - по закону страны, где решение было вы-несено, или     b) сторона, против которой вынесено решение, не была должным обра-зом  уведомлена о назначении арбитра или об арбитражном разбирательствеили по другим причинам не могла представить свои объяснения, или     c) указанное решение вынесено по спору, не предусмотренному или неподпадающему под условия арбитражного соглашения или  арбитражной  ого-ворки в договоре,  или содержит постановления по вопросам, выходящим запределы арбитражного соглашения или арбитражной оговорки в договоре,  стем, однако, что если постановления по вопросам, охватываемым арбитраж-ным соглашением или оговоркой,  могут быть отделены от тех,  которые неохватываются таким соглашением или оговоркой,  то та часть арбитражногорешения,  которая содержит постановления по вопросам,  охватываемым ар-битражным соглашением или арбитражной оговоркой в договоре,  может бытьпризнана и приведена в исполнение, или     d) состав арбитражного органа или арбитражный процесс не соответс-твовали соглашению сторон или, при отсутствии такового, не соответство-вали закону той страны, где имел место арбитраж, или     e) решение еще не стало окончательным для сторон или было отмененоили приостановлено исполнением компетентной властью страны, где оно бы-ло вынесено, или страны, закон которой применяется.     2. В  признании и приведении в исполнение арбитражного решения мо-жет быть также отказано,  если компетентная власть  страны,  в  которойиспрашивается признание и приведение в исполнение, найдет, что:     a) объект спора не может быть предметом арбитражного  разбиратель-ства по законам этой страны или     b) признание и приведение в исполнение этого решения  противоречатпубличному порядку этой страны.       Статья VI.      Если перед компетентной властью,  указанной в подпункте "e" пункта1 статьи V,  было возбуждено ходатайство об отмене или  приостановленииисполнения арбитражного решения,  то та власть,  к которой обратились спросьбой о признании и приведении в исполнение  этого  решения,  может,если найдет целесообразным,  отложить разрешение вопроса о приведении висполнение этого решения и может также по ходатайству той стороны,  ко-торая  просит  о приведении в исполнение этого решения,  обязать другуюсторону представить надлежащее обеспечение.       Статья VII.      1. Постановления настоящей Конвенции не  затрагивают  действитель-ности  многосторонних или двусторонних соглашений в отношении признанияи приведения в исполнение арбитражных решений, заключенных Договариваю-щимися Государствами, и не лишают никакую заинтересованную сторону пра-ва воспользоваться любым арбитражным решением в том  порядке  и  в  техпределах,  которые  допускаются  законом  или международными договорамистраны,  где испрашивается признание и приведение в  исполнение  такогоарбитражного решения.     2. Женевский протокол 1923 года об арбитражных оговорках и Женевс-кая конвенция 1927 года о приведении в исполнение иностранных арбитраж-ных решений утрачивают силу между Договаривающимися Государствами послетого,  как для них становится обязательной настоящая Конвенция, и в техпределах, в которых она становится для них обязательной.       Статья VIII.      1. Настоящая Конвенция открыта до 31 декабря 1958 года для  подпи-сания от имени любого члена Организации Объединенных Наций,  а также отимени любого государства, которое является или впоследствии станет чле-ном какого-либо специализированного учреждения Организации ОбъединенныхНаций или которое является или впоследствии станет  участником  СтатутаМеждународного  Суда,  или  любого  другого государства,  которое будетприглашено Генеральной Ассамблеей Организации Объединенных Наций.     2. Настоящая Конвенция подлежит ратификации и ратификационные гра-моты депонируются у Генерального секретаря Организации Объединенных На-ций.       Статья IX.      1. Настоящая  Конвенция  открыта  для присоединения всем государс-твам, упомянутым в статье VIII.     2. Присоединение  совершается депонированием грамоты о присоедине-нии у Генерального Секретаря Организации Объединенных Наций.       Статья X.      1. Любое государство может при подписании или ратификации  настоя-щей  Конвенции  или при присоединении к ней заявить,  что эта Конвенцияраспространяется на все или некоторые территории,  за международные от-ношения  которых оно несет ответственность.  Такое заявление вступает всилу одновременно с вступлением в силу настоящей Конвенции в  отношенииэтого государства.     2. В любое время после указанного выше такое распространение можетбыть  совершено  посредством  уведомления на имя Генерального СекретаряОрганизации Объединенных Наций и вступает в силу  на  девяностый  день,считая со дня получения Генеральным Секретарем Организации ОбъединенныхНаций этого уведомления, или в день вступления в силу настоящей Конвен-ции  в  отношении соответствующего государства,  в зависимости от того,какой срок истекает позднее.     3. Что касается территорий,  на которые настоящая Конвенция не бу-дет распространена при подписании или ратификации ее или при  присоеди-нении к ней,  то каждое заинтересованное государство должно рассмотретьвопрос о возможности принятия мер, необходимых для распространения при-менения  этой  Конвенции  к  указанным территориям при условии согласияправительств таких территорий,  где это необходимо  по  конституционнымоснованиям.       Статья XI.      К федеративным  и неунитарным государствам применяются нижеследую-щие постановления:     a) по тем статьям настоящей Конвенции, которые относятся к законо-дательной юрисдикции  федеральной  власти,  обязательства  федеральногоправительства в соответствующих пределах те же, что и обязательства До-говаривающихся Государств,  которые не являются федеративными государс-твами;     b) что касается тех статей настоящей Конвенции,  которые относятсяк  законодательной  юрисдикции образующих федерацию государств или про-винций,  не обязанных согласно конституционной системе федерации прини-мать  законодательные меры,  то федеральное правительство доводит такиестатьи со своей  благоприятной  рекомендацией  до  сведения  надлежащихвластей государств или провинций в кратчайший по возможности срок;     c) федеративное государство,  участвующее в  настоящей  Конвенции,представляет,  по требованию любого другого Договаривающегося Государс-тва,  переданному через Генерального Секретаря Организации ОбъединенныхНаций,  справку об имеющих отношение к любому конкретному постановлениюнастоящей Конвенции законах и практике федерации и ее составных частей,указывая,  в  какой  мере это постановление проведено в жизнь законода-тельными или иными мерами.       Статья XII.      1. Настоящая Конвенция вступает в силу на девяностый день,  считаясо дня депонирования третьей ратификационной грамоты или грамоты о при-соединении.     2. Для  каждого  государства,  ратифицирующего настоящую Конвенциюили присоединяющегося к ней после депонирования третьей ратификационнойграмоты или грамоты о присоединении, настоящая Конвенция вступает в си-лу на девяностый день после депонирования этим государством своей рати-фикационной грамоты или грамоты о присоединении.      Для Кыргызской Республики вступила в силу 18 марта 1997 года        Статья XIII.      1. Любое  Договаривающееся Государство может денонсировать настоя-щую Конвенцию письменным уведомлением на имя Генерального Секретаря Ор-ганизации  Объединенных Наций.  Денонсация вступает в силу через год содня получения этого уведомления Генеральным Секретарем.     2. Любое государство, которое сделало заявление или уведомление наосновании статьи X,  может в любое время впоследствии заявить в уведом-лении на имя Генерального Секретаря Организации Объединенных Наций, чтодействие настоящей Конвенции  в  отношении  соответствующей  территориипрекратится  через  год  со дня получения этого уведомления ГенеральнымСекретарем.     3. Настоящая  Конвенция  будет применяться в отношении арбитражныхрешений, дела о признании и приведении в исполнение которых были начатыдо вступления в силу денонсации.       Статья XIV.      Никакое Договаривающееся Государство не вправе пользоваться насто-ящей Конвенцией против других Договаривающихся Государств иначе,  как втех пределах, в которых оно обязано применять эту Конвенцию.       Статья XV.      Генеральный Секретарь  Организации  Объединенных  Наций уведомляетгосударства, упомянутые в статье VIII, о нижеследующем:     a) о подписании и ратификациях согласно статье VIII;     b) о присоединениях согласно статье IX;     c) о заявлениях и уведомлениях, вытекающих из статей I, X и XI;     d) о дне вступления настоящей Конвенции  в  силу  согласно  статьеXII;     e) о денонсациях и уведомлениях согласно статье XIII.       Статья XVI.      1. Настоящая Конвенция,  английский, испанский, китайский, русскихи  французский  тексты которой являются равно аутентичными,  хранится вархиве Организации Объединенных Наций.     2. Генеральный секретарь Организации Объединенных Наций препровож-дает заверенные копии настоящей Конвенции  государствам,  упомянутым  встатье VIII.                           ЗАЯВЛЕНИЯ И ОГОВОРКИ              (за исключением заявлений территориального           характера и некоторых других оговорок и заявлений                       политического характера)      "1" Государство применяет Конвенцию в отношении признания и приве-дения в исполнение решений,  вынесенных на территории другого Договари-вающегося государства.     "2" Государство применяет Конвенцию исключительно в отношении раз-ногласий,  касающихся юридических взаимоотношений,  будь то договорногоили  иного  характера,  которые рассматриваются в соответствии с нацио-нальным законодательством в качестве торговых.     "3" В  отношении решений,  вынесенных на территории недоговариваю-щихся государств,  государство применяет Конвенцию только в той мере, вкакой данные государства признают режим взаимности.     "4" Правительство Канады заявило,  что Канада применяет  Конвенциюисключительно в отношении разногласий, касающихся юридических взаимоот-ношений,  будь то договорного или иного характера, которые рассматрива-ются в соответствии с законодательствами Канады в качестве торговых, заисключением провинции Квебек,  законодательство которой не предусматри-вает такого ограничения.     "5" Государство не применяет Конвенцию в отношении разногласий приразбирательствах, касающихся недвижимой собственности, которая находит-ся в государстве,  или права в отношении такой собственности или на та-кую собственность.     "6" Государство применяет Конвенцию исключительно к тем  арбитраж-ным решениям, которые были приняты после вступления Конвенции в силу.     "7" Настоящая Конвенция должна рассматриваться  в  соответствии  спринципами  и правилами действующей национальной конституции или с темииз них,  которые вытекают из проведенных в соответствии с  конституциейреформ.     "8" 23 апреля 1993 года правительство  Швейцарии  уведомило  Гене-рального секретаря о своем решении снять заявление, которое оно сделалопри ратификации.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qiatftvupogjcywlwgyg">
      <w:r>
        <w:rPr>
          <w:rFonts w:ascii="Arial" w:cs="Arial" w:eastAsia="Arial" w:hAnsi="Arial"/>
          <w:color w:val="132D3F"/>
          <w:sz w:val="16"/>
          <w:szCs w:val="16"/>
          <w:u w:val="single"/>
        </w:rPr>
        <w:t xml:space="preserve">dalil.kg/document/17586</w:t>
      </w:r>
    </w:hyperlink>
  </w:p>
  <w:p>
    <w:pPr>
      <w:spacing w:after="0" w:before="40"/>
      <w:jc w:val="center"/>
    </w:pPr>
    <w:hyperlink w:history="1" r:id="rIdjc8nyzwxrpdl2ki_gzkb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fnbgwfywusgvcixl6eo2" Type="http://schemas.openxmlformats.org/officeDocument/2006/relationships/hyperlink" Target="https://dalil.kg/document/50360" TargetMode="External"/><Relationship Id="rId01s-tfqkup6tqczagk_0-" Type="http://schemas.openxmlformats.org/officeDocument/2006/relationships/hyperlink" Target="https://dalil.kg/document/522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qiatftvupogjcywlwgyg" Type="http://schemas.openxmlformats.org/officeDocument/2006/relationships/hyperlink" Target="https://dalil.kg/document/17586" TargetMode="External"/><Relationship Id="rIdjc8nyzwxrpdl2ki_gzkb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2026-09-25T19:15:07.151Z</dcterms:created>
  <dcterms:modified xsi:type="dcterms:W3CDTF">2026-09-25T19:15:07.151Z</dcterms:modified>
</cp:coreProperties>
</file>

<file path=docProps/custom.xml><?xml version="1.0" encoding="utf-8"?>
<Properties xmlns="http://schemas.openxmlformats.org/officeDocument/2006/custom-properties" xmlns:vt="http://schemas.openxmlformats.org/officeDocument/2006/docPropsVTypes"/>
</file>