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w:t>
      </w:r>
      <w:hyperlink w:history="1" r:id="rIdjiitlurhoe1lf0jks5k-b">
        <w:r>
          <w:rPr>
            <w:rFonts w:ascii="Arial" w:cs="Arial" w:eastAsia="Arial" w:hAnsi="Arial"/>
            <w:color w:val="1D4ED8"/>
            <w:sz w:val="24"/>
            <w:szCs w:val="24"/>
            <w:u w:val="single"/>
          </w:rPr>
          <w:t xml:space="preserve">от 11 августа 2004 года № 604</w:t>
        </w:r>
      </w:hyperlink>
      <w:r>
        <w:rPr>
          <w:rFonts w:ascii="Arial" w:cs="Arial" w:eastAsia="Arial" w:hAnsi="Arial"/>
          <w:sz w:val="24"/>
          <w:szCs w:val="24"/>
        </w:rPr>
        <w:t xml:space="preserve">  г.Ялта от 18 сентября 2003 года                                 СОГЛАШЕНИЕ       об обмене информацией о чрезвычайных ситуациях природного      и техногенного характера, об информационном взаимодействии            при ликвидации их последствий и оказании помощи                        пострадавшему населению    Государства  - участники Содружества Независимых Государств  в  лицеправительств, далее - Стороны,  основываясь  на Соглашении о взаимодействии в области предупрежденияи   ликвидации   последствий  чрезвычайных   ситуаций   природного   итехногенного характера от 22 января 1993 года,  выражая  желание и далее укреплять межгосударственное сотрудничествов   области  снижения  рисков  и  смягчения  последствий  чрезвычайныхситуаций природного и техногенного характера,  убежденные   в   необходимости   создания   информационной    среды,позволяющей в минимальные сроки получать все необходимые и достоверныесведений   в   отношении   возможности   трансграничного   воздействиячрезвычайных ситуаций природного и техногенного характера,  признавая  необходимость  совместного  использования  информационныхресурсов  для осуществления мероприятий по предупреждению и ликвидациипоследствий чрезвычайных ситуаций природного и техногенного характера,оказания помощи пострадавшему населению,  отмечая полезность двусторонних и многосторонних договоренностей  обобмене информацией в этой области,  согласились о нижеследующем:    Статья 1.    Стороны   через   уполномоченные  органы,   а   также   национальныеинформационные  агентства - центральные государственные информационныеагентства  Сторон  -  осуществляют всесторонний  обмен  информацией  очрезвычайных  ситуациях природного и техногенного  характера,  имеющихместо на территориях их государств, о запросах и предложениях Сторон овзаимной помощи, а также о помощи от международных организаций.    Статья 2.    Стороны,  используя  национальные информационные ресурсы,  принимаютмеры  для  создания  эффективной  системы  межгосударственного  обменаинформацией, организации единого банка данных в области предупрежденияи   ликвидации   последствий  чрезвычайных   ситуаций   природного   итехногенного характера.    Статья 3.    Стороны   в   соответствии  с  настоящим   Соглашением   и   другимимеждународными договорами, участниками которых они являются,  а  такженациональным  законодательством  развивают  сотрудничество  в  областисоздания  нормативно-правовой и методической базы  межгосударственногообмена  информацией о чрезвычайных ситуациях природного и техногенногохарактера,   информационного   взаимодействия   при   ликвидации    ихпоследствий и оказании помощи пострадавшему населению.    Статья 4.    Стороны   обмениваются  информацией  на  рабочем  языке  СодружестваНезависимых    Государств,   соблюдая   установленные   международнымистандартами   способы   передачи  сообщений,   используя   действующиеинформационно-коммуникационные   ресурсы   Сторон,   а   также   вновьсоздаваемые системы связи.  Стороны  несут ответственность за полноту и достоверность информациио чрезвычайных ситуациях.    Статья 5.    В  целях  эффективного взаимодействия в предупреждении и  ликвидациипоследствий чрезвычайных ситуаций природного и техногенного характера,оказания  помощи пострадавшему населению и предотвращения  загрязненияокружающей  среды Стороны осуществляют меры для развития  национальныхсистем  управления  риском чрезвычайных ситуаций на  базе  современныхинформационных  технологий,  модернизации  автоматизированных   системуправления, совершенствования систем связи и оповещения.    Статья 6.    Стороны  осуществляют  совместные проекты,  представляющие  взаимныйинтерес,   в  области  обмена  информацией  о  чрезвычайных  ситуацияхприродного  и  техногенного характера, информационного  взаимодействиядля  предупреждения  и  ликвидации их последствий  и  оказания  помощипострадавшему   населению.  Сотрудничество  Сторон  в   подготовке   иреализации   совместных  проектов  осуществляется   путем   заключенияотдельных соглашений.    Статья 7.    Национальные информационные агентства Сторон обмениваются только тойинформацией, которая предоставляется уполномоченными органами Сторон всфере управления чрезвычайными ситуациями.    Статья 8.    Информация,  полученная в результате деятельности, осуществляемой  врамках  настоящего Соглашения, за исключением той, которая не подлежитразглашению  в соответствии с законодательством Сторон, публикуется  вустановленном порядке.    Статья 9.    Уполномоченные органы и национальные информационные агентства Сторонустанавливают   прямые   контакты  в   целях   реализации   настоящегоСоглашения.    Статья 10.    Споры,  связанные с применением и толкованием настоящего Соглашения,разрешаются путем консультаций и переговоров заинтересованных Сторон.    Статья 11.    Настоящее  Соглашение  вступает  в силу  с  даты  сдачи  депозитариютретьего   уведомления   о  выполнении  подписавшими   его   Сторонамивнутригосударственных процедур, необходимых для его вступления в силу.  Для  Сторон,  выполнивших внутригосударственные  процедуры  позднее,настоящее   Соглашение  вступает  в  силу  с  даты  сдачи  депозитариюсоответствующего уведомления.    Статья 12.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  вступающим  в  силу   в   порядке,предусмотренном статьей 11 настоящего Соглашения.    Статья 13.    Настоящее   Соглашение  открыто  для  присоединения   государств   -участников   Содружества  Независимых  Государств,   разделяющих   егоположения  и  готовых  принять  на себя обязательства,  вытекающие  изнастоящего  Соглашения.  Для присоединяющегося государства  Соглашениевступает в силу с даты сдачи депозитарию документов о присоединении.  Для  государств,  не входящих в Содружество Независимых  Государств,разделяющих  положения  Соглашения,  присоединение  осуществляется   ссогласия  всех  Сторон путем передачи депозитарию документов  о  такомприсоединении. Присоединение считается вступившим в силу с даты  сдачидепозитарию последнего сообщения о согласии на такое присоединение.    Статья 14.    Настоящее Соглашение действует в течение 5 лет с даты его вступленияв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15.    Каждая  Сторона  может  выйти  из  настоящего  Соглашения,  направивписьменное уведомление об этом депозитарию не позднее чем за 6 месяцевдо выхода.    Совершено  в  городе Ялте 18 сентября 2003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настоящее Соглашение,  егозаверенную копию.    За Правительство                     За Правительство  Азербайджанской Республики         Республики Молдова  Подпись                                  Подпись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Подпись ______    За Правительство                      За Правительство  Республики Казахстан                Республики Узбекистан  Подпись                                  Подпись    За Правительство                      За Правительство  Кыргызской Республики                     Украины  Подпись                                  Подпись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rmpboseat3i0qk5x8cd6">
      <w:r>
        <w:rPr>
          <w:rFonts w:ascii="Arial" w:cs="Arial" w:eastAsia="Arial" w:hAnsi="Arial"/>
          <w:color w:val="132D3F"/>
          <w:sz w:val="16"/>
          <w:szCs w:val="16"/>
          <w:u w:val="single"/>
        </w:rPr>
        <w:t xml:space="preserve">dalil.kg/document/17587</w:t>
      </w:r>
    </w:hyperlink>
  </w:p>
  <w:p>
    <w:pPr>
      <w:spacing w:after="0" w:before="40"/>
      <w:jc w:val="center"/>
    </w:pPr>
    <w:hyperlink w:history="1" r:id="rId721uya3lnpiwt_jpg8e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itlurhoe1lf0jks5k-b" Type="http://schemas.openxmlformats.org/officeDocument/2006/relationships/hyperlink" Target="https://dalil.kg/document/55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rmpboseat3i0qk5x8cd6" Type="http://schemas.openxmlformats.org/officeDocument/2006/relationships/hyperlink" Target="https://dalil.kg/document/17587" TargetMode="External"/><Relationship Id="rId721uya3lnpiwt_jpg8e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2026-09-25T04:45:34.669Z</dcterms:created>
  <dcterms:modified xsi:type="dcterms:W3CDTF">2026-09-25T04:45:34.669Z</dcterms:modified>
</cp:coreProperties>
</file>

<file path=docProps/custom.xml><?xml version="1.0" encoding="utf-8"?>
<Properties xmlns="http://schemas.openxmlformats.org/officeDocument/2006/custom-properties" xmlns:vt="http://schemas.openxmlformats.org/officeDocument/2006/docPropsVTypes"/>
</file>