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постановлением Правительства КР                       от </w:t>
      </w:r>
      <w:hyperlink w:history="1" r:id="rIdztvo1lub-a-ljxxrit9d5">
        <w:r>
          <w:rPr>
            <w:rFonts w:ascii="Arial" w:cs="Arial" w:eastAsia="Arial" w:hAnsi="Arial"/>
            <w:color w:val="1D4ED8"/>
            <w:sz w:val="24"/>
            <w:szCs w:val="24"/>
            <w:u w:val="single"/>
          </w:rPr>
          <w:t xml:space="preserve">17 мая 2000 года № 274</w:t>
        </w:r>
      </w:hyperlink>
      <w:r>
        <w:rPr>
          <w:rFonts w:ascii="Arial" w:cs="Arial" w:eastAsia="Arial" w:hAnsi="Arial"/>
          <w:sz w:val="24"/>
          <w:szCs w:val="24"/>
        </w:rPr>
        <w:t xml:space="preserve"> г.Астана от 24 сентября 1999 года                                ПРОТОКОЛ             о совместных действиях государств-участников             соглашений о Таможенном союзе по активизации          торгово-экономического сотрудничества и преодолению             последствий финансово-экономического кризиса     Правительство Республики  Беларусь  и Национальный банк РеспубликиБеларусь,   Правительство  Республики Казахстан  и  Национальный  банкРеспублики    Казахстан,    Правительство  Кыргызской   Республики   иНациональный  банк  Кыргызской Республики,   Правительство  РоссийскойФедерации  и  Центральный  банк  Российской  Федерации,  ПравительствоРеспублики Таджикистан и Национальный банк Таджикистана,    следуя   курсом  дальнейшего  развития  интеграционных  процессов,предусмотренного   </w:t>
      </w:r>
      <w:hyperlink w:history="1" r:id="rIdrds2huddswvcjttqotnee">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Таможенном    союзе    и    Единомэкономическом пространстве от 26 февраля 1999 года,    выражая намерения обеспечить совместные  действия  по  преодолениюпоследствий финансово-экономического кризиса,    признавая неэффективность принятия односторонних мер по выходу  изэкономического кризиса,    имея   целью  защитить   товарные   и   валютно-финансовые   рынкигосударств-участников настоящего Протокола,    стремясь создать наиболее благоприятные взаимовыгодные условия длярасширения взаимной торговли,    согласились реализовать следующие совместные действия:                      I. Развитие взаимной торговли     1.1.   Считать  необходимым,  что  дальнейшее  развитие   взаимнойторговли  в режиме свободной торговли предполагает выполнение условий,зафиксированных в соглашениях о Таможенном союзе и других  документах,принятых органами управления интеграцией.    1.2. Проводить оперативные межведомственные консультации об отменевведенных    временных   запретов  и  ограничений  в  торговле   междугосударствами-участниками Таможенного союза.    1.3.   Внести   необходимые  изменения  в  Положение   о   порядкесогласования проектов и принятия решений правительствами  по  вопросамформирования Таможенного союза от 28 апреля 1998 г. N 20.    1.4.  Ускорить  подготовку  и  принятие  согласованного  механизмаприменения   временных  защитных мер в торговле  между  государствами-участниками Таможенного союза.                II. Поддержка реального сектора экономики     2.1. Предпринять согласованные  меры,  направленные  на  поддержкуотечественных   товаропроизводителей,  поэтапное   снижение   налогов,тарифов на энергетические и транспортные услуги.    2.2.   Принять   меры  по  активизации  приграничной  торговли   иреализации  положений  Соглашения об основных принципах  приграничногосотрудничества от 26 февраля 1999 года.    2.3.  Предпринять  конкретные  шаги по  сближению  и  гармонизацииантимонопольного законодательства.    2.4.  Завершить  к  2000  году  согласование  единых  подходов   кпостроению   тарифов  на  международные  перевозки грузов и пассажировпо   видам  транспорта  в  пределах  территорий  государств-участниковнастоящего  Протокола.    2.5. Рассмотреть на  взаимовыгодной  основе  возможность  снижениязатрат   на  транспортировку  грузов в пределах  государств-участниковнастоящего Протокола.    2.6.   Исключить    практику   установления   взимания   различныхадминистративных сборов при осуществлении международных  перевозок  наавтомобильном транспорте.    2.7.   Рассмотреть  возможность  кредитования  реального   сектораэкономики   на   основе международного лизинга и других  прогрессивныхформ инвестирования.    2.8. Разработать  совместные  меры  по рациональному использованиютрудовых  ресурсов,  высвободившихся в период экономического  кризиса,и стабилизации уровня занятости.    2.9.    Создать    максимально    унифицированные     национальныезаконодательные   базы,   позволяющие  каждому   государству-участникунастоящего  Протокола  участвовать  в  формировании  транснациональныхкорпораций и межгосударственных финансовых промышленных групп.    2.10. Обеспечить взаимодействие  государств-участников  настоящегоПротокола,    направленное  на  создание  благоприятных  условий   дляразвития    и   стимулирования   межотраслевой   и    внутриотраслевойкооперации,   прежде всего  в технологически емких и  перерабатывающихотраслях промышленности.                  III. Налоговая и таможенная политика     3.1. Рассмотреть возможность введения стимулирующего и упрощенногомеханизма налогообложения предприятий малого предпринимательства.    3.2.  Принять  меры  по согласованию механизма взимания  косвенныхналогов,   унификации  ставок  акцизов  на  производимую  и   ввозимуюподакцизную    продукцию,    согласовать    основные    принципы    ихадминистрирования.    3.3.   Усилить  взаимодействие  между  налоговыми  и   таможеннымиорганами   государств-участников  настоящего   Протокола    в    целяхзначительного  увеличения  поступлений  налогов,  платежей  и  сборов,эффективного раскрытия и предотвращения экономических правонарушений.    3.4.    Поручить    компетентным   органам   государств-участниковнастоящего  Протокола разработать согласованные меры  государственногоконтроля за производством и оборотом алкогольной и табачной продукции,пресечения  случаев  их  незаконного ввоза и транзита,  предотвращениянезаконного их производства и оборота, увеличения бюджетных доходов.    3.5.  Разработать  меры  по  повышению  эффективности  совместноготаможенного  контроля за товарами при их ввозе,  вывозе и транзите  потерриториям государств-участников настоящего Протокола.    3.6.    Разработать    и   приступить   к   реализации   Программыпервоочередного развития таможенной инфраструктуры пограничных пунктовтаможенного оформления государств-участников настоящего Протокола.    3.7.   Подготовить   проект   Соглашения   о   Таможенном     делегосударств-участников Таможенного союза.                IV. Развитие платежно-расчетных отношений     4.1.  Согласовать  меры по совершенствованию  механизма  платежно-расчетных  отношений,   направленных на сокращение  объемов  бартерныхопераций.    4.2. Национальным (центральным) банкам продолжить консультации  посогласованию   обменных  курсов  национальных   валют   по   операциямплатежного  баланса  для  исключения возможности  получения  одним  изгосударств-участников  настоящего  Протокола  одностороннего   эффектав ущерб экономике других государств-участников настоящего Протокола.    4.3.  Осуществлять   взаимный  информационный  обмен  об  основныхнаправлениях   структурной  политики,    показателях    реального    ифинансового    секторов,    о   прогнозируемых    размерах    основныхмакроэкономических показателей.    4.4. Разработать механизм взаиморасчетов по государственным долгамс    учетом   интересов   каждого   государства-участника   настоящегоПротокола,   предполагающий,   помимо  традиционных   форм   расчетов,имущественную  и  другие формы погашения долгов по согласованию  междугосударствами-участниками настоящего Протокола, в том числе поставкамитоваров и услуг, имеющих важное экономическое значение.                       V. Инвестиционная политика     5.1. Предпринять согласованные меры по  улучшению  инвестиционногоклимата   в  производственном  секторе  с  целью  привлечения   прямыхиностранных  инвестиций в реальную экономику,  в  том  числе  за  счетинвесторов государств-участников настоящего Протокола.    5.2.  Ускорить  работу  по гармонизации нормативно-правовой  базы,касающейся соглашений о разделе продукции, о недрах.    Предусмотреть   согласование  сроков  перехода  на   международнуюсистему   бухгалтерского  учета,  статистики,  создание  благоприятныхрежимов для вновь создаваемых производств.    5.3. Предпринять  меры  по  изысканию  возможностей для реализациисовместных    инвестиционных   проектов   (в   топливно-энергетическомкомплексе,     транспорте,     легкой   и   пищевой    промышленности,производстве  строительных  материалов,   сфере  услуг   и   др.)   натерритории государств-участников настоящего Протокола.    Настоящий Протокол вступает в силу с даты подписания.     Совершено  в  г.Астане 24 сентября 1999 года  в  одном   подлинномэкземпляре   на  русском  языке.   Подлинный  экземпляр   хранится   вИнтеграционном  Комитете,  который является  депозитарием  и  направиткаждому   государству, подписавшему настоящий Протокол, его завереннуюкопию.     За Правительство                             За Национальный банк    Республики Беларусь                          Республики Беларусь     За Правительство                             За Национальный банк    Республики Казахстан                         Республики Казахстан     За Правительство                             За Национальный банк    Кыргызской Республики                        Кыргызской Республики     За Правительство                             За Национальный банк    Российской Федерации                         Российской Федерации     За Правительство                             За Национальный банк    Республик Таджикистан                        Таджикистана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uf_e-wvolwcesz9db4s">
      <w:r>
        <w:rPr>
          <w:rFonts w:ascii="Arial" w:cs="Arial" w:eastAsia="Arial" w:hAnsi="Arial"/>
          <w:color w:val="132D3F"/>
          <w:sz w:val="16"/>
          <w:szCs w:val="16"/>
          <w:u w:val="single"/>
        </w:rPr>
        <w:t xml:space="preserve">dalil.kg/document/17594</w:t>
      </w:r>
    </w:hyperlink>
  </w:p>
  <w:p>
    <w:pPr>
      <w:spacing w:after="0" w:before="40"/>
      <w:jc w:val="center"/>
    </w:pPr>
    <w:hyperlink w:history="1" r:id="rId8tlotclrxcc-2wx0qvkn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vo1lub-a-ljxxrit9d5" Type="http://schemas.openxmlformats.org/officeDocument/2006/relationships/hyperlink" Target="https://dalil.kg/document/7311" TargetMode="External"/><Relationship Id="rIdrds2huddswvcjttqotnee" Type="http://schemas.openxmlformats.org/officeDocument/2006/relationships/hyperlink" Target="https://dalil.kg/document/170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uf_e-wvolwcesz9db4s" Type="http://schemas.openxmlformats.org/officeDocument/2006/relationships/hyperlink" Target="https://dalil.kg/document/17594" TargetMode="External"/><Relationship Id="rId8tlotclrxcc-2wx0qvkn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2026-09-29T14:23:50.152Z</dcterms:created>
  <dcterms:modified xsi:type="dcterms:W3CDTF">2026-09-29T14:23:50.152Z</dcterms:modified>
</cp:coreProperties>
</file>

<file path=docProps/custom.xml><?xml version="1.0" encoding="utf-8"?>
<Properties xmlns="http://schemas.openxmlformats.org/officeDocument/2006/custom-properties" xmlns:vt="http://schemas.openxmlformats.org/officeDocument/2006/docPropsVTypes"/>
</file>