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kcdwomdgcjg9wxfm0gd3u">
        <w:r>
          <w:rPr>
            <w:rFonts w:ascii="Arial" w:cs="Arial" w:eastAsia="Arial" w:hAnsi="Arial"/>
            <w:color w:val="1D4ED8"/>
            <w:sz w:val="24"/>
            <w:szCs w:val="24"/>
            <w:u w:val="single"/>
          </w:rPr>
          <w:t xml:space="preserve">2 марта 2006 года № 72</w:t>
        </w:r>
      </w:hyperlink>
      <w:r>
        <w:rPr>
          <w:rFonts w:ascii="Arial" w:cs="Arial" w:eastAsia="Arial" w:hAnsi="Arial"/>
          <w:sz w:val="24"/>
          <w:szCs w:val="24"/>
        </w:rPr>
        <w:t xml:space="preserve"> г.Москваот 12 января 2004 года                               СОГЛАШЕНИЕ             между Правительством Кыргызской Республики и               Правительством Азербайджанской Республики                         о свободной торговле      Правительство Кыргызской  Республики и Правительство Азербайджанс-кой Республики, именуемые в дальнейшем Сторонами,     стремясь к развитию торгово-экономического сотрудничества на осно-ве равенства и взаимной выгоды,     исходя из суверенного права каждого государства проводить самосто-ятельную внешнеэкономическую политику,     формируя условия для свободного движения товаров и услуг,     признавая общепринятые нормы и принципы международных торговых от-ношений,     согласились о нижеследующем:      Статья 1.      1. Стороны не применяют таможенные пошлины,  налоги и сборы, имею-щие эквивалентное действие на экспорт и/или импорт товаров,  происходя-щих с таможенной территории Государства одной из Сторон и предназначен-ных для таможенной территории Государства другой Стороны. Исключение изданного торгового режима по согласованной  номенклатуре  товаров  будетоформляться  протоколами,  являющимися  неотъемлемой  частью настоящегоСоглашения, если Стороны сочтут это необходимым.     2. Для  целей  настоящего  Соглашения и на период его действия подтоварами, происходящими из территории Государств Сторон понимаются     товары определенные Правилами определения страны происхождения то-варов,  утвержденными </w:t>
      </w:r>
      <w:hyperlink w:history="1" r:id="rId0zumkm8xrztktalnxka2k">
        <w:r>
          <w:rPr>
            <w:rFonts w:ascii="Arial" w:cs="Arial" w:eastAsia="Arial" w:hAnsi="Arial"/>
            <w:color w:val="1D4ED8"/>
            <w:sz w:val="24"/>
            <w:szCs w:val="24"/>
            <w:u w:val="single"/>
          </w:rPr>
          <w:t xml:space="preserve">Решением</w:t>
        </w:r>
      </w:hyperlink>
      <w:r>
        <w:rPr>
          <w:rFonts w:ascii="Arial" w:cs="Arial" w:eastAsia="Arial" w:hAnsi="Arial"/>
          <w:sz w:val="24"/>
          <w:szCs w:val="24"/>
        </w:rPr>
        <w:t xml:space="preserve"> Совета глав правительств Содружества Не-зависимых  Государств  от 30 ноября 2000 года и последующими внесеннымиизменениями и дополнениями к ним, участниками которых являются Стороны.      Статья 2.      Каждая из Сторон согласна:     - прямо или косвенно не облагать товары другой Стороны,  подпадаю-щие под действие настоящего Соглашения, внутренними налогами или сбора-ми,  превышающими соответствующие налоги или сборы, которыми облагаютсяаналогичные товары внутреннего производства или товары, происходящие изтретьих стран;     - не вводить в отношении импорта или экспорта товаров, подпадающихпод действие настоящего Соглашения,  какие-либо специальные ограниченияили требования,  которые в аналогичной ситуации не применяются к анало-гичным  товарам  внутреннего  производства или товарам,  происходящим иввозимым из третьих стран;     - не  применять в отношении складирования,  перегрузки,  хранения,перевозки товаров,  происходящих с территории Государства другой Сторо-ны, а также платежей и переводов платежей иные правила, чем те, которыеприменяются в аналогичных случаях в отношении собственных  товаров  илитоваров, происходящих из третьих стран.      Статья 3.      Стороны во  взаимной торговле воздерживаются от применения дискри-минационных мер,  введения количественных ограничений или эквивалентныхмер на экспорт и/или импорт товаров в рамках настоящего Соглашения.      Статья 4.      Стороны обмениваются  на регулярной основе информацией о законах идругих нормативных и нормативно-правовых актах, связанных с экономичес-кой деятельностью,  в том числе по вопросам торговли, инвестиций, нало-гообложения банковской и страховой деятельности и прочих финансовых ус-луг,  по транспортным и таможенным вопросам, включая таможенную статис-тику.     Стороны незамедлительно сообщают друг другу об изменениях в нацио-нальном законодательстве,  которые могут повлиять на выполнение настоя-щего Соглашения.     Уполномоченные органы Сторон согласуют порядок обмена такой инфор-мацией в соответствии с законодательством Государств Сторон.      Статья 5.      Стороны не допускают несанкционированный реэкспорт товаров,  в от-ношении экспорта которых другая Сторона, с территории Государства кото-рой происходят эти товары, применяет меры тарифного и нетарифного регу-лирования. Стороны обмениваются списками товаров, к которым применяютсямеры тарифного и нетарифного регулирования.     Реэкспорт таких товаров в третьи страны может осуществляться толь-ко  с письменного согласия и на условиях,  определяемых уполномоченнымиорганами Государств Сторон происхождения данных товаров.      Статья 6.      Стороны признают несовместимой с целями настоящего Соглашения  не-добросовестную  деловую практику и обязуются не допускать любых ее про-явлений, включая:     - договоры  между  предприятиями,  решения,  принятые объединениемпредприятий, и общие методы деловой практики, имеющие своей целью поме-шать  или ограничить конкуренцию или нарушить условия для нее на терри-ториях Государств Сторон;     - действия,  с  помощью которых одно или несколько предприятий ис-пользуют свое доминирующее положение,  ограничивая конкуренцию на  всейили на незначительной части территории Государств Сторон.      Статья 7.      При осуществлении  мер тарифного и нетарифного регулирования двус-торонних экономических отношений,  для обмена статистической информаци-ей,  проведения  таможенных процедур Стороны используют Единую девятиз-начную Товарную номенклатуру  внешнеэкономической  деятельности  Содру-жества Независимых Государств (ТН ВЭД СНГ), основанную на базе Гармони-зированной системы описания и кодирования товаров Всемирной  ТаможеннойОрганизации.  При этом для собственных нужд Стороны, при необходимости,осуществляют развитие Товарной номенклатуры.      Статья 8.      Стороны согласны в том,  что соблюдение принципа свободы  транзитаявляется  важнейшим  условием  достижения целей настоящего Соглашения исущественным элементом процесса их подключения к системе международногоразделения труда и кооперирования.     В этой связи, каждая Сторона обеспечивает беспрепятственный и бес-пошлинный  транзит через территорию ее Государства товаров и не подвер-гает необоснованным задержкам и ограничениям транзитные перевозки това-ров,  происходящих  с  таможенной территории Государства другой Стороныи/или третьих Государств и предназначенных  для  таможенной  территорииГосударства  другой Стороны или третьей страны за исключением товаров игрузов, ввоз которых запрещен или требует специального разрешения в со-ответствии законодательством Государства Стороны.     Положения настоящего Соглашения не исключают применения  Сторонамиограничений на транзитные перевозки, которые могут нанести ущерб нацио-нальной безопасности их Государств.  Соответственно каждая Сторона пре-доставляет экспортерам, импортерам или перевозчикам все имеющиеся и не-обходимые для обеспечения транзита средства и услуги  на  условиях,  нехудших чем те, на которых те же средства и услуги предоставляются собс-твенным экспортерам,  импортерам или перевозчикам, а также экспортерам,импортерам или перевозчикам любого третьего Государства.     Порядок и условия прохождения грузов по территории Государств Сто-рон регулируются в соответствии с национальным законодательством и меж-дународными правилами перевозок.      Статья 9.      Настоящее Соглашение не препятствует праву любой из Сторон  прини-мать  общепринятые  в международной практике меры,  которые она считаетнеобходимыми для защиты своих жизненных интересов или которые безуслов-но необходимы для выполнения международных договоров,  участницей кото-рых она является или намеревается стать, если эти меры касаются:     - информации, затрагивающей интересы национальной безопасности;     - торговли оружием, боеприпасами и военной техникой;     - исследований или производства, связанных с нуждами обороны;     - поставок материалов и оборудования,  используемых в ядерной про-мышленности;     - защиты общественной морали, общественного порядка;     - защиты промышленной или интеллектуальной собственности;     - защиты здоровья людей, животных, растений и окружающей среды;     - золота, серебра или иных драгоценных металлов и камней;     - охраны художественных, археологических и исторических ценностей,составляющих национальное достояние;     - сохранения невосполнимых природных ресурсов.      Статья 10.      Положения настоящего Соглашения  заменяют  положения  двустороннихсоглашений,  заключенных  ранее между Сторонами в той мере в какой пос-ледние либо не совместимы с первыми либо идентичны им.     Настоящее Соглашение  не  затрагивает  действие других Соглашений,заключенных ранее Сторонами с третьими странами.      Статья 11.      Стороны стремятся избегать конфликтных ситуаций во  взаимной  тор-говле.     Споры между Сторонами относительно толкования или применения поло-жений настоящего Соглашения разрешаются путем переговоров.     Стороны определяют,  что претензии и  споры  между  хозяйствующимисубъектами обеих стран,  в результате толкования или исполнения коммер-ческих контактов или сделок, в случаях невозможности их разрешения дру-жественным путем на основе консультаций и переговоров и, если не согла-совано иное,  являются исключительно компетенцией  арбитражных/экономи-ческих судов (постоянных или "ad hos").     Каждая Сторона обеспечивает эффективные средства  по  признанию  иприведению в исполнение решений арбитражного/экономического суда.      Статья 12.      В настоящее  Соглашение  по письменному согласию Сторон могут вно-ситься изменения и дополнения,  которые оформляются протоколами, являю-щимися  его неотъемлемой частью,  и вступают в силу согласно положениямСтатьи 13 настоящего Соглашения.      Статья 13.      Настоящее Соглашение временно  применяется  со  дня  подписания  ивступает  в  силу с даты получения последнего письменного уведомления овыполнении Сторонами внутригосударственных  процедур,  необходимых  дляего вступления в силу.     Настоящее Соглашение утрачивает силу по истечении шести месяцев  сдаты  письменного уведомления одной из Сторон о своем намерении прекра-тить действие настоящего Соглашения.     Положения настоящего  Соглашения,  после прекращения его действия,применяются ко всем контрактам между предприятиями и организациями обо-их Государств, заключенным, но не исполненным, в период его действия.      Совершено в  г.Москва 12 января 2004 года в двух подлинных экземп-лярах,  каждый на кыргызском,  азербайджанском и русском языках, причемвсе тексты имеют одинаковую силу.     В случае возникновения разногласий в толковании настоящего  Согла-шения, за основу принимается текст на русском языке.      За Правительство                        За Правительство     Кыргызской Республики                   Азербайджанской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kec0y6fwst2yaipfu-qx">
      <w:r>
        <w:rPr>
          <w:rFonts w:ascii="Arial" w:cs="Arial" w:eastAsia="Arial" w:hAnsi="Arial"/>
          <w:color w:val="132D3F"/>
          <w:sz w:val="16"/>
          <w:szCs w:val="16"/>
          <w:u w:val="single"/>
        </w:rPr>
        <w:t xml:space="preserve">dalil.kg/document/17625</w:t>
      </w:r>
    </w:hyperlink>
  </w:p>
  <w:p>
    <w:pPr>
      <w:spacing w:after="0" w:before="40"/>
      <w:jc w:val="center"/>
    </w:pPr>
    <w:hyperlink w:history="1" r:id="rIdpsp803ahvw2sgtyze3fm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cdwomdgcjg9wxfm0gd3u" Type="http://schemas.openxmlformats.org/officeDocument/2006/relationships/hyperlink" Target="https://dalil.kg/document/1861" TargetMode="External"/><Relationship Id="rId0zumkm8xrztktalnxka2k" Type="http://schemas.openxmlformats.org/officeDocument/2006/relationships/hyperlink" Target="https://dalil.kg/document/687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kec0y6fwst2yaipfu-qx" Type="http://schemas.openxmlformats.org/officeDocument/2006/relationships/hyperlink" Target="https://dalil.kg/document/17625" TargetMode="External"/><Relationship Id="rIdpsp803ahvw2sgtyze3fm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2026-10-01T08:27:47.322Z</dcterms:created>
  <dcterms:modified xsi:type="dcterms:W3CDTF">2026-10-01T08:27:47.322Z</dcterms:modified>
</cp:coreProperties>
</file>

<file path=docProps/custom.xml><?xml version="1.0" encoding="utf-8"?>
<Properties xmlns="http://schemas.openxmlformats.org/officeDocument/2006/custom-properties" xmlns:vt="http://schemas.openxmlformats.org/officeDocument/2006/docPropsVTypes"/>
</file>