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liscwq2u56fqzb7jkvb6t">
        <w:r>
          <w:rPr>
            <w:rFonts w:ascii="Arial" w:cs="Arial" w:eastAsia="Arial" w:hAnsi="Arial"/>
            <w:color w:val="1D4ED8"/>
            <w:sz w:val="24"/>
            <w:szCs w:val="24"/>
            <w:u w:val="single"/>
          </w:rPr>
          <w:t xml:space="preserve">22 декабря 2005 года № 167</w:t>
        </w:r>
      </w:hyperlink>
      <w:r>
        <w:rPr>
          <w:rFonts w:ascii="Arial" w:cs="Arial" w:eastAsia="Arial" w:hAnsi="Arial"/>
          <w:sz w:val="24"/>
          <w:szCs w:val="24"/>
        </w:rPr>
        <w:t xml:space="preserve"> г.Москваот 28 октября 2003 года                               СОГЛАШЕНИЕ       о едином порядке экспортного контроля государств - членов                Евразийского экономического сообщества      Правительства государств  - членов Евразийского экономического со-общества (ЕврАзЭС), в дальнейшем именуемые Сторонами,     основываясь на  </w:t>
      </w:r>
      <w:hyperlink w:history="1" r:id="rIdjfxkovs3khwwabmnw36ey">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  </w:t>
      </w:r>
      <w:hyperlink w:history="1" r:id="rIdt9asvsgfutcohymj0e1zf">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Таможенном союзе и Единомэкономическом пространстве от 26 февраля 1999 г.  и Соглашении о единыхмерах нетарифного регулирования при формировании Таможенного  союза  от22 октября 1997 г.,     стремясь создать благоприятные условия для эффективного функциони-рования единого экономического и таможенного пространства,     желая содействовать развитию сбалансированных, взаимовыгодных тор-говых  и научно-технических связей друг с другом и с третьими государс-твами,     подтверждая свою приверженность принципам нераспространения оружиямассового поражения и ракетных средств его доставки,     исходя из  необходимости обеспечения защиты национальных интересови безопасности своих государств,     согласились о нижеследующем:      Статья 1.      Стороны обеспечивают установление в своих государствах единого по-рядка экспортного контроля,  включающего в себя совокупность гармонизи-рованных норм и правил, регулирующих внешнеэкономическую деятельность вотношении отдельных видов сырья, материалов, оборудования, технологий иуслуг,  которые  могут  быть использованы при создании оружия массовогопоражения и ракетных средств его доставки,  иных видов вооружений и во-енной  техники (далее именуются - товары и технологии,  подлежащие экс-портному контролю), и единообразное применение этих норм и правил.      Статья 2.      Стороны обеспечивают реализацию единого порядка экспортного  конт-роля  в  соответствии с настоящим Соглашением и законодательством своихгосударств без ущерба для обязательств своих государств по  международ-ным  договорам в области нераспространения оружия массового поражения иракетных средств его доставки, а также экспортного контроля.     Стороны определяют  органы  своих государств,  уполномоченные осу-ществлять экспортный контроль (далее именуются - уполномоченные  органыСторон),  и уведомляют об этом другие Стороны через депозитария настоя-щего Соглашения.      Статья 3.      Типовые списки товаров и технологий,  подлежащих экспортному конт-ролю, соответствующие требованиям международных договоров, регулирующихмеждународные режимы экспортного контроля, разрабатываются Интеграцион-ным Комитетом ЕврАзЭС и утверждаются Межгосударственным Советом ЕврАзЭСна уровне глав правительств.     Стороны обеспечивают установление разрешительного порядка осущест-вления внешнеэкономических операций с товарами и технологиями, включен-ными в типовые списки, предусматривающего лицензирование или иную формугосударственного регулирования,  а также таможенный контроль и таможен-ное оформление таких товаров и технологий, перемещаемых за пределы тер-риторий государств - членов ЕврАзЭС.      Статья 4.      Стороны обеспечивают установление разрешительного порядка осущест-вления внешнеэкономических операций с товарами и технологиями, не вклю-ченными в типовые списки, в тех случаях, когда участники внешнеэкономи-ческой  деятельности  имеют  основания полагать либо были информированыуполномоченными органами Сторон или иными компетентными органами  своихгосударств о том, что данные товары и технологии могут быть использова-ны при создании оружия массового поражения и ракетных средств его  дос-тавки.      Статья 5.      В целях  обеспечения  национальной безопасности Стороны могут вво-дить разрешительный порядок осуществления внешнеэкономических  операцийс  товарами  и  технологиями,  не указанными в статьях 3 и 4 настоящегоСоглашения.     При этом Сторона, принявшая решение о введении таких ограничитель-ных мер, информирует об этом другие Стороны через депозитария настояще-го Соглашения.      Статья 6.      Разрешение на осуществление внешнеэкономических операций,  связан-ных с вывозом товаров и  технологий,  подлежащих  экспортному  контролю(разрешение на вывоз), выдается участникам внешнеэкономической деятель-ности уполномоченным органом Стороны,  территория  государства  которойявляется  для  них постоянным местом нахождения (местом жительства),  впорядке, установленном законодательством этого государства.     К обращению  о  выдаче  разрешения  на вывоз товаров и технологий,подлежащих экспортному контролю,  за пределы  территории  государств  -членов ЕврАзЭС прилагаются документы, удостоверяющие страну происхожде-ния товаров и технологий,  подлежащих экспортному контролю, с указаниемгосударства - члена ЕврАзЭС,  с территории которого предполагается осу-ществить такой вывоз.     Уполномоченный орган любой из Сторон, выдавший разрешение на вывозтоваров и технологий, подлежащих экспортному контролю за пределы терри-торий государств - членов ЕврАзЭС,  который будет осуществляться с тер-ритории государства другой Стороны,  должен уведомить о  выдаче  такогоразрешения уполномоченный орган этой другой Стороны.     Уполномоченный орган каждой из Сторон не вправе выдавать  разреше-ние  на вывоз за пределы территорий государств - членов ЕврАзЭС товарови технологий,  подлежащих экспортному контролю,  страной  происхождениякоторых  является государство другой Стороны,  без письменного согласияуполномоченного органа этой другой Стороны.     Страна происхождения товаров и технологий,  подлежащих экспортномуконтролю,  определяется в соответствии с правилами  определения  страныпроисхождения  товаров,  принимаемыми  в рамках Содружества НезависимыхГосударств.      Статья 7.      Уполномоченные органы Сторон при принятии решения о выдаче  разре-шения  на вывоз за пределы территорий государств - членов ЕврАзЭС това-ров и технологий, подлежащих экспортному контролю, учитывают:     международные обязательства своих государств в области нераспрост-ранения оружия массового поражения и ракетных средств его  доставки,  атакже экспортного контроля;     интересы национальной безопасности;     цели использования указанных товаров и технологий;     риски, связанные с опасностью распространения оружия массового по-ражения и ракетных средств его доставки;     иные факторы, предусмотренные законодательством своих государств.      Статья 8.      Общие требования к порядку контроля за осуществлением внешнеэконо-мических  операций  с товарами и технологиями,  подлежащими экспортномуконтролю,  и унифицированная форма разрешения на вывоз  разрабатываютсяИнтеграционным  Комитетом ЕврАзЭС в течение одного года с даты вступле-ния в силу настоящего Соглашения на основании предложений Сторон и  ут-верждаются Межгосударственным Советом ЕврАзЭС на уровне глав правитель-ств.     Стороны обеспечивают  приведение законодательства своих государствв соответствие с общими требованиями к порядку контроля за  осуществле-нием внешнеэкономических операций с товарами и технологиями, подлежащи-ми экспортному контролю, и введение унифицированной формы разрешения навывоз в течение шести месяцев с даты их утверждения.      Статья 9.      Разрешение на вывоз, выданное уполномоченным органом любой из Сто-рон, действует на территориях всех государств - членов ЕврАзЗС.     Стороны обмениваются через депозитария настоящего Соглашения спис-ками должностных лиц, уполномоченных подписывать разрешение на вывоз, атакже  образцами  подписей и оттисков печатей,  которыми эти разрешениязаверяются.      Статья 10.      Уполномоченный орган каждой из Сторон вправе отказать  на  основа-нии,  предусмотренном  законодательством  своего государства,  в выдачеразрешения на вывоз товаров и технологий,  подлежащих экспортному конт-ролю, а также аннулировать, приостановить или изменить условия действиявыданного им разрешения.     Уполномоченный орган каждой из Сторон,  принявший решение об анну-лировании разрешения на вывоз товаров и технологий, подлежащих экспорт-ному контролю, за пределы территорий государств - членов ЕврАзЭС, кото-рый планировалось осуществить с территории государства другой  Стороны,а  также  о приостановке или изменении условий действия такого разреше-ния, информирует об этом уполномоченный орган этой другой Стороны.      Статья 11.      Таможенное оформление и таможенный контроль вывозимых с территорийгосударств - членов ЕврАзЭС товаров и технологий, подлежащих экспортно-му контролю,  осуществляются в соответствии с  законодательством  госу-дарств - членов ЕврАзЭС о таможенном деле. При этом необходимым услови-ем проведения таможенного оформления таких товаров и технологий являет-ся  наличие  разрешения на вывоз,  выданного уполномоченным органом ка-кой-либо Стороны.     При проведении таможенного оформления участник внешнеэкономическойдеятельности представляет заверенный перевод разрешения на вывоз на го-сударственный язык того государства - члена ЕврАзЭС,  на территории ко-торого осуществляется таможенное оформление.      Статья 12.      Уполномоченный орган каждой из Сторон вправе приостановить вывоз стерритории своего государства за пределы территорий государств - членовЕврАзЭС товаров и технологий,  подлежащих экспортному контролю, при на-личии признаков того, что при оформлении разрешения на их вывоз не быливыполнены условия, предусмотренные статьей 6 настоящего Соглашения, илине учтены в полной мере факторы, указанные в статье 7 настоящего Согла-шения.  При этом с уполномоченным органом Стороны,  выдавшим разрешениена вывоз,  должны быть проведены консультации,  с тем чтобы он мог при-нять меры в соответствии со статьей 10 настоящего Соглашения.     Если уполномоченный  орган Стороны,  выдавший разрешение на вывоз,оставит его в силе,  то вывоз товаров и технологий, подлежащих экспорт-ному  контролю,  за пределы территорий государств - членов ЕврАзЭС осу-ществляется незамедлительно, за исключением случаев, когда уполномочен-ный орган Стороны,  с территории государства которой осуществляется вы-воз,  воспользуется правом предпринять действия, предусмотренные частьютретьей настоящей статьи.     Уполномоченный орган любой из Сторон вправе воспрепятствовать  вы-возу товаров и технологий,  подлежащих экспортному контролю, за пределытерриторий государств - членов ЕврАзЭС через  территорию  своего  госу-дарства даже при наличии должным образом оформленного разрешения на вы-воз,  выданного уполномоченным органом другой Стороны,  в тех  случаях,когда он сочтет, что такой вывоз может причинить ущерб национальным ин-тересам либо противоречит международным обязательствам его  государствав  области  нераспространения  оружия  массового  поражения  и ракетныхсредств его доставки,  а также экспортного контроля. При этом соответс-твующие товары и технологии,  подлежащие экспортному контролю, остаютсяв распоряжении участника внешнеэкономической деятельности,  планировав-шего  осуществить  их вывоз,  а уполномоченный орган Стороны,  выдавшийразрешение на вывоз,  должен  быть  незамедлительно  проинформирован  опредпринятых действиях.      Статья 13.      Товары и технологии, подлежащие экспортному контролю, свободно пе-ремещаются с территории одного государства - члена ЕврАзЭС на  террито-рию другого государства - члена ЕврАзЭС.     Любая из Сторон может вводить в отношении отдельных видов  товарови технологий, подлежащих экспортному контролю, в соответствии с законо-дательством своего государства ограничения на их перемещение с террито-рии  своего государства на территорию другого государства - члена ЕврА-зЭС исключительно в случае, если:     это необходимо  для выполнения обязательств по международным дого-ворам в области нераспространения оружия массового поражения и ракетныхсредств его доставки, а также экспортного контроля либо для обеспечениянациональной безопасности своего государства;     известно, что  конечное место их назначения находится за пределамитерриторий государств - членов ЕврАзЭС.     Сторона, принявшая  решение  ввести  ограничения  в соответствии снастоящей статьей,  должна уведомить об этом другие Стороны через депо-зитария настоящего Соглашения.      Статья 14.      Стороны принимают надлежащие меры,  обеспечивающие выполнение обя-зательств, вытекающих из настоящего Соглашения.     В этих целях каждая из Сторон наделяет соответствующими полномочи-ями свои уполномоченные органы, а также предпримет необходимые действиядля установления ответственности за конкретные виды нарушений законода-тельства своего государства в области экспортного контроля.     Стороны сотрудничают и оказывают друг другу содействие в выявлениии пресечении нарушений законодательства своих государств в области экс-портного контроля.      Статья 15.      Стороны проводят  регулярные  консультации  на  уровне экспертов сцелью обмена информацией в области экспортного контроля,  в том числе онормативных правовых актах,  принятых во исполнение настоящего Соглаше-ния.      Статья 16.      Каждая из Сторон обеспечит конфиденциальность информации о  вывозетоваров и технологий, подлежащих экспортному контролю за пределы терри-торий государств - членов ЕврАзЭС. Такая информация будет использовать-ся Сторонами исключительно в целях осуществления экспортного контроля ибудет передаваться государствам,  не являющимся участниками  настоящегоСоглашения,  только в случаях, предусмотренных международными договора-ми, регулирующими международные режимы экспортного контроля.     Передача какой-либо Стороной информации, предоставленной ей в рам-ках настоящего Соглашения, третьей стороне может быть осуществлена иск-лючительно  по согласованию со Стороной,  предоставившей такую информа-цию.      Статья 17.      По взаимной договоренности Сторон  в  настоящее  Соглашение  могутвноситься  изменения и дополнения,  оформляемые отдельными протоколами,которые вступают в силу в соответствии со статьей 21 настоящего  Согла-шения.      Статья 18.      Споры, связанные с толкованием и/или применением настоящего Согла-шения,  разрешаются путем проведения заинтересованными  Сторонами  кон-сультаций и переговоров.      Статья 19.      Действие настоящего Соглашения не распространяется на внешнеэконо-мическую деятельность в отношении вооружений и военной техники, а такжеиной продукции военного назначения.      Статья 20.      Любая из Сторон может выйти из настоящего Соглашения, направив де-позитарию письменное уведомление о своем  намерении  не  менее  чем  зашесть месяцев до выхода из него.     Депозитарием настоящего Соглашения является Интеграционный КомитетЕврАзЭС.      Статья 21.      Настоящее Соглашение  вступает в силу с даты поучения депозитариемпятого уведомления о выполнении Сторонами внутригосударственных  проце-дур,  необходимых для его вступления в силу,  кроме части первой статьи9,  части второй статьи 10, статей 11-13 настоящего Соглашения, которыевступают в силу с даты вступления в силу международного договора о соз-дании единой таможенной территории ЕврАзЭС.      Совершено в городе Москве 28 октября 2003 года в  одном  подлинномэкземпляре на русском языке.  Подлинный экземпляр хранится в Интеграци-онном Комитете ЕврАзЭС,  который направит каждой  Стороне,  подписавшейнастоящее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vxa9b2z9plkys08p_8u">
      <w:r>
        <w:rPr>
          <w:rFonts w:ascii="Arial" w:cs="Arial" w:eastAsia="Arial" w:hAnsi="Arial"/>
          <w:color w:val="132D3F"/>
          <w:sz w:val="16"/>
          <w:szCs w:val="16"/>
          <w:u w:val="single"/>
        </w:rPr>
        <w:t xml:space="preserve">dalil.kg/document/17637</w:t>
      </w:r>
    </w:hyperlink>
  </w:p>
  <w:p>
    <w:pPr>
      <w:spacing w:after="0" w:before="40"/>
      <w:jc w:val="center"/>
    </w:pPr>
    <w:hyperlink w:history="1" r:id="rIda4c3qhcvhaerga2dlez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scwq2u56fqzb7jkvb6t" Type="http://schemas.openxmlformats.org/officeDocument/2006/relationships/hyperlink" Target="https://dalil.kg/document/1766" TargetMode="External"/><Relationship Id="rIdjfxkovs3khwwabmnw36ey" Type="http://schemas.openxmlformats.org/officeDocument/2006/relationships/hyperlink" Target="https://dalil.kg/document/17008" TargetMode="External"/><Relationship Id="rIdt9asvsgfutcohymj0e1zf"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vxa9b2z9plkys08p_8u" Type="http://schemas.openxmlformats.org/officeDocument/2006/relationships/hyperlink" Target="https://dalil.kg/document/17637" TargetMode="External"/><Relationship Id="rIda4c3qhcvhaerga2dlez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2026-09-25T06:17:58.017Z</dcterms:created>
  <dcterms:modified xsi:type="dcterms:W3CDTF">2026-09-25T06:17:58.017Z</dcterms:modified>
</cp:coreProperties>
</file>

<file path=docProps/custom.xml><?xml version="1.0" encoding="utf-8"?>
<Properties xmlns="http://schemas.openxmlformats.org/officeDocument/2006/custom-properties" xmlns:vt="http://schemas.openxmlformats.org/officeDocument/2006/docPropsVTypes"/>
</file>