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wwgkbryl_5izssq9eejfy">
        <w:r>
          <w:rPr>
            <w:rFonts w:ascii="Arial" w:cs="Arial" w:eastAsia="Arial" w:hAnsi="Arial"/>
            <w:color w:val="1D4ED8"/>
            <w:sz w:val="24"/>
            <w:szCs w:val="24"/>
            <w:u w:val="single"/>
          </w:rPr>
          <w:t xml:space="preserve">22 декабря 2005 года № 179</w:t>
        </w:r>
      </w:hyperlink>
      <w:r>
        <w:rPr>
          <w:rFonts w:ascii="Arial" w:cs="Arial" w:eastAsia="Arial" w:hAnsi="Arial"/>
          <w:sz w:val="24"/>
          <w:szCs w:val="24"/>
        </w:rPr>
        <w:t xml:space="preserve"> г.Бишкекот 24 сентября 2004 года                         СПЕЦИАЛЬНОЕ СОГЛАШЕНИЕ             между Правительством Кыргызской Республики и            Правительством Королевства Швеция по поддержке             обучения/развития социальной работы с детьми           группы риска в Кыргызской Республики на 2004-2007      Правительство Кыргызской Республики (именуемое в дальнейшем - Кыр-гызская сторона) и Правительство Королевства Швеция (именуемое в  даль-нейшем - Шведская сторона) заключили договор о нижеследующем:      Статья 1. Цели Соглашения      Кыргызская и Шведская стороны решили реализовать проект, названный"Поддержка обучения/развития социальной работы с детьми группы риска  вКыргызской Республике" (именуемый в дальнейшем - проект).     Главными целями проекта являются:     Общей целью  предлагаемого  проекта является обеспечение улучшенияситуации с детьми и подростками группы риска  и  детей-инвалидов  путемподдержки профессионального развития социальных работников и лиц, зани-мающихся вопросами реабилитации детей в Кыргызской  Республике.  Нацио-нальное законодательство Кыргызской Республики поддерживает данную сфе-ру деятельности,  и тот факт,  что страна ратифицировала "</w:t>
      </w:r>
      <w:hyperlink w:history="1" r:id="rIdbcacxnadonkddxmax5sxo">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поправам ребенка", также дает основу для профессионального развития соци-альной работы с детьми группы риска.     Долгосрочными целями  данного проекта являются предоставление дос-тупа к сети по поддержке развития социальных услуг,  обеспечивающих за-боту о детях группы риска и детей инвалидов,  а также о тех, кто вовле-чен в реабилитацию детей,  на местном уровне.  Достижение данных целей,должно обеспечить доступ к профессиональной заботе о детях группы рискаи детях-инвалидах в Кыргызской Республике.     Существует шесть  общих целей,  которые составляют основу деятель-ности проекта по двум целевым группам:  а) дети группы  риска;  б)  де-ти-инвалиды:     а) дети группы риска     - создание  группы из сорока профессионально подготовленных трене-ров для обучения других сотрудников решению задач улучшения ситуации  сдетьми и подростками группы риска и детьми инвалидами.  Они будут отоб-раны из числа социальных работников,  судей местных судов, представите-лей  правоохранительных  органов,  прокуратуры,  Омбудсмена (Акыйкатчы)Кыргызской Республики;     - усиление  сотрудничества с Бишкекским гуманитарным университетомв целях поддержки профессионального развития  социальных  работников  идругих сотрудников,  занимающихся вопросами улучшения ситуации уязвимыхдетей;     - реализация Пилотного проекта в Сокулукском районе Чуйской облас-ти, поддержка работников социальной сферы, осуществляющих свою деятель-ность  с детьми группы риска и их семьями,  включая других сотрудников,вовлеченных в работу, в рамках заботы о детях;     б) дети-инвалиды     - развитие деятельности реабилитационного центра "Максат", которыйявляется развитым ведущим центром по реабилитации, имеющим в своем сос-таве подготовленных сотрудников, владеющих современными методами работыс детьми с физическими недостатками, в том числе и в социальной сфере;     в) по двум целевым группам:     - дальнейшее  совершенствование  контактов  с семьями детей группыриска и детей-инвалидов;     - распространение выработанного и принятого плана действий по всейстране,  включая план сотрудничества между различными профессиональнымигруппами, привлеченными к работе, в рамках заботы о детях.      Статья 2. Шведский грант      Шведская сторона  поддержит  реализацию  и  мониторинг проекта и вданных целях выделяет грант на сумму 3,5 миллиона (три миллиона пятьсоттысяч)  шведских крон на период с 1 октября 2004 года по 30 ноября 2006года.     На покупку  оборудования  предполагается затратить до 10 процентовот бюджета проекта.     Шведский вклад будет оплачиваться через шведского консультанта.      Статья 3. Использование шведского гранта      Средства, финансируемые  и вкладываемые Шведской стороной (именуе-мые в дальнейшем - вклад), должны быть использованы исключительно в це-лях  и  рамках проекта по развитию сотрудничества,  по которому Стороныпришли к соглашению.     Шведская и Кыргызская стороны сотрудничают в вопросах предотвраще-ния коррупции при осуществлении проекта.  Шведская и Кыргызская стороныобязуются  предпринимать незамедлительные законные меры в своих странахпо предотвращению, расследованию коррупционных посягательств и предъяв-лять обвинения любой стороне на законном основании по подозрению в кор-рупции и другом умышленном злоупотреблении средствами выделенного гран-та.     Шведский грант должен быть использован в соответствии с требовани-ями рекомендации "Поддержка обучения/развития социальной работы с деть-ми группы риска в Кыргызской Республике" от 23 июня 2004 года,  а такжес принятым вариантом заявки победителя тендера.     Из средств Шведского фанта могут быть  профинансированы  следующиевиды расходов:     - оплата шведским экспертам, а также расходы, связанные с междуна-родными и внутригосударственными поездками,  оплата за проживание,  су-точных, услуг переводчиков;     - заработная плата местных сотрудников,  нанятых по проекту, кромештатных местных сотрудников;     - оплата  расходов по подготовке и реализации курсов и семинаров вКыргызстане,  включая пособия и оплату за проживание для участников  изразличных регионов Кыргызстана;     - оплата поездок,  суточных,  за проживание по учебной  поездке  вШвецию и/или в страны СНГ.  Из суточных - 250 шведских крон, предусмат-ривается удержание 20%  - на оплату завтраков,  35%  - на оплату обедовили ужинов, если данное включено в программу.     Вопросы приобретения специального  оборудования,  предусмотренногобюджетом проекта,  будут решаться группой специалистов во главе с руко-водителем проекта.  Приобретаемое  оборудование  является  неотъемлемойчастью  проекта и необходимым инструментом для его реализации и/или дляприобретения новых знаний.     После завершения проекта оборудование остается в хозяйственном ве-дении участвующих организаций под контролем Министерства труда и  соци-альной защиты Кыргызской Республики.      Статья 4. Деятельность Кыргызской стороны      Кыргызская сторона ответственна за обеспечение нижеследующего:     - реализация проекта  и  предоставление  средств,  предусмотренныхданным Соглашением;     - создание организационного комитета с участием представителей со-ответствующих сторон;     - предоставление помещений для проведения  обучающих  мероприятий,по возможности, оснащенных необходимым оборудованием;     - отбор и приглашение участников семинаров и курсов;     - ответственность сотрудников организаций и учреждений,  заинтере-сованных в принятии участия в обучении и другой  деятельности  проекта,как на республиканском, так и на областном и районном уровнях;     - расходы по местной координации деятельности;     - оказание на должном уровне поддержки лицам, участвующим в проек-те;     - кыргызские участники должны иметь желание и возможность участво-вать в деятельности, проводимой в Швеции или в странах СНГ, за предела-ми Кыргызстана, в рамках реализации настоящего Соглашения;     - обязательство от всех партнеров в гор.Бишкек - приложить  усилиядля достижения результатов данного проекта в других регионах Кыргызста-на;     - оказание визовой поддержки консультантам.     Кыргызская Республика должна обеспечить эффективное  использованиепомощи, оказываемой согласно данному Соглашению.     Использование средств, предоставляемых Шведской стороной, не долж-но  затрудняться или задерживаться контролем обмена иностранной валюты.Никакие налоги не должны выплачиваться из средств шведского гранта.     Шведская сторона  или  компания  консультантов  и ее сотрудники недолжны облагаться Кыргызской стороной таможенными пошлинами,  торговыминалогами  или  другими соответствующими выплатами по товарам или другимсредствам для проекта, обеспечиваемого или финансируемого Шведской сто-роной.  Если потребуются такие выплаты или расходы, они должны быть оп-лачены Кыргызской стороной.     Шведская сторона  обладает правом на ввоз и реэкспорт ввозимых то-варов и профессионального  оборудования,  необходимого  для  выполненияданного  Соглашения,  а также на освобождение их от таможенных пошлин идругих налогов.  Необходимые лицензии на ввоз оборудования, финансируе-мого Шведской стороной, должны без промедления предоставляться Кыргызс-кой стороной.     Кыргызская сторона должна гарантировать сотрудникам,  осуществляю-щим свою деятельность в рамках настоящего Соглашения,  незамедлительнуюи бесплатную выдачу многоразовых виз на въезд и выезд на весь период ихработы,  а также оказывать помощь в регистрации, необходимой для иност-ранцев, посещающих страну      Статья 5. Условия шведского гранта      Шведский грант может расходоваться только для деятельности, прово-димой в течение периода с 1 октября 2004 года по 30 ноября  2006  года.После  истечения  шести месяцев от последней даты средства этого грантапо данному Соглашению не будут доступны для расходования.     Все средства  для  проекта,  не предоставляемые Шведской стороной,предоставляются Кыргызской стороной согласно статье 4 данного  Соглаше-ния      Статья 6. Условия для консалтинговой компании и ее сотрудников      Иностранные эксперты, назначенные в проекте консультантами, должныбыть освобождены от налогов и подобных им выплат из прибыли или оборотакомпании,  или иных подобных ресурсов,  заработной платы и вознагражде-ния, оплачиваемых Швецией за их услуги в рамках данной программы разви-тия сотрудничества.  Это освобождение не относится к косвенным налогам,которые обычно включаются в цену товаров и услуг,  приобретаемых в Кыр-гызской Республике.     Иностранные эксперты в рамках данного проекта должны быть освобож-дены  от  обязательств  лицензирования  профессиональной деятельности вКыргызской Республике, а также не должны предоставлять информацию нало-говым органам, если они не проводят деятельность в Кыргызской Республи-ке, не входящую в данное Соглашение.      Статья 7. Поставки      Не предлагаются и не принимаются прямо или косвенно подарки,  вып-латы,  любого вида предложения или выгоды, которые были бы или могли быбыть истолкованы как незаконная или коррупционная практика и как стимулили вознаграждение за выполнение контракта,  финансируемого данным про-ектом.     Поставки оборудования  согласно статьям 2 и 3 должны производитьсяКыргызской стороной совместно с руководителем проекта в  открытом  кон-курсе на коммерческой основе с учетом обеспечения наилучших экономичес-ких условий, эффективности и прозрачности. Поставки должны производить-ся согласно Руководству по Поставкам Sida.     Швеция поставит или обеспечит все услуги в соответствии  с  прило-женными требованиями рекомендации и согласно Шведским Национальным Пра-вилам по Поставкам.      Статья 8. Влияние на окружающую среду      Деятельность проекта не должна наносить ущерб окружающей среде,  анапротив должна предоставлять благоприятные условия для ее улучшения.      Статья 9. Отчетность и другие процедуры по реализации проекта      Кыргызская сторона должна представлять Шведской стороне письменныегодовые отчеты о развитии проекта.  Отчет должен быть на русском и анг-лийском  языках  и состоять из анализа и оценки осуществляемой деятель-ности, относительно целей проекта. Отчет должен содержать объяснение полюбым отклонениям от плана проекта и описание запланированных действий,направленных для решения возможных проблем. Должно быть принято во вни-мание влияние возможных факторов.  Заключительный годовой отчет по про-екту должен быть предоставлен Шведской стороне в течение  трех  месяцевпосле  завершения  проекта.  Отчет  должен быть составлен на английскомязыке.     Кыргызская сторона должна предоставлять Шведской стороне любую ин-формацию относительно проекта,  которую Шведская сторона  может  запро-сить, и дать возможность Шведским представителям посетить проект и про-инспектировать имущество, товары, отчеты и документы.     Независимо от  принятия отчетности,  стороны будут незамедлительноинформировать друг друга о возникновении ситуаций,  при которых  проектне сможет быть выполнен, как оговорено.      Статья 10. Делегирование полномочий      Шведское управление  международного развития и сотрудничества Sidaи Министерство труда и социальной защиты Кыргызской  Республики  должныбыть  уполномочены представлять свои правительства в делах,  касающихсяреализации данного Соглашения.      Статья 11. Распространение данного Соглашения      Стороны обязуются предоставить копии данного Соглашения всем своиморганам государственной власти и управления и другим учреждениям,  вов-леченным в данный проект сотрудничества, а также при необходимости, ин-формацию о его содержании.      Статья 12. Разрешение споров      Любые разногласия  между  сторонами,  связанные или возникающие потолкованию или реализации данного Соглашения,  должны разрешаться  дру-жески, по взаимно согласованным процедурам.      Статья 13. Завершение проекта      Данное Соглашение  будет  оставаться действительным до 31 мая 2007года,  если не будет прекращено письменным уведомлением какой-либо сто-роной  за 3 месяца до расторжения настоящего Соглашения В случае преры-вания Соглашения Шведской стороной,  окончание его действия  не  должноотноситься к средствам, предоставленным в установленном порядке третьейстороне,  до даты уведомления об  окончании  действия  договоренностей,предусматривающих,  что все обязательства осуществлены в соответствии сданным договором и другими договорами для  выполнения  норм  настоящегоСоглашения.     В случае прерывания Соглашения Кыргызской стороной никакие  средс-тва  не будут доступны для деятельности проекта после прекращения дейс-твия данного Соглашения.     Шведская сторона может, предварительно направив письменное уведом-ление Кыргызской стороне, незамедлительно прервать свои обязательства ифинансирование в соответствии с Соглашением в случае обнаружения фактовискажения информации или введения Шведской стороны в  заблуждение  Кыр-гызской стороной.     У Кыргызской стороны после этого будет тридцать (30)  дней,  чтобырасследовать и,  если возможно, разрешить ситуацию или убедить Шведскуюсторону,  что указанные выше факты не имели места. Кыргызская сторона втечение  пятнадцати  (15) дней после этого должна возвратить оплаченнуючасть Шведского вклада, использованную в целях обмана или искажения ин-формации.      Статья 14. Вступление Соглашения в силу      Настоящее Соглашение  временно  применяется  с  даты  подписания ивступает в силу с даты получения Шведской стороной письменного  уведом-ления  Кыргызской  стороны о выполнении внутригосударственных процедур,необходимых для его вступления в силу.     По взаимному  согласию Сторон действие настоящего Соглашения можетбыть пролонгировано путем обмена нотами.     Подписываются четыре  оригинала текста данного Соглашения,  два наанглийском и два на русском языках.  В случае расхождения в  толкованииположений настоящего Соглашения,  Стороны будут руководствоваться текс-том на английском языке.      Бишкек 24.09.04     ____________________                    __________________________         Место и дата                               Место и дата      За Правительство                        За Правительство     Кыргызской Республики                   Королевства Швеция      Подпись                                 Подпись      Роза Акназарова                         Клас Маркенстен     _________________________               __________________________              Ф.И.О.                                    Ф.И.О.      Министр труда и социальной              Начальник отдела по Европе     защиты Кыргызской Республики      Приложение 1: Требования Рекомендации     Приложение 2: Руководства по поставке Sida</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qdm1eiyduycpcgh2nye">
      <w:r>
        <w:rPr>
          <w:rFonts w:ascii="Arial" w:cs="Arial" w:eastAsia="Arial" w:hAnsi="Arial"/>
          <w:color w:val="132D3F"/>
          <w:sz w:val="16"/>
          <w:szCs w:val="16"/>
          <w:u w:val="single"/>
        </w:rPr>
        <w:t xml:space="preserve">dalil.kg/document/17646</w:t>
      </w:r>
    </w:hyperlink>
  </w:p>
  <w:p>
    <w:pPr>
      <w:spacing w:after="0" w:before="40"/>
      <w:jc w:val="center"/>
    </w:pPr>
    <w:hyperlink w:history="1" r:id="rIdzq3vdtiezt0d2arten2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gkbryl_5izssq9eejfy" Type="http://schemas.openxmlformats.org/officeDocument/2006/relationships/hyperlink" Target="https://dalil.kg/document/1778" TargetMode="External"/><Relationship Id="rIdbcacxnadonkddxmax5sxo" Type="http://schemas.openxmlformats.org/officeDocument/2006/relationships/hyperlink" Target="https://dalil.kg/document/174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qdm1eiyduycpcgh2nye" Type="http://schemas.openxmlformats.org/officeDocument/2006/relationships/hyperlink" Target="https://dalil.kg/document/17646" TargetMode="External"/><Relationship Id="rIdzq3vdtiezt0d2arten2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2026-10-01T15:42:52.152Z</dcterms:created>
  <dcterms:modified xsi:type="dcterms:W3CDTF">2026-10-01T15:42:52.152Z</dcterms:modified>
</cp:coreProperties>
</file>

<file path=docProps/custom.xml><?xml version="1.0" encoding="utf-8"?>
<Properties xmlns="http://schemas.openxmlformats.org/officeDocument/2006/custom-properties" xmlns:vt="http://schemas.openxmlformats.org/officeDocument/2006/docPropsVTypes"/>
</file>