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h0cb2qecehikm9u86se4">
        <w:r>
          <w:rPr>
            <w:rFonts w:ascii="Arial" w:cs="Arial" w:eastAsia="Arial" w:hAnsi="Arial"/>
            <w:color w:val="1D4ED8"/>
            <w:sz w:val="24"/>
            <w:szCs w:val="24"/>
            <w:u w:val="single"/>
          </w:rPr>
          <w:t xml:space="preserve">Протоколом</w:t>
        </w:r>
      </w:hyperlink>
      <w:r>
        <w:rPr>
          <w:rFonts w:ascii="Arial" w:cs="Arial" w:eastAsia="Arial" w:hAnsi="Arial"/>
          <w:sz w:val="24"/>
          <w:szCs w:val="24"/>
        </w:rPr>
        <w:t xml:space="preserve">                        от 1 декабря 2000 года г.Киевот 20 марта 1992 года                               СОГЛАШЕНИЕ             о статусе Сил общего назначения Объединенных                 Вооруженных Сил на переходный период      Государства-участники настоящего Соглашения,  именуемые в дальней-шем - "государства-участники",     руководствуясь </w:t>
      </w:r>
      <w:hyperlink w:history="1" r:id="rIdi1dwyif0oaqfphrq5ap8v">
        <w:r>
          <w:rPr>
            <w:rFonts w:ascii="Arial" w:cs="Arial" w:eastAsia="Arial" w:hAnsi="Arial"/>
            <w:color w:val="1D4ED8"/>
            <w:sz w:val="24"/>
            <w:szCs w:val="24"/>
            <w:u w:val="single"/>
          </w:rPr>
          <w:t xml:space="preserve">Соглашением</w:t>
        </w:r>
      </w:hyperlink>
      <w:r>
        <w:rPr>
          <w:rFonts w:ascii="Arial" w:cs="Arial" w:eastAsia="Arial" w:hAnsi="Arial"/>
          <w:sz w:val="24"/>
          <w:szCs w:val="24"/>
        </w:rPr>
        <w:t xml:space="preserve"> между Республикой Армения,  РеспубликойБеларусь, Республикой Казахстан, Республикой Кыргызстан, Российской Фе-дерацией,  Республикой Таджикистан и Туркменистаном о Силах общего наз-начения на переходный период от 14 февраля 1992 года,     учитывая роль  Сил  общего назначения Объединенных Вооруженных Сил(в дальнейшем - Силы общего назначения) в деле обеспечения безопасностигосударств-участников,     подтверждая свою приверженность принципам и нормам  международногоправа,     согласились о нижеследующем:     Для целей настоящего Соглашения нижеуказанные термины означают:     1. "Силы общего назначения" - воинские формирования и военные объ-екты,  состав  которых  определен статье 1 </w:t>
      </w:r>
      <w:hyperlink w:history="1" r:id="rIdcgn9egxohps0j0q05t-hy">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между РеспубликойАрмения,  Республикой Беларусь, Республикой Казахстан, Республикой Кыр-гызстан, Российской Федерацией, Республикой Таджикистан, Туркменистаноми Республикой Узбекистан о Силах общего назначения на переходный  пере-ходный период от 14 февраля 1992 года.  Перечни воинских формирований иобъектов,  подлежащих включению в Силы общего назначения, их дислокацияопределяются  каждым государством-участником по соглашению с командова-нием Сил общего назначения Объединенных Вооруженных Сил и  утверждаютсяглавами государств-участников.     (*) Формулировка Республики Армения:  "Перечни воинских формирова-ний и объектов,  подлежащих включению в Силы общего назначения, их дис-локация разрабатываются каждым государством-участником, согласовываютсяс  командованием  Сил  общего назначения Объединенных Вооруженных Сил иутверждаются совместным решением глав государств-участников".     2. "Государства пребывания" - государства-участники, не территориикоторых дислоцируются Силы общего назначения.     3. "Место  дислокации  (базирования)"  - территория,  выделенная впользование Силами общего назначения.     4. "Недвижимое имущество Сил общего назначения" - военные городки,аэродромы,  подъездные железнодорожные пути,  учебные  поля,  полигоны,стрельбища, стационарные пункты управления и средства связи, жилые зда-ния и другие сооружения,  находящиеся в пользовании Сил общего назначе-ния.     5. "Движимое имущество Сил общего назначения" - все виды  вооруже-ния,  боеприпасов,  военной  техники,  включая необходимые транспортныесредства и другие материально-технические средства, находящиеся в поль-зовании Сил общего назначения.     6. "Лица,  входящие в состав Сил общего назначения" - военнослужа-щие и гражданские лица, проходящие службу или работающие в формировани-ях и на военных объектах Сил общего назначения.     7. "Члены  семей  лиц,  входящих в состав Сил общего назначения" -супруги,  дети,  а также другие родственники,  находящиеся на иждивениилиц, входящих в состав Сил общего назначения.      Статья 2.      1. Силы  общего  назначения предназначены для обеспечения безопас-ности всех государств-участников.     2. Каждое из государств-участников выражает согласие на размещениеи функционирование воинских формирований и объектов Сил общего назначе-ния  в  местах  дислокации  (базирования),  в которых они размещались ифункционировали на момент подписания настоящего  Соглашения.  Изменениеих  мест дислокации осуществляется по договоренности между государства-ми-пребывания и командованием Силами общего назначения.     3. Деятельность воинских формирований и объектов Сил общего назна-чения, находящихся на территории государства-участника ни в чем не зат-рагивает суверенитет этого государства.     4. Государства-участники не допускают действий,  затрудняющих  вы-полнением Силами общего назначения своих функций,  если они не противо-речат законодательству суверенного государства.     5. Действие  настоящего  Соглашения  распространяется  на воинскиеформирования и военные объекты, выделенные в состав и оперативно подчи-ненные командованию Сил общего назначения.      Статья 3.      Силы общего  назначения комплектуются личным составом на основаниипринципов, определяемых отдельным Соглашением.      Статья 4.      1. Руководство Силами Общего назначения  осуществляет  командующийСилами общего назначения,  подчиненный Главнокомандующему ОбъединеннымиВооруженными Силами Содружества Независимых Государств.     2. Командование  Сил  общего назначения совместно с министерствамиобороны (комитетами по обороне) государств-участников по согласованию сГенеральным штабом Объединенных Вооруженных Сил Содружества НезависимыхГосударств:     участвует в  разработке оперативных планов применения объединений,соединений и частей Сил общего назначения;     разрабатывает концепцию  и  планы  развития Сил общего назначения,программы вооружения в части,  касающейся Сил общего  назначения,  орг-штатные структуры;     организует боевое дежурство,  планирует и проводит  оперативную  ибоевую подготовку,  другие мероприятия по поддержанию Сил общего назна-чения в необходимой степени боевой готовности;     осуществляет непосредственное боевое управление объединениями, со-единениями и частями Сил общего назначения;     размещает на  договорной основе в научных и промышленных организа-циях государств-участников заказы на разработку и поставку Силам общегоназначения  вооружения и военной техники в соответствии с утвержденнымипрограммами вооружения, осуществляет финансирование выполняемых работ впределах выделяемых на эти цели бюджетных ассигнований;     осуществляет меры по соблюдению международных договоров по обычнымвидам оружия.      Статья 5.      Правовое положение лиц, входящих в состав Сил общего назначения, ичленов их семей регулируется Соглашением между государствами-участника-ми о социальных и правовых гарантиях военнослужащих,  лиц,  уволенных своенной службы, и членов их семей.      Статья 6.      Взаимоотношения Сил общего назначения с государственными органами,предприятиями и организациями государств-участников:     1. Органы  военного  управления  Сил   общего   назначения   госу-дарств-участников  осуществляют  свою  деятельность во взаимодействии сгосударственными органами,  предприятиями  и  организациями  государствпребывания.     2. Силы общего назначения заключают с предприятиями и организация-ми государств-участников договоры на выполнение работ по созданию,  мо-дернизации и ликвидации образцов вооружения и военной техники и по дру-гим вопросам обеспечения деятельности Сил общего назначения.  Государс-тва-участники содействуют заключению таких договоров.     3. Передвижение  соединений и частей Сил общего назначения учения,маневры,  другие мероприятия оперативной и боевой подготовки Сил общегоназначения  вне  пределов  мест  их постоянной дислокации (базирования)проводятся в соответствии с планами,  согласованными с органом, уполно-моченным  правительством государства-участника,  на территории которогопланируется проведение этих мероприятий,  либо с согласия в каждом слу-чае этого правительства или уполномоченного им органа.     Государства-участники предоставляют воинским формированиям и  объ-ектам Сил общего назначения для передвижения в соответствии с указанны-ми планами необходимые средства транспорта на возмездной  основе,  воз-можность для передвижения в наземном, воздушном и морском пространстве.     4. Строительство в местах дислокации Сил общего  назначения  новыхдорог, мостов, зданий, постоянных радио-и радиотехнических сооружений сопределением их частот и мощностей, а также строительство других объек-тов осуществляется с согласия компетентных органов государства-участни-ка, не территории которого предполагается строительство новых объектов.     5. При освобождении земельных участков,  находящихся в пользованииСил общего назначения,  они возвращаются государству пребывания. Вопросо  построенных  на  них объектах недвижимого имущества решается в соот-ветствии с законодательством государства пребывания.      Статья 7.      1. Государства-участники принимают долевое участие в  финансирова-нии Сил общего назначения,  за исключением тех государств-участников, укоторых имеются собственные вооруженные  силы,  оперативно  подчиненныеГлавному командованию Объединенных Вооруженных Сил.  Объемы расходов науказанные цели и порядок финансирования определяются отдельным соглаше-нием.     2. Порядок материально-технического обеспечения Сил общего  назна-чения  и  расчетов в валюте государства пребывания определяется главамиправительств государств-участников.      Статья 8.      1. Государства пребывания сохраняют за  Силами  общего  назначенияимущество,  которое  они имели к моменту подписания настоящего Соглаше-ния,  а также обеспечивают их электроэнергией,  коммунальными и другимиуслугами.  Порядок и условия пользования Сил общего назначения выделен-ными им земельными участками,  а также предоставление Сил общего назна-чения  всякого рода услуг определяются в соответствии с законодательст-вом государства пребывания.     2. Движимое  имущество Сил общего назначения находится в их владе-нии и пользовании.  Порядок распоряжения им  определяется  полномочнымиорганами государств-участников.     Государства-участники обязуются не препятствовать перемещению дви-жимого имущества Сил общего назначения, осуществляемому в целях обеспе-чения боевой готовности,  а также в интересах выполнения  международныхдоговоров. При этом государства-участники Содружества осуществляют пра-ва контроля за перемещаемым движимым имуществом.     3. Автотранспортные средства воинских формирований Сил общего наз-начения имеют регистрационные номера и отличительные знаки.  Единые ре-гистрационные номера и знаки устанавливаются Главным командованием Объ-единенных Вооруженных Сил.      Статья 9.      По делам о преступлениях и проступках,  совершенных лицами, входя-щими в состав Сил общего назначения,  или членами их семей, применяетсязаконодательство,  действующее на территории государства-участника, гдесовершены преступления или проступки.      Статья 10.      Каждое государство-участник в порядке осуществления своего сувере-нитета имеет право выйти из настоящего  Соглашения.  Государство-участ-ник,  намеревающееся выйти из Соглашения, уведомляет в письменной формегосударство депозитария и все другие государства-участники о своем  ре-шении поступить таким образом. Такое уведомление дается, по меньшей ме-ре, за один год до предполагаемого выхода из настоящего Соглашения.      Статья 11.      1. Настоящее  Соглашение  открыто  для   подписания   государства-ми-участниками  Содружества Независимых Государств и вступит в силу (*)со дня получения депозитарием третьего уведомления о выполнении  подпи-савшими его государствами конституционных процедур, необходимых для еговступления в силу.     Для государств,  выполнивших упомянутые процедуры позднее, настоя-щее Соглашение вступает в силу в день получения депозитарием  их  соот-ветствующих уведомлений.      Совершено в  городе  Киеве 20 марта 1992 г.  в одном подлинном эк-земпляре на русском языке. Подлинный экземпляр хранится в Архиве Прави-тельства Республики Беларусь,  которое направит государствам, подписав-шим настоящее Соглашение, его заверенную копию.     Позиция Республики  Узбекистан:  не участвует в настоящем Соглаше-нии.      За Республики Армения     За Российскую Федерацию     За Республику Беларусь     За Республику Казахстан     За Республику Кыргызстан     За Туркменистан      Примечание:     Соглашение на текущем этапе сотрудничества не применяется в  связис отсутствием Сил общего назначения на переходный период,  создание ко-торых предусмотрено Соглашением от 14 февраля 1992 года. (*) Кыргызская Республика - депонировано 28 декабря 1995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el2xvrlobshftjj3hg02">
      <w:r>
        <w:rPr>
          <w:rFonts w:ascii="Arial" w:cs="Arial" w:eastAsia="Arial" w:hAnsi="Arial"/>
          <w:color w:val="132D3F"/>
          <w:sz w:val="16"/>
          <w:szCs w:val="16"/>
          <w:u w:val="single"/>
        </w:rPr>
        <w:t xml:space="preserve">dalil.kg/document/17688</w:t>
      </w:r>
    </w:hyperlink>
  </w:p>
  <w:p>
    <w:pPr>
      <w:spacing w:after="0" w:before="40"/>
      <w:jc w:val="center"/>
    </w:pPr>
    <w:hyperlink w:history="1" r:id="rId0-oiovcd2ksmswxijd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h0cb2qecehikm9u86se4" Type="http://schemas.openxmlformats.org/officeDocument/2006/relationships/hyperlink" Target="https://dalil.kg/document/17644" TargetMode="External"/><Relationship Id="rIdi1dwyif0oaqfphrq5ap8v" Type="http://schemas.openxmlformats.org/officeDocument/2006/relationships/hyperlink" Target="https://dalil.kg/document/17685" TargetMode="External"/><Relationship Id="rIdcgn9egxohps0j0q05t-hy" Type="http://schemas.openxmlformats.org/officeDocument/2006/relationships/hyperlink" Target="https://dalil.kg/document/1768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el2xvrlobshftjj3hg02" Type="http://schemas.openxmlformats.org/officeDocument/2006/relationships/hyperlink" Target="https://dalil.kg/document/17688" TargetMode="External"/><Relationship Id="rId0-oiovcd2ksmswxijd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2026-09-26T05:17:52.715Z</dcterms:created>
  <dcterms:modified xsi:type="dcterms:W3CDTF">2026-09-26T05:17:52.715Z</dcterms:modified>
</cp:coreProperties>
</file>

<file path=docProps/custom.xml><?xml version="1.0" encoding="utf-8"?>
<Properties xmlns="http://schemas.openxmlformats.org/officeDocument/2006/custom-properties" xmlns:vt="http://schemas.openxmlformats.org/officeDocument/2006/docPropsVTypes"/>
</file>