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t3ovxbiu6ebwkrhu__1r">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г.Ташкентот 15 мая 1992 года                               СОГЛАШЕНИЕ        о порядке финансирования пограничных войск Содружества      Исходя из  необходимости финансового обеспечения Пограничных войскСодружества,     руководствуясь Соглашениями глав государств-участников Содружества</w:t>
      </w:r>
      <w:hyperlink w:history="1" r:id="rIdavqhkhqesik92l6crm2ax">
        <w:r>
          <w:rPr>
            <w:rFonts w:ascii="Arial" w:cs="Arial" w:eastAsia="Arial" w:hAnsi="Arial"/>
            <w:color w:val="1D4ED8"/>
            <w:sz w:val="24"/>
            <w:szCs w:val="24"/>
            <w:u w:val="single"/>
          </w:rPr>
          <w:t xml:space="preserve">о статусе Пограничных войск Содружества</w:t>
        </w:r>
      </w:hyperlink>
      <w:r>
        <w:rPr>
          <w:rFonts w:ascii="Arial" w:cs="Arial" w:eastAsia="Arial" w:hAnsi="Arial"/>
          <w:sz w:val="24"/>
          <w:szCs w:val="24"/>
        </w:rPr>
        <w:t xml:space="preserve">  и  </w:t>
      </w:r>
      <w:hyperlink w:history="1" r:id="rIdvlxt1u5wple6yei3pdkyr">
        <w:r>
          <w:rPr>
            <w:rFonts w:ascii="Arial" w:cs="Arial" w:eastAsia="Arial" w:hAnsi="Arial"/>
            <w:color w:val="1D4ED8"/>
            <w:sz w:val="24"/>
            <w:szCs w:val="24"/>
            <w:u w:val="single"/>
          </w:rPr>
          <w:t xml:space="preserve">об  охране  государственных</w:t>
        </w:r>
      </w:hyperlink>
      <w:hyperlink w:history="1" r:id="rIdcueehohgz4kd03iuo-64t">
        <w:r>
          <w:rPr>
            <w:rFonts w:ascii="Arial" w:cs="Arial" w:eastAsia="Arial" w:hAnsi="Arial"/>
            <w:color w:val="1D4ED8"/>
            <w:sz w:val="24"/>
            <w:szCs w:val="24"/>
            <w:u w:val="single"/>
          </w:rPr>
          <w:t xml:space="preserve">границ</w:t>
        </w:r>
      </w:hyperlink>
      <w:r>
        <w:rPr>
          <w:rFonts w:ascii="Arial" w:cs="Arial" w:eastAsia="Arial" w:hAnsi="Arial"/>
          <w:sz w:val="24"/>
          <w:szCs w:val="24"/>
        </w:rPr>
        <w:t xml:space="preserve">  и  морских  экономических зон государств-участников СодружестваНезависимых Государства от 20 марта 1992 года,     государства-участники Содружества Независимых Государств договори-лись о нижеследующем:      Статья 1.      В состав  бюджета,  формируемого  для  финансирования  Пограничныхвойск Содружества, включаются следующие виды затрат в расчете на год:     содержание Пограничных войск Содружества (денежное довольстве  во-еннослужащих, заработная плата штатных рабочих и служащих, продовольст-венное,  вещевое,  медицинское обеспечение, оплата и хранение топлива игорючего,  ремонт и изготовление вооружения, военной техники и имущест-ва, транспортные расходы, аренда средств электросвязи, содержание баз искладов,  рублевое покрытие расходов в иностранной валюте, оперативные,хозяйственные и другие расходы, связанные с жизнеобеспечением войск);     оплата вооружения, военной техники и имущества; оплата научно-тех-нической продукции;  капитальное строительство и капитальный ремонт,  втом числе специальное и жилищное строительство;  пенсионное обеспечениевоеннослужащих и членов их семей;     обязательное государственное страхование военнослужащих.      Статья 2.      Ассигнования на содержание Пограничных войск Содружества определя-ются на основе установленной численности военнослужащих, рабочих и слу-жащих Пограничных войск Содружества,  норм обеспечения и нормативов со-держания вооружения, военной техники и имущества, действующих цен и та-рифов, планов боевой подготовки, производственно-хозяйственной деятель-ности и других факторов.     Ассигнования на оплату вооружения, военной техники и имущества оп-ределяются исходя из планируемых объемов поставок  вооружения,  военнойтехники  и  имущества  для  обеспечения Пограничных войск Содружества впределах выделенных средств.     Ассигнования на  оплату  научно-технической продукции определяютсяисходя из планируемых объемов научных исследований и разработок по  во-енной  тематике  с учетом их реализации и актуальности в пределах выде-ленных средств.     Капитальные вложения  и  ассигнования на строительство новых,  ре-конструкцию и расширение действующих основных фондов  определяются  каксовокупность  затрат на создание нормальных условий для боевой и специ-альной подготовки жизни и быта, хранения, содержания и ремонта вооруже-ния, военной техники, имущества, работы органов управления, медицинско-го обслуживания и отдыха личного состава,  а также обеспечение военнос-лужащих  и  членов  их семей жильем и объектами социально-культурного ибытового назначения.     Ассигнования на  пенсионное обеспечение военнослужащих Пограничныхвойск Содружества и членов их семей определяются, исходя из численностипенсионеров и размеров назначенных им пенсий.      Статья 3.      Государства-участники Содружества  признают целесообразность того,что бюджет Пограничных войск Содружества будет определяться в ценах ба-зового  года  с  учетом прогнозируемого индекса цен на территории госу-дарств Содружества и мер по социальной защите военнослужащих  и  членових семей.      Статья 4.      Проект бюджета  Пограничных войск Содружества разрабатывается меж-государственным Комитетом по охране границ,  рассматривается Объединен-ным командованием Пограничных войск и представляется Совету глав прави-тельств.     Бюджет Пограничных войск Содружества утверждается Советом глав го-сударств Содружества по представлению Совета глав  правительств  Содру-жества.      Статья 5.      Государства-участники Содружества   берут  на  себя  обязательствоучаствовать в формировании бюджета Пограничных войск Содружества  путемвнесения в него фиксированных взносов или самостоятельного финансирова-ния той части  расходов,которые  относятся  к  собственным  Пограничнымвойскам.  Размер  и  порядок перечисления фиксированного взноса каждогогосударства-участника Содружества определяется Советом глав  правитель-ств Содружества.      Статья 6.      При возникновении  в течение года потребности в дополнительных ас-сигнованиях, не учтенных в утвержденном бюджете, вопросы определения ихобъема,  порядка зачисления в бюджет и финансирования Пограничных войскСодружества решаются в соответствии с настоящим Соглашением.      Статья 7.      Годовой отчет об исполнении  бюджета  представляется  межгосударс-твенным Комитетом по охране границ Совету глав государств Содружества.     Соглашение вступает в силу с момента его подписания.      Совершено в городе Ташкенте 15 мая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8fpiedahfu8_zjlylv7w">
      <w:r>
        <w:rPr>
          <w:rFonts w:ascii="Arial" w:cs="Arial" w:eastAsia="Arial" w:hAnsi="Arial"/>
          <w:color w:val="132D3F"/>
          <w:sz w:val="16"/>
          <w:szCs w:val="16"/>
          <w:u w:val="single"/>
        </w:rPr>
        <w:t xml:space="preserve">dalil.kg/document/17693</w:t>
      </w:r>
    </w:hyperlink>
  </w:p>
  <w:p>
    <w:pPr>
      <w:spacing w:after="0" w:before="40"/>
      <w:jc w:val="center"/>
    </w:pPr>
    <w:hyperlink w:history="1" r:id="rIdixunxj0cnm43cwl_vz6g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t3ovxbiu6ebwkrhu__1r" Type="http://schemas.openxmlformats.org/officeDocument/2006/relationships/hyperlink" Target="https://dalil.kg/document/17644" TargetMode="External"/><Relationship Id="rIdavqhkhqesik92l6crm2ax" Type="http://schemas.openxmlformats.org/officeDocument/2006/relationships/hyperlink" Target="https://dalil.kg/document/17689" TargetMode="External"/><Relationship Id="rIdvlxt1u5wple6yei3pdkyr" Type="http://schemas.openxmlformats.org/officeDocument/2006/relationships/hyperlink" Target="https://dalil.kg/document/17691" TargetMode="External"/><Relationship Id="rIdcueehohgz4kd03iuo-64t" Type="http://schemas.openxmlformats.org/officeDocument/2006/relationships/hyperlink" Target="https://dalil.kg/document/176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8fpiedahfu8_zjlylv7w" Type="http://schemas.openxmlformats.org/officeDocument/2006/relationships/hyperlink" Target="https://dalil.kg/document/17693" TargetMode="External"/><Relationship Id="rIdixunxj0cnm43cwl_vz6g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2026-09-26T05:13:20.835Z</dcterms:created>
  <dcterms:modified xsi:type="dcterms:W3CDTF">2026-09-26T05:13:20.835Z</dcterms:modified>
</cp:coreProperties>
</file>

<file path=docProps/custom.xml><?xml version="1.0" encoding="utf-8"?>
<Properties xmlns="http://schemas.openxmlformats.org/officeDocument/2006/custom-properties" xmlns:vt="http://schemas.openxmlformats.org/officeDocument/2006/docPropsVTypes"/>
</file>