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qz6i2dp5pie1ohlfnm24j">
        <w:r>
          <w:rPr>
            <w:rFonts w:ascii="Arial" w:cs="Arial" w:eastAsia="Arial" w:hAnsi="Arial"/>
            <w:color w:val="1D4ED8"/>
            <w:sz w:val="24"/>
            <w:szCs w:val="24"/>
            <w:u w:val="single"/>
          </w:rPr>
          <w:t xml:space="preserve">2 марта 2006 года № 73</w:t>
        </w:r>
      </w:hyperlink>
      <w:r>
        <w:rPr>
          <w:rFonts w:ascii="Arial" w:cs="Arial" w:eastAsia="Arial" w:hAnsi="Arial"/>
          <w:sz w:val="24"/>
          <w:szCs w:val="24"/>
        </w:rPr>
        <w:t xml:space="preserve"> г.Душанбеот 22 июля 2005 года                               СОГЛАШЕНИЕ             между Правительством Кыргызской Республики и          Правительством Республики Таджикистан о транзитном             перемещении товаров автомобильным транспортом      Правительство Кыргызской  Республики  и  Правительство  РеспубликиТаджикистан, далее именуемые Сторонами,     основываясь на </w:t>
      </w:r>
      <w:hyperlink w:history="1" r:id="rIdkfyidvyf9cvvc6p3l3y5g">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единых условиях транзита через  терри-тории государств-участников Таможенного союза от 22 января 1998 года,     во исполнение положений </w:t>
      </w:r>
      <w:hyperlink w:history="1" r:id="rId6ysaybspk7tk_nsvu_0mx">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таможенном контроле за товара-ми 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условия международных перевозок,     желая содействовать развитию международной торговли,     согласились о нижеследующем:      Статья 1.      Термины, применяемые в настоящем Соглашении,  соответствуют терми-нам, определенным в Основах  таможенных  законодательств  государств  -участников Содружества Независимых Государств от 10 февраля 1995 года.      Статья 2.      Действие настоящего  Соглашения распространяется на транзитные пе-ревозки товаров автомобильным транспортом через  территории  государствСторон.     Настоящее Соглашение не  распространяется  на  перевозки  товаров,осуществляемые в  соответствии  с Таможенной </w:t>
      </w:r>
      <w:hyperlink w:history="1" r:id="rIdv6qnudrgvodmq2krs4lmm">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международнойперевозке грузов с применением книжки Международной дорожной  перевозки1975 года.      Статья 3.      Уполномоченными органами государств Сторон по реализации положенийнастоящего Соглашения являются:     от имени Правительства Кыргызской Республики - Государственная та-моженная инспекция при Правительстве Кыргызской Республики;     от имени  Правительства  Республики  Таджикистан - Министерство погосударственным доходам и сборам Республики Таджикистан.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4.      Транзитное перемещение  товаров  автомобильным  транспортом  черезтерритории государств Сторон осуществляется на основании товаросопрово-дительных  документов  и  гарантийного обязательства таможенного органа(далее - гарантийное обязательство).     Гарантийное обязательство  выдается перевозчику таможенным органомстраны назначения или отправления товаров.      Статья 5.      Гарантийное обязательство  является   документом,   подтверждающимобеспечение уплаты таможенных платежей и налогов способами,  предусмот-ренными национальными законодательствами государств Сторон.     Стороны обязуются,  что  в  случае недоставки транзитных товаров всоответствии с настоящим Соглашением, сумма, подлежащая к уплате по га-рантийному  обязательству Стороне транзита,  будет выплачена в денежномвыражении в свободно конвертируемой валюте таможенным органом, выдавшимгарантийное обязательство.      Статья 6.      В случае перемещения товаров без гарантийного обязательства приме-няются меры обеспечения доставки товаров и транспортных  средств,  пре-дусмотренные национальными законодательствами государств Сторон.      Статья 7.      Перемещение товаров автомобильным транспортом через территории го-сударств Сторон осуществляется в пунктах пропуска, определяемых положе-ниями международных договоров между Сторонами.      Статья 8.      Действие настоящего  Соглашения  не  распространяется  на  товары,транзит которых через территории государств Сторон осуществляется толь-ко при соблюдении требований, установленных национальными законодатель-ствами государств Сторон по безопасности товаров и мер в  области  экс-портного контроля,  а также по обеспечению уплаты таможенных платежей иналогов.      Статья 9.      Уполномоченные органы Сторон ежемесячно будут обмениваться  инфор-мацией о товарах и транспортных средствах,  перемещаемых под таможеннымконтролем в соответствии с настоящим Соглашением.      Статья 10.      В случае недоставки товаров до таможенного органа назначения,  та-моженный орган,  выдавший гарантийное обязательство, обеспечит возмеще-ние ущерба Стороне транзита в течение 60 дней, после получения письмен-ного уведомления Стороны, в которой обнаружена недоставка товаров.     Сторона транзита для получения возмещения,  связанного с недостав-кой товаров,  должна направить Стороне, выдавшей гарантийное обязатель-ство, письменное требование по уплате причитающихся таможенных платежейи налогов, с описанием их видов, ставок и сумм.     Исчисление сумм,  причитающихся таможенных платежей и  налогов,  вслучае  недоставки товаров автомобильным транспортом до таможенного ор-гана назначения, осуществляется в соответствии с национальным законода-тельством государства транзита.      Статья 11.      В случае  недоставки товаров автомобильным транспортом до таможен-ного органа назначения,  уполномоченные органы Сторон обязуются  прово-дить  расследования по таким фактам с письменным уведомлением о резуль-татах расследования Стороны,  на территории которой обнаружен факт  не-доставки товаров.     По взаимному согласованию Сторон для расследования по спорным фак-там недоставки товаров автомобильным транспортом могут создаваться сов-местные рабочие группы из представителей уполномоченных органов Сторон.В этих случаях обеспечение возмещения ущерба Стороне транзита будет ус-танавливаться в согласованные Сторонами сроки.     Уполномоченные органы  Сторон  могут проводить мероприятия по пре-дупреждению, выявлению и пресечению нарушений таможенных правил и конт-рабанды товаров через таможенные границы государств Сторон.      Статья 12.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Настоящее Соглашение заключается сроком на пять лет.  Его действиебудет автоматически продлеваться на последующие пятилетние периоды, по-ка  одна из Сторон не менее чем за шесть месяцев до истечения соответс-твующего периода не уведомит другую Сторону,  о своем намерении прекра-тить действие настоящего Соглашения.     Настоящее Соглашения не затрагивает прав  и  обязательств  Сторон,вытекающих  из других международных договоров,  участниками которых ониявляются.      Совершено в  городе Душанбе 22 июля 2005 года в двух подлинных эк-земплярах,  каждый на кыргызском,  таджикском и русском языках,  причемвсе тексты имеют одинаковую силу.     В случае возникновения разногласий при толковании и применении по-ложений настоящего Соглашения,  Стороны будут руководствоваться текстомна русском языке.      За Правительство                            За Правительство     Кыргызской Республики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k6xgfo2n9de39yd3uet">
      <w:r>
        <w:rPr>
          <w:rFonts w:ascii="Arial" w:cs="Arial" w:eastAsia="Arial" w:hAnsi="Arial"/>
          <w:color w:val="132D3F"/>
          <w:sz w:val="16"/>
          <w:szCs w:val="16"/>
          <w:u w:val="single"/>
        </w:rPr>
        <w:t xml:space="preserve">dalil.kg/document/17707</w:t>
      </w:r>
    </w:hyperlink>
  </w:p>
  <w:p>
    <w:pPr>
      <w:spacing w:after="0" w:before="40"/>
      <w:jc w:val="center"/>
    </w:pPr>
    <w:hyperlink w:history="1" r:id="rIdfhgoubakcnqxl42lhj1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6i2dp5pie1ohlfnm24j" Type="http://schemas.openxmlformats.org/officeDocument/2006/relationships/hyperlink" Target="https://dalil.kg/document/1862" TargetMode="External"/><Relationship Id="rIdkfyidvyf9cvvc6p3l3y5g" Type="http://schemas.openxmlformats.org/officeDocument/2006/relationships/hyperlink" Target="https://dalil.kg/document/17138" TargetMode="External"/><Relationship Id="rId6ysaybspk7tk_nsvu_0mx" Type="http://schemas.openxmlformats.org/officeDocument/2006/relationships/hyperlink" Target="https://dalil.kg/document/7315#1" TargetMode="External"/><Relationship Id="rIdv6qnudrgvodmq2krs4lmm"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k6xgfo2n9de39yd3uet" Type="http://schemas.openxmlformats.org/officeDocument/2006/relationships/hyperlink" Target="https://dalil.kg/document/17707" TargetMode="External"/><Relationship Id="rIdfhgoubakcnqxl42lhj1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2026-10-01T20:54:01.798Z</dcterms:created>
  <dcterms:modified xsi:type="dcterms:W3CDTF">2026-10-01T20:54:01.798Z</dcterms:modified>
</cp:coreProperties>
</file>

<file path=docProps/custom.xml><?xml version="1.0" encoding="utf-8"?>
<Properties xmlns="http://schemas.openxmlformats.org/officeDocument/2006/custom-properties" xmlns:vt="http://schemas.openxmlformats.org/officeDocument/2006/docPropsVTypes"/>
</file>