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w:t>
      </w:r>
      <w:hyperlink w:history="1" r:id="rIdkazlfrn2pviha5qjw74p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июля 2006 года № 115 г.Женеваот 3 июня 1970 года                                КОНВЕНЦИЯ                 Международной Организации Труда № 131             об установлении минимальной заработной платы                с особым учетом развивающихся стран      Генеральная Конференция Международной Организации Труда, созваннаяв Женеве Административным Советом Международного Бюро Труда и собравша-яся 3 июня 1970 года на свою пятьдесят четвертую  сессию,  принимая  вовнимание  положения  Конвенции 1928 года о процедуре установления мини-мальной заработной платы и Конвенции 1951 года о равном вознаграждении,ратифицированные  большим числом Членов Организации,  а также Конвенции1951 года о процедуре установления минимальной заработной платы в сель-ском хозяйстве, учитывая, что эти Конвенции сыграли ценную роль в защи-те неимущих групп работающих по найму лиц,  учитывая, что настало времяпринять новый акт, дополняющий эти Конвенции и предусматривающий защитуработающих по найму лиц от неоправданно низкой заработной платы,  кото-рый, хотя и является общеприменимым, уделяет особое внимание потребнос-тям развивающихся стран, постановив принять ряд предложений о процедуреустановления  минимальной заработной платы и связанных с этим проблемахс особым учетом развивающихся стран, что является пятым пунктом повест-ки дня сессии, решив придать этим предложениям форму международной кон-венции,  принимает сего двадцать второго дня июня месяца тысяча девять-сот семидесятого года нижеследующую Конвенцию, которая может именовать-ся Конвенцией 1970 года об установлении минимальной заработной платы:      Статья 1.      1. Каждый Член  Международной  Организации  Труда,  ратифицирующийнастоящую Конвенцию,  обязуется ввести систему установления минимальнойзаработной платы,  охватывающую все группы работающих по найму, условиятруда которых делают применение такой системы целесообразным.     2. Компетентный орган власти каждой страны с  согласия  или  послеисчерпывающей  консультации с заинтересованными представительными орга-низациями работодателей и работников, где таковые существуют, определя-ет группы работающих по найму лиц, на которых распространяется эта сис-тема.     3. Каждый Член Организации,  ратифицирующий настоящую Конвенцию, впервом докладе о применении Конвенции, представляемом в соответствии состатьей  22  Устава  Международной  Организации Труда,  перечисляет всегруппы работающих по найму лиц,  на которые может  не  распространятьсядействие положений настоящей статьи, с указанием причин такого исключе-ния, и сообщает в последующих докладах о состоянии своего законодатель-ства и о своей практике в отношении исключенных групп, а также о том, вкакой степени Конвенция проведена в жизнь или проведение ее предполага-ется в отношении таких групп.      Статья 2.      1. Минимальная  заработная  плата  имеет силу закона и не подлежитпонижению; неприменение этого положения влечет за собой соответствующиеуголовные или другие санкции в отношении ответственного лица или лиц.     2. При условии соблюдения положений пункта 1 настоящей статьи пол-ностью уважается свобода ведения коллективных переговоров.      Статья 3.      Факторы, которые  учитываются  при  определении уровня минимальнойзаработной платы,  включают насколько это возможно и приемлемо в  соот-ветствии с национальной практикой и условиями:     a) потребности работников и их семей,  принимая во внимание  общийуровень заработной платы в стране,  стоимость жизни, социальные пособияи сравнительный уровень жизни других социальных групп;     b) экономические  соображения,  включая  требования экономическогоразвития,  уровень производительности и желательность достижения и под-держания высокого уровня занятости.      Статья 4.      1. Каждый Член Организации,  ратифицирующий  настоящую  Конвенцию,создает  и/или сохраняет процедуру,  учитывающую национальные условия ипотребности,  позволяющую устанавливать и время от времени  пересматри-вать минимальную заработную плату групп работающих по найму лиц, на ко-торых распространяется действие статьи 1.     2. В связи с учреждением, применением и изменениями такой процеду-ры предусматриваются  исчерпывающие  консультации  с  заинтересованнымипредставительными организациями работников и работодателей или, где та-ковых не существует,  с заинтересованными представителями работодателейи работников.     3. В случаях, когда это соответствует характеру процедуры установ-ления минимальной заработной платы,  предусматривается также непосредс-твенное участие в ее применении:     a) представителей заинтересованных организаций работодателей и ра-ботникам или,  где таковых не существует, заинтересованных представите-лей работодателей и работников на равной основе;     b) лиц, обладающих признанной компетенцией для представления общихинтересов страны и назначенных после исчерпывающей консультации с заин-тересованными представительными организациями работодателей и  работни-ков,  где таковые существуют и где такие консультации соответствуют на-циональному законодательству или практике.      Статья 5.      Для обеспечения эффективного применения всех положений о минималь-ной заработной плате принимаются соответствующие меры,  например надле-жащая инспекция, дополненная другими необходимыми мерами.      Статья 6.      Настоящая Конвенция не считается пересматривающей  какую-либо  су-ществующую конвенцию.      Статья 7.      Официальные документы  о ратификации настоящей Конвенции направля-ются Генеральному Директору Международного Бюро Труда для регистрации.      Статья 8.      1. Настоящая Конвенция связывает только тех  Членов  МеждународнойОрганизации  Труда,  чьи документы о ратификации зарегистрированы Гене-ральным Директором.     2. Она  вступает  в силу через двенадцать месяцев после того,  какГенеральный Директор зарегистрирует документы о ратификации двух ЧленовОрганизации.     3. Впоследствии настоящая Конвенция вступает в  силу  в  отношениикаждого Члена Организации через двенадцать месяцев после даты регистра-ции его документа о ратификации.      Статья 9.      1. Любой Член Организации,  ратифицировавший настоящую  Конвенцию,может  по  истечении десятилетнего периода с момента ее первоначальноговступления в силу денонсировать ее посредством акта о денонсации,  нап-равленного Генеральному Директору Международного Бюро Труда для регист-рации. Денонсация вступает в силу через год после даты регистрации актао денонсации.     2. Каждый Член Организации,  ратифицировавший настоящую Конвенцию,который  в  годичный  срок по истечении упомянутого в предыдущем пунктедесятилетнего периода не воспользуется своим правом на денонсацию, пре-дусмотренным в настоящей статье, будет связан на следующий период в де-сять лет и впоследствии сможет денонсировать настоящую Конвенцию по ис-течении каждого десятилетнего периода в порядке, установленном в насто-ящей статье.      Статья 10.      1. Генеральный Директор Международного Бюро  Труда  извещает  всехЧленов  Международной Организации Труда о регистрации всех документов оратификации и актов о денонсации, полученных им от Членов Организации.     2. Извещая Членов Организации о регистрации полученного им второгодокумента о ратификации,  Генеральный Директор обращает их внимание  надату вступления настоящей Конвенции в силу.      Статья 11.      Генеральный Директор  Международного  Бюро  Труда направляет Гене-ральному Секретарю Организации Объединенных Наций для регистрации в со-ответствии  со статьей 102 Устава Организации Объединенных Наций полныесведения относительно всех документов о ратификации и актов о  денонса-ции, зарегистрированных им в соответствии с положениями предыдущих ста-тей.      Статья 12.      Каждый раз, когда Административный Совет Международного Бюро Трудасочтет это необходимым,  он представляет Генеральной Конференции докладо применении настоящей Конвенции и решает,  следует ли включать  в  по-вестку дня Конференции вопрос о ее полном или частичном пересмотре.      Статья 13.      1. В  случае,  если Конференция примет новую конвенцию,  полностьюили частично пересматривающую настоящую Конвенцию,  и если в новой кон-венции не предусмотрено иное, то:     a) ратификация каким-либо Членом Организации новой, пересматриваю-щей  конвенции  влечет за собой автоматически,  независимо от положенийстатьи 9,  немедленную денонсацию настоящей Конвенции при условии,  чтоновая, пересматривающая конвенция вступила в силу;     b) начиная с даты вступления в силу новой,  пересматривающей  кон-венции настоящая Конвенция закрыта для ратификации ее Членами Организа-ции.     2. Настоящая Конвенция остается во всяком случае в силе по форме исодержанию в отношении тех Членов Организации, которые ее ратифицирова-ли, но не ратифицировали новую, пересматривающую конвенцию.      Статья 14.      Английский и французский тексты настоящей Конвенции имеют одинако-вую силу.       Дата вступления в силу: 29 апреля 1972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riih_zbf-aqjxiaggcbx">
      <w:r>
        <w:rPr>
          <w:rFonts w:ascii="Arial" w:cs="Arial" w:eastAsia="Arial" w:hAnsi="Arial"/>
          <w:color w:val="132D3F"/>
          <w:sz w:val="16"/>
          <w:szCs w:val="16"/>
          <w:u w:val="single"/>
        </w:rPr>
        <w:t xml:space="preserve">dalil.kg/document/17727</w:t>
      </w:r>
    </w:hyperlink>
  </w:p>
  <w:p>
    <w:pPr>
      <w:spacing w:after="0" w:before="40"/>
      <w:jc w:val="center"/>
    </w:pPr>
    <w:hyperlink w:history="1" r:id="rIddhodpypveqe2ysrezxve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azlfrn2pviha5qjw74pt" Type="http://schemas.openxmlformats.org/officeDocument/2006/relationships/hyperlink" Target="https://dalil.kg/document/190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riih_zbf-aqjxiaggcbx" Type="http://schemas.openxmlformats.org/officeDocument/2006/relationships/hyperlink" Target="https://dalil.kg/document/17727" TargetMode="External"/><Relationship Id="rIddhodpypveqe2ysrezxve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2026-09-24T18:04:38.713Z</dcterms:created>
  <dcterms:modified xsi:type="dcterms:W3CDTF">2026-09-24T18:04:38.713Z</dcterms:modified>
</cp:coreProperties>
</file>

<file path=docProps/custom.xml><?xml version="1.0" encoding="utf-8"?>
<Properties xmlns="http://schemas.openxmlformats.org/officeDocument/2006/custom-properties" xmlns:vt="http://schemas.openxmlformats.org/officeDocument/2006/docPropsVTypes"/>
</file>