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lewez1ghh6bu-_zwqjpw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августа 2006 года № 589 г.Москваот 17 марта 2006 года                      РЕШЕНИЕ ЭКОНОМИЧЕСКОГО СОВЕТА                  СОДРУЖЕСТВА НЕЗАВИСИМЫХ ГОСУДАРСТВ          О внесении изменения и дополнения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Экономический совет Содружества Независимых Государств решил:     1. Утвердить </w:t>
      </w:r>
      <w:hyperlink w:history="1" r:id="rIdv_9gj2ye5396l3-a_6v50">
        <w:r>
          <w:rPr>
            <w:rFonts w:ascii="Arial" w:cs="Arial" w:eastAsia="Arial" w:hAnsi="Arial"/>
            <w:color w:val="1D4ED8"/>
            <w:sz w:val="24"/>
            <w:szCs w:val="24"/>
            <w:u w:val="single"/>
          </w:rPr>
          <w:t xml:space="preserve">изменение и дополнение в Перечень условий</w:t>
        </w:r>
      </w:hyperlink>
      <w:r>
        <w:rPr>
          <w:rFonts w:ascii="Arial" w:cs="Arial" w:eastAsia="Arial" w:hAnsi="Arial"/>
          <w:sz w:val="24"/>
          <w:szCs w:val="24"/>
        </w:rPr>
        <w:t xml:space="preserve">, производс-твенных и технологических операций, при выполнении которых товар счита-ется происходящим из той страны,  в которой они имели место (приложение1 к Правилам определения страны происхождения товаров, утвержденным </w:t>
      </w:r>
      <w:hyperlink w:history="1" r:id="rId7r-z_i4l6gguyhphdlye1">
        <w:r>
          <w:rPr>
            <w:rFonts w:ascii="Arial" w:cs="Arial" w:eastAsia="Arial" w:hAnsi="Arial"/>
            <w:color w:val="1D4ED8"/>
            <w:sz w:val="24"/>
            <w:szCs w:val="24"/>
            <w:u w:val="single"/>
          </w:rPr>
          <w:t xml:space="preserve">Ре-</w:t>
        </w:r>
      </w:hyperlink>
      <w:hyperlink w:history="1" r:id="rIdjeqj2fd2loetkeh73zcfv">
        <w:r>
          <w:rPr>
            <w:rFonts w:ascii="Arial" w:cs="Arial" w:eastAsia="Arial" w:hAnsi="Arial"/>
            <w:color w:val="1D4ED8"/>
            <w:sz w:val="24"/>
            <w:szCs w:val="24"/>
            <w:u w:val="single"/>
          </w:rPr>
          <w:t xml:space="preserve">шением</w:t>
        </w:r>
      </w:hyperlink>
      <w:r>
        <w:rPr>
          <w:rFonts w:ascii="Arial" w:cs="Arial" w:eastAsia="Arial" w:hAnsi="Arial"/>
          <w:sz w:val="24"/>
          <w:szCs w:val="24"/>
        </w:rPr>
        <w:t xml:space="preserve"> Совета глав правительств СНГ от 30 ноября 2000 года) (прилагают-ся), представленные Исполнительным комитетом СНГ по поручению совещанияэкспертов государств - участников СНГ.     2. Настоящее Решение вступает в силу с даты его подписания,  а длягосударств, законодательство которых требует выполнения внутригосударс-твенных процедур, необходимых для его вступления в силу, - с даты сдачина хранение депозитарию уведомления о выполнении упомянутых процедур.      За Азербайджанскую Республику            За Республику Молдова      За Республику Армения                    За Российскую Федерацию     Подпись                                  Подпись     (с учетом оговорки)      За Республику Беларусь                   За Республику Таджикистан     Подпись                                  Подпись      За Грузию                                За Туркменистан      За Республику Казахстан                  За Республику Узбекистан     Подпись      За Кыргызскую Республику                 За Украину     Подпись                                  Подпись                                                 Утверждены                                   решением Экономического совета СНГ                                   "О внесении изменения и дополнения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от 17 марта 2006 года  </w:t>
      </w:r>
      <w:r>
        <w:rPr>
          <w:rFonts w:ascii="Arial" w:cs="Arial" w:eastAsia="Arial" w:hAnsi="Arial"/>
          <w:sz w:val="24"/>
          <w:szCs w:val="24"/>
        </w:rPr>
        <w:t xml:space="preserve">                       ИЗМЕНЕНИЕ И ДОПОЛНЕНИЕ</w:t>
      </w:r>
      <w:r>
        <w:rPr>
          <w:rFonts w:ascii="Arial" w:cs="Arial" w:eastAsia="Arial" w:hAnsi="Arial"/>
          <w:sz w:val="24"/>
          <w:szCs w:val="24"/>
        </w:rPr>
        <w:t xml:space="preserve">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(приложение 1 к Правилам определения страны          происхождения товаров, утвержденным Решением Совета             глав правительств СНГ от 30 ноября 2000 года) -----------------------------------------------------------------------| Код ТН ВЭД  |   Наименование товара   |Условия, производственные и  ||             |                         | технологические операции,   ||             |                         |  необходимые для придания   ||             |                         |товару статуса происхождения ||             |                         |    при использовании в      ||             |                         |производстве товара третьих  ||             |                         |           стран             ||-------------|-------------------------|-----------------------------||2009         |Соки фруктовые (включая  |Изготовление из материалов   ||             |виноградное сусло) и соки|любых позиций. Однако        ||             |овощные, несброженные и  |стоимость используемых       ||             |не содержащие добавок    |материалов той же позиции,   ||             |спирта, с добавлением или|что и готовый продукт, не    ||             |без добавления сахара или|должна превышать 50% цены    ||             |других подслащивающих    |конечной продукции и при     ||             |веществ                  |выполнении, помимо           ||             |                         |восстановления, таких        ||             |                         |технологических операций,    ||             |                         |как купажирование (для       ||             |                         |многокомпонентных соков),    ||             |                         |гомогенизация (для соков     ||             |                         |содержащих мякоть),          ||             |                         |деаэрация, термообработка    ||             |                         |(пастеризация, стерилизация) ||             |                         |и др.                        ||-------------|-------------------------|-----------------------------||из           |                         |Изготовление из материалов   ||2202 90 100  |Нектары                  |любых позиций. Однако        ||             |                         |стоимость используемых       ||             |                         |материалов не должна         ||             |                         |превышать 50% цены конечной  ||             |                         |продукции и при выполнении,  ||             |                         |помимо восстановления, таких ||             |                         |технологических операций,    ||             |                         |как купажирование (для       ||             |                         |многокомпонентных нектаров), ||             |                         |гомогенизация (для нектаров  ||             |                         |содержащих мякоть),          ||             |                         |деаэрация, термообработка    ||             |                         |(пастеризация, стерилизация) ||             |                         |и др.                        |-----------------------------------------------------------------------                                 ОГОВОРКА                          Республики Армения            по пункту 7 "О согласовании вопроса о практике            применения положений Правил определения страны             происхождения товаров, утвержденных Решением         Совета глав правительств СНГ от 30 ноября 2000 года,               в части соков и нектаров, изготавливаемых         с использованием сырьевых материалов и полуфабрикатов                   происхождением из третьих стран"      Для позиций по кодам ТН ВЭД 2009 "Соки фруктовые  (включая  виног-радное  сусло)  и  соки  овощные,  несброженные и не содержащие добавокспирта, с добавлением или без добавления сахара или других подслащиваю-щих  веществ"  и из 2202 90 100 "Нектары" Республика Армения в качествеусловий,  производственных и технологических операций,  необходимых дляпридания  товару статуса происхождения при использовании в производстветовара третьих стран,  будет применять критерий, в соответствии с кото-рым  стоимость  используемых  материалов той же позиции,  что и готовыйпродукт, не должна превышать 30% цены конечной продукции.      Министр-руководитель     Аппарата Правительства     Республики Армения                                М.Топузян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sluz5lkyjm5quxxlmlqk">
      <w:r>
        <w:rPr>
          <w:rFonts w:ascii="Arial" w:cs="Arial" w:eastAsia="Arial" w:hAnsi="Arial"/>
          <w:color w:val="132D3F"/>
          <w:sz w:val="16"/>
          <w:szCs w:val="16"/>
          <w:u w:val="single"/>
        </w:rPr>
        <w:t xml:space="preserve">dalil.kg/document/17733</w:t>
      </w:r>
    </w:hyperlink>
  </w:p>
  <w:p>
    <w:pPr>
      <w:spacing w:after="0" w:before="40"/>
      <w:jc w:val="center"/>
    </w:pPr>
    <w:hyperlink w:history="1" r:id="rIdmit8expn10y32pevsljx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ewez1ghh6bu-_zwqjpwq" Type="http://schemas.openxmlformats.org/officeDocument/2006/relationships/hyperlink" Target="https://dalil.kg/document/57704" TargetMode="External"/><Relationship Id="rIdv_9gj2ye5396l3-a_6v50" Type="http://schemas.openxmlformats.org/officeDocument/2006/relationships/hyperlink" Target="https://dalil.kg/document/57704#1" TargetMode="External"/><Relationship Id="rId7r-z_i4l6gguyhphdlye1" Type="http://schemas.openxmlformats.org/officeDocument/2006/relationships/hyperlink" Target="https://dalil.kg/document/6873" TargetMode="External"/><Relationship Id="rIdjeqj2fd2loetkeh73zcfv" Type="http://schemas.openxmlformats.org/officeDocument/2006/relationships/hyperlink" Target="https://dalil.kg/document/687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sluz5lkyjm5quxxlmlqk" Type="http://schemas.openxmlformats.org/officeDocument/2006/relationships/hyperlink" Target="https://dalil.kg/document/17733" TargetMode="External"/><Relationship Id="rIdmit8expn10y32pevsljx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2026-09-24T12:24:49.376Z</dcterms:created>
  <dcterms:modified xsi:type="dcterms:W3CDTF">2026-09-24T12:24:49.376Z</dcterms:modified>
</cp:coreProperties>
</file>

<file path=docProps/custom.xml><?xml version="1.0" encoding="utf-8"?>
<Properties xmlns="http://schemas.openxmlformats.org/officeDocument/2006/custom-properties" xmlns:vt="http://schemas.openxmlformats.org/officeDocument/2006/docPropsVTypes"/>
</file>