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прейскуранте тарифов на услуги по питьевой воде и отчистке сточных вод (канализации) МП «Кара-Балтинский водоканал» при мэрии города Кара-Балта"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Молдокулова Т.К. -директора МП ««Кара-Балтинский водоканал» при мэрии города Кара-Балта о тарифах на услуги по питьевой воде и отчистке сточных вод, а также руководствуясь статьями </w:t>
      </w:r>
      <w:hyperlink w:history="1" r:id="rIdlvadrabyxevcfokq0m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3cksfgytf9azkne0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тарифов на услуги по питьевой воде и отчистке сточных вод (канализации) муниципального предприятия «Кара-Балтинский водоканал» при мэрии города Кара-Балта,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 -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</w:t>
      </w:r>
      <w:r>
        <w:rPr>
          <w:rFonts w:ascii="Arial" w:cs="Arial" w:eastAsia="Arial" w:hAnsi="Arial"/>
          <w:sz w:val="24"/>
          <w:szCs w:val="24"/>
        </w:rPr>
        <w:t xml:space="preserve"> г. Кара-Балта, МП “КВК”</w:t>
      </w:r>
      <w:r>
        <w:rPr>
          <w:rFonts w:ascii="Arial" w:cs="Arial" w:eastAsia="Arial" w:hAnsi="Arial"/>
          <w:sz w:val="24"/>
          <w:szCs w:val="24"/>
        </w:rPr>
        <w:t xml:space="preserve">, Чуй - Бишкекское Управление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КБГК № </w:t>
      </w:r>
      <w:r>
        <w:rPr>
          <w:rFonts w:ascii="Arial" w:cs="Arial" w:eastAsia="Arial" w:hAnsi="Arial"/>
          <w:sz w:val="24"/>
          <w:szCs w:val="24"/>
        </w:rPr>
        <w:t xml:space="preserve">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августа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тарифов на услуги по питьевой воде и отчистке сточных вод(канализации) муниципального предприятия «Кара-Балтинский водоканал» при мэрии города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0"/>
        <w:gridCol w:w="2994"/>
        <w:gridCol w:w="3743"/>
      </w:tblGrid>
      <w:tr>
        <w:tc>
          <w:tcPr>
            <w:tcW w:type="dxa" w:w="3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услуг</w:t>
            </w:r>
          </w:p>
        </w:tc>
        <w:tc>
          <w:tcPr>
            <w:tcW w:type="dxa" w:w="2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Единица измерения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 (без учета налогов)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Питьевая вода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-население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12,50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-бюджетные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-прочие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31,00.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-население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-бюджетные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31,90</w:t>
            </w:r>
          </w:p>
        </w:tc>
      </w:tr>
      <w:tr>
        <w:tc>
          <w:tcPr>
            <w:tcW w:type="dxa" w:w="3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-прочие организации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сом/1 м 3</w:t>
            </w:r>
          </w:p>
        </w:tc>
        <w:tc>
          <w:tcPr>
            <w:tcW w:type="dxa" w:w="3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xedpy1yo-yomebjag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dalil.kg/document/177921</w:t>
      </w:r>
    </w:hyperlink>
  </w:p>
  <w:p>
    <w:pPr>
      <w:spacing w:after="0" w:before="40"/>
      <w:jc w:val="center"/>
    </w:pPr>
    <w:hyperlink w:history="1" r:id="rIds61tv8djr1r6tcpgdmm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adrabyxevcfokq0mneb" Type="http://schemas.openxmlformats.org/officeDocument/2006/relationships/hyperlink" Target="https://dalil.kg/document/112302#st_34" TargetMode="External"/><Relationship Id="rIdl_3cksfgytf9azkne0va-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xedpy1yo-yomebjagq0" Type="http://schemas.openxmlformats.org/officeDocument/2006/relationships/hyperlink" Target="https://dalil.kg/document/177921" TargetMode="External"/><Relationship Id="rIds61tv8djr1r6tcpgdmm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2026-09-28T14:07:49.617Z</dcterms:created>
  <dcterms:modified xsi:type="dcterms:W3CDTF">2026-09-28T14:07:49.617Z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