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y5pj4pvr7m0si0ibfijz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Бишкекского городского кенеша
 от 5 октября 2023 года № 95</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предоставления дополнительных земельных участков к индивидуальному жилищному строительству в срочное (временное) пользование на условиях аренды в городе Бишкек</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земельных участков к индивидуальному жилищному строительству в срочное (временное) пользование на условиях аренды в городе Бишкек (далее - Положение) разработано в соответствии с Земельным кодексом Кыргызской Республики, Гражданским кодексом Кыргызской Республики, законами Кыргызской Республики "О местной государственной администрации и органах местного самоуправления", "О статусе столицы", "О муниципальной собственности на имущество"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Предметом настоящего Положения является регулирование порядка и установление условий предоставления дополнительных земельных участков к индивидуальному жилищному строительству в срочное (временное) пользование на условиях аренды.</w:t>
      </w:r>
    </w:p>
    <w:p>
      <w:pPr>
        <w:spacing w:after="200" w:before="200"/>
        <w:jc w:val="center"/>
      </w:pPr>
      <w:r>
        <w:rPr>
          <w:rFonts w:ascii="Arial" w:cs="Arial" w:eastAsia="Arial" w:hAnsi="Arial"/>
          <w:b/>
          <w:bCs/>
          <w:sz w:val="24"/>
          <w:szCs w:val="24"/>
        </w:rPr>
        <w:t xml:space="preserve">2. Термины и понятия</w:t>
      </w:r>
    </w:p>
    <w:p>
      <w:pPr>
        <w:spacing w:after="60"/>
        <w:ind w:firstLine="567"/>
        <w:jc w:val="both"/>
      </w:pPr>
      <w:r>
        <w:rPr>
          <w:rFonts w:ascii="Arial" w:cs="Arial" w:eastAsia="Arial" w:hAnsi="Arial"/>
          <w:sz w:val="24"/>
          <w:szCs w:val="24"/>
        </w:rPr>
        <w:t xml:space="preserve">3. Понятия и термины, применяемые в настоящем Положении:</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порядке настоящим Положением, предоставляется право срочного (временного) пользования земельными участками;</w:t>
      </w:r>
    </w:p>
    <w:p>
      <w:pPr>
        <w:spacing w:after="60"/>
        <w:ind w:firstLine="567"/>
        <w:jc w:val="both"/>
      </w:pPr>
      <w:r>
        <w:rPr>
          <w:rFonts w:ascii="Arial" w:cs="Arial" w:eastAsia="Arial" w:hAnsi="Arial"/>
          <w:b/>
          <w:bCs/>
          <w:sz w:val="24"/>
          <w:szCs w:val="24"/>
        </w:rPr>
        <w:t xml:space="preserve">земельный участок</w:t>
      </w:r>
      <w:r>
        <w:rPr>
          <w:rFonts w:ascii="Arial" w:cs="Arial" w:eastAsia="Arial" w:hAnsi="Arial"/>
          <w:sz w:val="24"/>
          <w:szCs w:val="24"/>
        </w:rPr>
        <w:t xml:space="preserve"> - площадь земли в замкнутых границах;</w:t>
      </w:r>
    </w:p>
    <w:p>
      <w:pPr>
        <w:spacing w:after="60"/>
        <w:ind w:firstLine="567"/>
        <w:jc w:val="both"/>
      </w:pPr>
      <w:r>
        <w:rPr>
          <w:rFonts w:ascii="Arial" w:cs="Arial" w:eastAsia="Arial" w:hAnsi="Arial"/>
          <w:b/>
          <w:bCs/>
          <w:sz w:val="24"/>
          <w:szCs w:val="24"/>
        </w:rPr>
        <w:t xml:space="preserve">основной земельный участок</w:t>
      </w:r>
      <w:r>
        <w:rPr>
          <w:rFonts w:ascii="Arial" w:cs="Arial" w:eastAsia="Arial" w:hAnsi="Arial"/>
          <w:sz w:val="24"/>
          <w:szCs w:val="24"/>
        </w:rPr>
        <w:t xml:space="preserve"> - земельный участок, предоставленный физическому или юридическому лицу в собственность под индивидуальное жилищное строительство, прошедший государственный кадастровый учет, право на который зарегистрировано в установленном порядке;</w:t>
      </w:r>
    </w:p>
    <w:p>
      <w:pPr>
        <w:spacing w:after="60"/>
        <w:ind w:firstLine="567"/>
        <w:jc w:val="both"/>
      </w:pPr>
      <w:r>
        <w:rPr>
          <w:rFonts w:ascii="Arial" w:cs="Arial" w:eastAsia="Arial" w:hAnsi="Arial"/>
          <w:b/>
          <w:bCs/>
          <w:sz w:val="24"/>
          <w:szCs w:val="24"/>
        </w:rPr>
        <w:t xml:space="preserve">дополнительный земельный участок</w:t>
      </w:r>
      <w:r>
        <w:rPr>
          <w:rFonts w:ascii="Arial" w:cs="Arial" w:eastAsia="Arial" w:hAnsi="Arial"/>
          <w:sz w:val="24"/>
          <w:szCs w:val="24"/>
        </w:rPr>
        <w:t xml:space="preserve"> - земельный участок, испрашиваемый для присоединения к основному земельному участку, принадлежащему заявителю на праве собственности;</w:t>
      </w:r>
    </w:p>
    <w:p>
      <w:pPr>
        <w:spacing w:after="60"/>
        <w:ind w:firstLine="567"/>
        <w:jc w:val="both"/>
      </w:pPr>
      <w:r>
        <w:rPr>
          <w:rFonts w:ascii="Arial" w:cs="Arial" w:eastAsia="Arial" w:hAnsi="Arial"/>
          <w:b/>
          <w:bCs/>
          <w:sz w:val="24"/>
          <w:szCs w:val="24"/>
        </w:rPr>
        <w:t xml:space="preserve">право пользования земельным участком</w:t>
      </w:r>
      <w:r>
        <w:rPr>
          <w:rFonts w:ascii="Arial" w:cs="Arial" w:eastAsia="Arial" w:hAnsi="Arial"/>
          <w:sz w:val="24"/>
          <w:szCs w:val="24"/>
        </w:rPr>
        <w:t xml:space="preserve"> - вещное право физических или юридических лиц, не являющихся собственниками земельного участка;</w:t>
      </w:r>
    </w:p>
    <w:p>
      <w:pPr>
        <w:spacing w:after="60"/>
        <w:ind w:firstLine="567"/>
        <w:jc w:val="both"/>
      </w:pPr>
      <w:r>
        <w:rPr>
          <w:rFonts w:ascii="Arial" w:cs="Arial" w:eastAsia="Arial" w:hAnsi="Arial"/>
          <w:b/>
          <w:bCs/>
          <w:sz w:val="24"/>
          <w:szCs w:val="24"/>
        </w:rPr>
        <w:t xml:space="preserve">предоставление прав на земельный участок</w:t>
      </w:r>
      <w:r>
        <w:rPr>
          <w:rFonts w:ascii="Arial" w:cs="Arial" w:eastAsia="Arial" w:hAnsi="Arial"/>
          <w:sz w:val="24"/>
          <w:szCs w:val="24"/>
        </w:rPr>
        <w:t xml:space="preserve"> - предоставление уполномоченным органом в пользование физическим или юридическим лицам земельного участка, находящегося в муниципальной собственности;</w:t>
      </w:r>
    </w:p>
    <w:p>
      <w:pPr>
        <w:spacing w:after="60"/>
        <w:ind w:firstLine="567"/>
        <w:jc w:val="both"/>
      </w:pPr>
      <w:r>
        <w:rPr>
          <w:rFonts w:ascii="Arial" w:cs="Arial" w:eastAsia="Arial" w:hAnsi="Arial"/>
          <w:b/>
          <w:bCs/>
          <w:sz w:val="24"/>
          <w:szCs w:val="24"/>
        </w:rPr>
        <w:t xml:space="preserve">прямая продажа (предоставление)</w:t>
      </w:r>
      <w:r>
        <w:rPr>
          <w:rFonts w:ascii="Arial" w:cs="Arial" w:eastAsia="Arial" w:hAnsi="Arial"/>
          <w:sz w:val="24"/>
          <w:szCs w:val="24"/>
        </w:rPr>
        <w:t xml:space="preserve"> - способ предоставления физическим или юридическим лицам (заявителям) права аренды на земельный участок путем прямых переговоров, без проведения торгов;</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w:t>
      </w:r>
    </w:p>
    <w:p>
      <w:pPr>
        <w:spacing w:after="60"/>
        <w:ind w:firstLine="567"/>
        <w:jc w:val="both"/>
      </w:pPr>
      <w:r>
        <w:rPr>
          <w:rFonts w:ascii="Arial" w:cs="Arial" w:eastAsia="Arial" w:hAnsi="Arial"/>
          <w:b/>
          <w:bCs/>
          <w:sz w:val="24"/>
          <w:szCs w:val="24"/>
        </w:rPr>
        <w:t xml:space="preserve">уполномоченный орган по контролю землепользованием</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60"/>
        <w:ind w:firstLine="567"/>
        <w:jc w:val="both"/>
      </w:pPr>
      <w:r>
        <w:rPr>
          <w:rFonts w:ascii="Arial" w:cs="Arial" w:eastAsia="Arial" w:hAnsi="Arial"/>
          <w:b/>
          <w:bCs/>
          <w:sz w:val="24"/>
          <w:szCs w:val="24"/>
        </w:rPr>
        <w:t xml:space="preserve">уполномоченный орган по архитектуре</w:t>
      </w:r>
      <w:r>
        <w:rPr>
          <w:rFonts w:ascii="Arial" w:cs="Arial" w:eastAsia="Arial" w:hAnsi="Arial"/>
          <w:sz w:val="24"/>
          <w:szCs w:val="24"/>
        </w:rPr>
        <w:t xml:space="preserve"> - территориальный орган, наделенный полномочиями по рассмотрению вопросов архитектуры;</w:t>
      </w:r>
    </w:p>
    <w:p>
      <w:pPr>
        <w:spacing w:after="60"/>
        <w:ind w:firstLine="56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200" w:before="200"/>
        <w:jc w:val="center"/>
      </w:pPr>
      <w:r>
        <w:rPr>
          <w:rFonts w:ascii="Arial" w:cs="Arial" w:eastAsia="Arial" w:hAnsi="Arial"/>
          <w:b/>
          <w:bCs/>
          <w:sz w:val="24"/>
          <w:szCs w:val="24"/>
        </w:rPr>
        <w:t xml:space="preserve">3. Порядок выявления дополнительных земельных участков, находящихся в муниципальной собственности к индивидуальному жилищному строительству</w:t>
      </w:r>
    </w:p>
    <w:p>
      <w:pPr>
        <w:spacing w:after="60"/>
        <w:ind w:firstLine="567"/>
        <w:jc w:val="both"/>
      </w:pPr>
      <w:r>
        <w:rPr>
          <w:rFonts w:ascii="Arial" w:cs="Arial" w:eastAsia="Arial" w:hAnsi="Arial"/>
          <w:sz w:val="24"/>
          <w:szCs w:val="24"/>
        </w:rPr>
        <w:t xml:space="preserve">4. Право срочного (временного) пользования на дополнительные земельные участки, находящиеся в муниципальной собственности к индивидуальному жилищному строительству предоставляются прямой продажей в следующих случаях:</w:t>
      </w:r>
    </w:p>
    <w:p>
      <w:pPr>
        <w:spacing w:after="60"/>
        <w:ind w:firstLine="567"/>
        <w:jc w:val="both"/>
      </w:pPr>
      <w:r>
        <w:rPr>
          <w:rFonts w:ascii="Arial" w:cs="Arial" w:eastAsia="Arial" w:hAnsi="Arial"/>
          <w:sz w:val="24"/>
          <w:szCs w:val="24"/>
        </w:rPr>
        <w:t xml:space="preserve">а) сооружения (в том числе заборы), постройки некоммерческого характера, благоустройство, находящиеся на территории муниципальной собственности без возможности сформирования в качестве самостоятельной единицы недвижимости;</w:t>
      </w:r>
    </w:p>
    <w:p>
      <w:pPr>
        <w:spacing w:after="60"/>
        <w:ind w:firstLine="567"/>
        <w:jc w:val="both"/>
      </w:pPr>
      <w:r>
        <w:rPr>
          <w:rFonts w:ascii="Arial" w:cs="Arial" w:eastAsia="Arial" w:hAnsi="Arial"/>
          <w:sz w:val="24"/>
          <w:szCs w:val="24"/>
        </w:rPr>
        <w:t xml:space="preserve">б) сооружения (в том числе заборы), постройки некоммерческого характера, благоустройство, не имеющих существенных препятствий тротуару, дороге, зеленым насаждениям;</w:t>
      </w:r>
    </w:p>
    <w:p>
      <w:pPr>
        <w:spacing w:after="60"/>
        <w:ind w:firstLine="567"/>
        <w:jc w:val="both"/>
      </w:pPr>
      <w:r>
        <w:rPr>
          <w:rFonts w:ascii="Arial" w:cs="Arial" w:eastAsia="Arial" w:hAnsi="Arial"/>
          <w:sz w:val="24"/>
          <w:szCs w:val="24"/>
        </w:rPr>
        <w:t xml:space="preserve">в) наличия у физического или юридического лица правоустанавливающих и правоудостоверяющих документов на основной земельный участок.</w:t>
      </w:r>
    </w:p>
    <w:p>
      <w:pPr>
        <w:spacing w:after="60"/>
        <w:ind w:firstLine="567"/>
        <w:jc w:val="both"/>
      </w:pPr>
      <w:r>
        <w:rPr>
          <w:rFonts w:ascii="Arial" w:cs="Arial" w:eastAsia="Arial" w:hAnsi="Arial"/>
          <w:sz w:val="24"/>
          <w:szCs w:val="24"/>
        </w:rPr>
        <w:t xml:space="preserve">5. В случае несоответствия пункту 4 настоящего Положения, уполномоченный орган по контролю за землепользованием принимает меры по их устранению (сносу) в порядке,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6. По выявлению дополнительных земельных участков, находящиеся в муниципальной собственности к индивидуальному жилищному строительству уполномоченный орган организовывает комиссионный выезд с участием уполномоченных органов:</w:t>
      </w:r>
    </w:p>
    <w:p>
      <w:pPr>
        <w:spacing w:after="60"/>
        <w:ind w:firstLine="567"/>
        <w:jc w:val="both"/>
      </w:pPr>
      <w:r>
        <w:rPr>
          <w:rFonts w:ascii="Arial" w:cs="Arial" w:eastAsia="Arial" w:hAnsi="Arial"/>
          <w:sz w:val="24"/>
          <w:szCs w:val="24"/>
        </w:rPr>
        <w:t xml:space="preserve">по контролю землепользованием;</w:t>
      </w:r>
    </w:p>
    <w:p>
      <w:pPr>
        <w:spacing w:after="60"/>
        <w:ind w:firstLine="567"/>
        <w:jc w:val="both"/>
      </w:pPr>
      <w:r>
        <w:rPr>
          <w:rFonts w:ascii="Arial" w:cs="Arial" w:eastAsia="Arial" w:hAnsi="Arial"/>
          <w:sz w:val="24"/>
          <w:szCs w:val="24"/>
        </w:rPr>
        <w:t xml:space="preserve">по архитектуре;</w:t>
      </w:r>
    </w:p>
    <w:p>
      <w:pPr>
        <w:spacing w:after="60"/>
        <w:ind w:firstLine="567"/>
        <w:jc w:val="both"/>
      </w:pPr>
      <w:r>
        <w:rPr>
          <w:rFonts w:ascii="Arial" w:cs="Arial" w:eastAsia="Arial" w:hAnsi="Arial"/>
          <w:sz w:val="24"/>
          <w:szCs w:val="24"/>
        </w:rPr>
        <w:t xml:space="preserve">по землеустройству, регистрации;</w:t>
      </w:r>
    </w:p>
    <w:p>
      <w:pPr>
        <w:spacing w:after="60"/>
        <w:ind w:firstLine="567"/>
        <w:jc w:val="both"/>
      </w:pPr>
      <w:r>
        <w:rPr>
          <w:rFonts w:ascii="Arial" w:cs="Arial" w:eastAsia="Arial" w:hAnsi="Arial"/>
          <w:sz w:val="24"/>
          <w:szCs w:val="24"/>
        </w:rPr>
        <w:t xml:space="preserve">соответствующая территориальная районная администрация.</w:t>
      </w:r>
    </w:p>
    <w:p>
      <w:pPr>
        <w:spacing w:after="60"/>
        <w:ind w:firstLine="567"/>
        <w:jc w:val="both"/>
      </w:pPr>
      <w:r>
        <w:rPr>
          <w:rFonts w:ascii="Arial" w:cs="Arial" w:eastAsia="Arial" w:hAnsi="Arial"/>
          <w:sz w:val="24"/>
          <w:szCs w:val="24"/>
        </w:rPr>
        <w:t xml:space="preserve">7. По итогам комиссионного выезда при соответствии пункту 4 настоящего Положения, представитель уполномоченного органа составляет соответствующий протокол, подписываемый всеми представителями участвующих уполномоченных органов.</w:t>
      </w:r>
    </w:p>
    <w:p>
      <w:pPr>
        <w:spacing w:after="60"/>
        <w:ind w:firstLine="567"/>
        <w:jc w:val="both"/>
      </w:pPr>
      <w:r>
        <w:rPr>
          <w:rFonts w:ascii="Arial" w:cs="Arial" w:eastAsia="Arial" w:hAnsi="Arial"/>
          <w:sz w:val="24"/>
          <w:szCs w:val="24"/>
        </w:rPr>
        <w:t xml:space="preserve">8. В протоколе отражаются следующие сведения:</w:t>
      </w:r>
    </w:p>
    <w:p>
      <w:pPr>
        <w:spacing w:after="60"/>
        <w:ind w:firstLine="567"/>
        <w:jc w:val="both"/>
      </w:pPr>
      <w:r>
        <w:rPr>
          <w:rFonts w:ascii="Arial" w:cs="Arial" w:eastAsia="Arial" w:hAnsi="Arial"/>
          <w:sz w:val="24"/>
          <w:szCs w:val="24"/>
        </w:rPr>
        <w:t xml:space="preserve">а) номер, дата, место и адрес составления;</w:t>
      </w:r>
    </w:p>
    <w:p>
      <w:pPr>
        <w:spacing w:after="60"/>
        <w:ind w:firstLine="567"/>
        <w:jc w:val="both"/>
      </w:pPr>
      <w:r>
        <w:rPr>
          <w:rFonts w:ascii="Arial" w:cs="Arial" w:eastAsia="Arial" w:hAnsi="Arial"/>
          <w:sz w:val="24"/>
          <w:szCs w:val="24"/>
        </w:rPr>
        <w:t xml:space="preserve">б) данные физического или юридического лица, являющийся собственником основного земельного участка;</w:t>
      </w:r>
    </w:p>
    <w:p>
      <w:pPr>
        <w:spacing w:after="60"/>
        <w:ind w:firstLine="567"/>
        <w:jc w:val="both"/>
      </w:pPr>
      <w:r>
        <w:rPr>
          <w:rFonts w:ascii="Arial" w:cs="Arial" w:eastAsia="Arial" w:hAnsi="Arial"/>
          <w:sz w:val="24"/>
          <w:szCs w:val="24"/>
        </w:rPr>
        <w:t xml:space="preserve">в) сведения занимаемой площади (в длину и ширину) дополнительного земельного участка, находящиеся в муниципальной собственности к индивидуальному жилищному строительству;</w:t>
      </w:r>
    </w:p>
    <w:p>
      <w:pPr>
        <w:spacing w:after="60"/>
        <w:ind w:firstLine="567"/>
        <w:jc w:val="both"/>
      </w:pPr>
      <w:r>
        <w:rPr>
          <w:rFonts w:ascii="Arial" w:cs="Arial" w:eastAsia="Arial" w:hAnsi="Arial"/>
          <w:sz w:val="24"/>
          <w:szCs w:val="24"/>
        </w:rPr>
        <w:t xml:space="preserve">г) характеристика находящегося объекта, на земельном участке, находящиеся в муниципальной собственности с фотофиксацией;</w:t>
      </w:r>
    </w:p>
    <w:p>
      <w:pPr>
        <w:spacing w:after="60"/>
        <w:ind w:firstLine="567"/>
        <w:jc w:val="both"/>
      </w:pPr>
      <w:r>
        <w:rPr>
          <w:rFonts w:ascii="Arial" w:cs="Arial" w:eastAsia="Arial" w:hAnsi="Arial"/>
          <w:sz w:val="24"/>
          <w:szCs w:val="24"/>
        </w:rPr>
        <w:t xml:space="preserve">д) уведомление (отрывная часть в виде корешка) собственника основного земельного участка о необходимости обратиться в уполномоченный орган в течение тридцати дней, с предупреждением о принятии мер по устранению (сносу) возведенного сооружения, пристройки и благоустройства.</w:t>
      </w:r>
    </w:p>
    <w:p>
      <w:pPr>
        <w:spacing w:after="60"/>
        <w:ind w:firstLine="567"/>
        <w:jc w:val="both"/>
      </w:pPr>
      <w:r>
        <w:rPr>
          <w:rFonts w:ascii="Arial" w:cs="Arial" w:eastAsia="Arial" w:hAnsi="Arial"/>
          <w:sz w:val="24"/>
          <w:szCs w:val="24"/>
        </w:rPr>
        <w:t xml:space="preserve">9. Протокол составляется в двух экземплярах: один - направляется физическому или юридическому лицу, собственнику основного участка для уведомления, второй - остается у уполномоченного органа для хранения.</w:t>
      </w:r>
    </w:p>
    <w:p>
      <w:pPr>
        <w:spacing w:after="60"/>
        <w:ind w:firstLine="567"/>
        <w:jc w:val="both"/>
      </w:pPr>
      <w:r>
        <w:rPr>
          <w:rFonts w:ascii="Arial" w:cs="Arial" w:eastAsia="Arial" w:hAnsi="Arial"/>
          <w:sz w:val="24"/>
          <w:szCs w:val="24"/>
        </w:rPr>
        <w:t xml:space="preserve">10. Физическое или юридическое лицо, которые являются собственником основного земельного участка вправе самостоятельно обратиться в уполномоченный орган для выявления дополнительных земельных участков, находящиеся в муниципальной собственности к индивидуальному жилищному строительству.</w:t>
      </w:r>
    </w:p>
    <w:p>
      <w:pPr>
        <w:spacing w:after="200" w:before="200"/>
        <w:jc w:val="center"/>
      </w:pPr>
      <w:r>
        <w:rPr>
          <w:rFonts w:ascii="Arial" w:cs="Arial" w:eastAsia="Arial" w:hAnsi="Arial"/>
          <w:b/>
          <w:bCs/>
          <w:sz w:val="24"/>
          <w:szCs w:val="24"/>
        </w:rPr>
        <w:t xml:space="preserve">4. Порядок предоставления дополнительных земельных участков в срочное (временное) пользование</w:t>
      </w:r>
    </w:p>
    <w:p>
      <w:pPr>
        <w:spacing w:after="60"/>
        <w:ind w:firstLine="567"/>
        <w:jc w:val="both"/>
      </w:pPr>
      <w:r>
        <w:rPr>
          <w:rFonts w:ascii="Arial" w:cs="Arial" w:eastAsia="Arial" w:hAnsi="Arial"/>
          <w:sz w:val="24"/>
          <w:szCs w:val="24"/>
        </w:rPr>
        <w:t xml:space="preserve">11. Физическое или юридическое лицо, которое является собственником основного земельного участка должен обратиться в уполномоченный орган в течение тридцати дней со дня составления протокола.</w:t>
      </w:r>
    </w:p>
    <w:p>
      <w:pPr>
        <w:spacing w:after="60"/>
        <w:ind w:firstLine="567"/>
        <w:jc w:val="both"/>
      </w:pPr>
      <w:r>
        <w:rPr>
          <w:rFonts w:ascii="Arial" w:cs="Arial" w:eastAsia="Arial" w:hAnsi="Arial"/>
          <w:sz w:val="24"/>
          <w:szCs w:val="24"/>
        </w:rPr>
        <w:t xml:space="preserve">12. Прием заявлений и к нему документы осуществляется по принципу "Единого окна". В письменном заявлении в обязательном порядке указывается наименование органа местного самоуправления, в который направляет письменное заявление, а также свои фамилию, имя, отчество (последнее при наличии), почтовый адрес, по которому должен быть направлен ответ, реквизиты доверенности при обращении через представителя, для юридических лиц дополнительно указывается является ли оно иностранным.</w:t>
      </w:r>
    </w:p>
    <w:p>
      <w:pPr>
        <w:spacing w:after="60"/>
        <w:ind w:firstLine="567"/>
        <w:jc w:val="both"/>
      </w:pPr>
      <w:r>
        <w:rPr>
          <w:rFonts w:ascii="Arial" w:cs="Arial" w:eastAsia="Arial" w:hAnsi="Arial"/>
          <w:sz w:val="24"/>
          <w:szCs w:val="24"/>
        </w:rPr>
        <w:t xml:space="preserve">13. К заявлению прикладываются копии:</w:t>
      </w:r>
    </w:p>
    <w:p>
      <w:pPr>
        <w:spacing w:after="60"/>
        <w:ind w:firstLine="567"/>
        <w:jc w:val="both"/>
      </w:pPr>
      <w:r>
        <w:rPr>
          <w:rFonts w:ascii="Arial" w:cs="Arial" w:eastAsia="Arial" w:hAnsi="Arial"/>
          <w:sz w:val="24"/>
          <w:szCs w:val="24"/>
        </w:rPr>
        <w:t xml:space="preserve">а) правоустанавливающих и правоудостоверяющих документов на основной земельный участок;</w:t>
      </w:r>
    </w:p>
    <w:p>
      <w:pPr>
        <w:spacing w:after="60"/>
        <w:ind w:firstLine="567"/>
        <w:jc w:val="both"/>
      </w:pPr>
      <w:r>
        <w:rPr>
          <w:rFonts w:ascii="Arial" w:cs="Arial" w:eastAsia="Arial" w:hAnsi="Arial"/>
          <w:sz w:val="24"/>
          <w:szCs w:val="24"/>
        </w:rPr>
        <w:t xml:space="preserve">б) документа удостоверяющего личность заявителя и учредительных документов, если заявитель является юридическим лицом.</w:t>
      </w:r>
    </w:p>
    <w:p>
      <w:pPr>
        <w:spacing w:after="60"/>
        <w:ind w:firstLine="567"/>
        <w:jc w:val="both"/>
      </w:pPr>
      <w:r>
        <w:rPr>
          <w:rFonts w:ascii="Arial" w:cs="Arial" w:eastAsia="Arial" w:hAnsi="Arial"/>
          <w:sz w:val="24"/>
          <w:szCs w:val="24"/>
        </w:rPr>
        <w:t xml:space="preserve">14.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При наличии ограничений в течение 3 (трех) рабочих дней с момента регистрации заявления направляет заявителю обоснованный отказ с указанием порядка обжалования. При отсутствии вышеуказанных ограничений уполномоченный орган выносит соответствующий приказ и заключает договор аренды в течение 5 (пяти) рабочих дней.</w:t>
      </w:r>
    </w:p>
    <w:p>
      <w:pPr>
        <w:spacing w:after="60"/>
        <w:ind w:firstLine="567"/>
        <w:jc w:val="both"/>
      </w:pPr>
      <w:r>
        <w:rPr>
          <w:rFonts w:ascii="Arial" w:cs="Arial" w:eastAsia="Arial" w:hAnsi="Arial"/>
          <w:sz w:val="24"/>
          <w:szCs w:val="24"/>
        </w:rPr>
        <w:t xml:space="preserve">15. В случае получения отказа или не обращения собственника в сроки, указанные в пункте 11 настоящего Положения, уполномоченный орган направляет уведомление в уполномоченный орган по контролю за землепользованием для принятия мер по их устранению (сносу) в порядке, определенном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расчета и оплаты дополнительного земельного участка, предоставляемого в срочное (временное) пользование</w:t>
      </w:r>
    </w:p>
    <w:p>
      <w:pPr>
        <w:spacing w:after="60"/>
        <w:ind w:firstLine="567"/>
        <w:jc w:val="both"/>
      </w:pPr>
      <w:r>
        <w:rPr>
          <w:rFonts w:ascii="Arial" w:cs="Arial" w:eastAsia="Arial" w:hAnsi="Arial"/>
          <w:sz w:val="24"/>
          <w:szCs w:val="24"/>
        </w:rPr>
        <w:t xml:space="preserve">16. Договор аренды заключается со сроком не более 3 (трех) лет.</w:t>
      </w:r>
    </w:p>
    <w:p>
      <w:pPr>
        <w:spacing w:after="60"/>
        <w:ind w:firstLine="567"/>
        <w:jc w:val="both"/>
      </w:pPr>
      <w:r>
        <w:rPr>
          <w:rFonts w:ascii="Arial" w:cs="Arial" w:eastAsia="Arial" w:hAnsi="Arial"/>
          <w:sz w:val="24"/>
          <w:szCs w:val="24"/>
        </w:rPr>
        <w:t xml:space="preserve">17. При предоставлении земельного участка в срочное (временное) пользование на условиях аренды, арендная плата оплачивается арендатором со дня заключения договора аренды, за исключением пункта 16 настоящего Положения.</w:t>
      </w:r>
    </w:p>
    <w:p>
      <w:pPr>
        <w:spacing w:after="60"/>
        <w:ind w:firstLine="567"/>
        <w:jc w:val="both"/>
      </w:pPr>
      <w:r>
        <w:rPr>
          <w:rFonts w:ascii="Arial" w:cs="Arial" w:eastAsia="Arial" w:hAnsi="Arial"/>
          <w:sz w:val="24"/>
          <w:szCs w:val="24"/>
        </w:rPr>
        <w:t xml:space="preserve">18. Начисление арендных платежей производятся в соответствии с расчетами, утвержденными постановлением Бишкекского городского кенеша "Об утверждении положения о порядке предоставления земельных участков в срочное (временное) пользование на условиях аренды в городе Бишкеке" от 14 января 2020 года № 141.</w:t>
      </w:r>
    </w:p>
    <w:p>
      <w:pPr>
        <w:spacing w:after="60"/>
        <w:ind w:firstLine="567"/>
        <w:jc w:val="both"/>
      </w:pPr>
      <w:r>
        <w:rPr>
          <w:rFonts w:ascii="Arial" w:cs="Arial" w:eastAsia="Arial" w:hAnsi="Arial"/>
          <w:sz w:val="24"/>
          <w:szCs w:val="24"/>
        </w:rPr>
        <w:t xml:space="preserve">19. В случае неуплаты арендных платежей до или в момент передачи права на земельный участок или его части на основе гражданско-правовых сделок, судебных решений, обязательство по уплате задолженности за аренду земли, на которую была осуществлена передача прав, возлагается на последующего землепользователя.</w:t>
      </w:r>
    </w:p>
    <w:p>
      <w:pPr>
        <w:spacing w:after="60"/>
        <w:ind w:firstLine="567"/>
        <w:jc w:val="both"/>
      </w:pPr>
      <w:r>
        <w:rPr>
          <w:rFonts w:ascii="Arial" w:cs="Arial" w:eastAsia="Arial" w:hAnsi="Arial"/>
          <w:sz w:val="24"/>
          <w:szCs w:val="24"/>
        </w:rPr>
        <w:t xml:space="preserve">В случае несвоевременной оплаты арендных платежей уполномоченный орган применяет штрафные санкции (пени), установленные договором аренды.</w:t>
      </w:r>
    </w:p>
    <w:p>
      <w:pPr>
        <w:spacing w:after="60"/>
        <w:ind w:firstLine="567"/>
        <w:jc w:val="both"/>
      </w:pPr>
      <w:r>
        <w:rPr>
          <w:rFonts w:ascii="Arial" w:cs="Arial" w:eastAsia="Arial" w:hAnsi="Arial"/>
          <w:sz w:val="24"/>
          <w:szCs w:val="24"/>
        </w:rPr>
        <w:t xml:space="preserve">20. Если арендатор продолжает пользоваться земельным участком после истечения срока срочного (временного) пользования, арендатор обязан оплатить арендную плату за период фактического пользования земельным участком до момента продления срока срочного (временного) пользования земельным участком.</w:t>
      </w:r>
    </w:p>
    <w:p>
      <w:pPr>
        <w:spacing w:after="60"/>
        <w:ind w:firstLine="567"/>
        <w:jc w:val="both"/>
      </w:pPr>
      <w:r>
        <w:rPr>
          <w:rFonts w:ascii="Arial" w:cs="Arial" w:eastAsia="Arial" w:hAnsi="Arial"/>
          <w:sz w:val="24"/>
          <w:szCs w:val="24"/>
        </w:rPr>
        <w:t xml:space="preserve">Оплата за фактическое пользование земельным участком производится после принятия уполномоченным органом решения о продлении срока срочного (временного) пользования до заключения договора аренды земельного участка.</w:t>
      </w:r>
    </w:p>
    <w:p>
      <w:pPr>
        <w:spacing w:after="60"/>
        <w:ind w:firstLine="567"/>
        <w:jc w:val="both"/>
      </w:pPr>
      <w:r>
        <w:rPr>
          <w:rFonts w:ascii="Arial" w:cs="Arial" w:eastAsia="Arial" w:hAnsi="Arial"/>
          <w:sz w:val="24"/>
          <w:szCs w:val="24"/>
        </w:rPr>
        <w:t xml:space="preserve">21. При наличии препятствий в пользовании арендатором земельным участком, уполномоченный орган обязан приостановить начисление арендных платежей на основании судебных актов.</w:t>
      </w:r>
    </w:p>
    <w:p>
      <w:pPr>
        <w:spacing w:after="60"/>
        <w:ind w:firstLine="567"/>
        <w:jc w:val="both"/>
      </w:pPr>
      <w:r>
        <w:rPr>
          <w:rFonts w:ascii="Arial" w:cs="Arial" w:eastAsia="Arial" w:hAnsi="Arial"/>
          <w:sz w:val="24"/>
          <w:szCs w:val="24"/>
        </w:rPr>
        <w:t xml:space="preserve">22. Уполномоченный орган может в одностороннем порядке расторгнуть договор аренды при следующих случаях:</w:t>
      </w:r>
    </w:p>
    <w:p>
      <w:pPr>
        <w:spacing w:after="60"/>
        <w:ind w:firstLine="567"/>
        <w:jc w:val="both"/>
      </w:pPr>
      <w:r>
        <w:rPr>
          <w:rFonts w:ascii="Arial" w:cs="Arial" w:eastAsia="Arial" w:hAnsi="Arial"/>
          <w:sz w:val="24"/>
          <w:szCs w:val="24"/>
        </w:rPr>
        <w:t xml:space="preserve">а) при несвоевременной оплаты арендатором более 6 (шести) месяцев;</w:t>
      </w:r>
    </w:p>
    <w:p>
      <w:pPr>
        <w:spacing w:after="60"/>
        <w:ind w:firstLine="567"/>
        <w:jc w:val="both"/>
      </w:pPr>
      <w:r>
        <w:rPr>
          <w:rFonts w:ascii="Arial" w:cs="Arial" w:eastAsia="Arial" w:hAnsi="Arial"/>
          <w:sz w:val="24"/>
          <w:szCs w:val="24"/>
        </w:rPr>
        <w:t xml:space="preserve">б) при вынесении соответствующих решений, актов государственным органом или органом местного самоуправления по реализации земельных участков, находящиеся в муниципальной собственности.</w:t>
      </w:r>
    </w:p>
    <w:p>
      <w:pPr>
        <w:spacing w:after="60"/>
        <w:ind w:firstLine="567"/>
        <w:jc w:val="both"/>
      </w:pPr>
      <w:r>
        <w:rPr>
          <w:rFonts w:ascii="Arial" w:cs="Arial" w:eastAsia="Arial" w:hAnsi="Arial"/>
          <w:sz w:val="24"/>
          <w:szCs w:val="24"/>
        </w:rPr>
        <w:t xml:space="preserve">23. Уполномоченный орган направляет уведомление о расторжении арендатору и уполномоченному органу по контролю за землепользованием для принятия мер по их устранению (сносу) в порядке, определенном законодательством Кыргызской Республики.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24. Средства, поступающие от передачи прав пользования на земельные участки, поступают в городской бюджет.</w:t>
      </w:r>
    </w:p>
    <w:p>
      <w:pPr>
        <w:spacing w:after="60"/>
        <w:ind w:firstLine="567"/>
        <w:jc w:val="both"/>
      </w:pPr>
      <w:r>
        <w:rPr>
          <w:rFonts w:ascii="Arial" w:cs="Arial" w:eastAsia="Arial" w:hAnsi="Arial"/>
          <w:sz w:val="24"/>
          <w:szCs w:val="24"/>
        </w:rPr>
        <w:t xml:space="preserve">25. Контроль за поступлением средств осуществляется мэрией города Бишкек.</w:t>
      </w:r>
    </w:p>
    <w:p>
      <w:pPr>
        <w:spacing w:after="60"/>
        <w:ind w:firstLine="567"/>
        <w:jc w:val="both"/>
      </w:pPr>
      <w:r>
        <w:rPr>
          <w:rFonts w:ascii="Arial" w:cs="Arial" w:eastAsia="Arial" w:hAnsi="Arial"/>
          <w:sz w:val="24"/>
          <w:szCs w:val="24"/>
        </w:rPr>
        <w:t xml:space="preserve">26. Решения уполномоченных органов, касающиеся предоставления земельных участков, могут быть обжалованы в соответствии с законодательством Кыргызской Республики об административных процедурах.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И.Б. Аденов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ez_o2omia9jfxvuqupu">
      <w:r>
        <w:rPr>
          <w:rFonts w:ascii="Arial" w:cs="Arial" w:eastAsia="Arial" w:hAnsi="Arial"/>
          <w:color w:val="132D3F"/>
          <w:sz w:val="16"/>
          <w:szCs w:val="16"/>
          <w:u w:val="single"/>
        </w:rPr>
        <w:t xml:space="preserve">dalil.kg/document/179151</w:t>
      </w:r>
    </w:hyperlink>
  </w:p>
  <w:p>
    <w:pPr>
      <w:spacing w:after="0" w:before="40"/>
      <w:jc w:val="center"/>
    </w:pPr>
    <w:hyperlink w:history="1" r:id="rIdoldrzq0aq-ugbsh9adm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pj4pvr7m0si0ibfijzh" Type="http://schemas.openxmlformats.org/officeDocument/2006/relationships/hyperlink" Target="https://dalil.kg/document/179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ez_o2omia9jfxvuqupu" Type="http://schemas.openxmlformats.org/officeDocument/2006/relationships/hyperlink" Target="https://dalil.kg/document/179151" TargetMode="External"/><Relationship Id="rIdoldrzq0aq-ugbsh9adm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2026-09-28T11:39:22.457Z</dcterms:created>
  <dcterms:modified xsi:type="dcterms:W3CDTF">2026-09-28T11:39:22.457Z</dcterms:modified>
</cp:coreProperties>
</file>

<file path=docProps/custom.xml><?xml version="1.0" encoding="utf-8"?>
<Properties xmlns="http://schemas.openxmlformats.org/officeDocument/2006/custom-properties" xmlns:vt="http://schemas.openxmlformats.org/officeDocument/2006/docPropsVTypes"/>
</file>