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10 сентября 2004 года № 568-р               РАСПОРЯЖЕНИЕ ПРАВИТЕЛЬСТВА КЫРГЫЗСКОЙ РЕСПУБЛИКИ            (В редакции распоряжения Правительства КР от               </w:t>
      </w:r>
      <w:hyperlink w:history="1" r:id="rIdp30sjwgg37k7r__guk60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октября 2005 года № 441-р</w:t>
        </w:r>
      </w:hyperlink>
      <w:r>
        <w:rPr>
          <w:rFonts w:ascii="Arial" w:cs="Arial" w:eastAsia="Arial" w:hAnsi="Arial"/>
          <w:sz w:val="24"/>
          <w:szCs w:val="24"/>
        </w:rPr>
        <w:t xml:space="preserve">       Одобрить  прилагаемые  проекты документов,  вносимые  на  заседаниеСовета  глав правительств Содружества Независимых Государств,  котороесостоится 15 сентября 2004 года в городе Астана, Республика Казахстан:   - Утратил силу (В редакции распоряжения Правительства КР от     </w:t>
      </w:r>
      <w:hyperlink w:history="1" r:id="rIddm3jstwqje3nacfnzzg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октября 2005 года № 441-р</w:t>
        </w:r>
      </w:hyperlink>
      <w:r>
        <w:rPr>
          <w:rFonts w:ascii="Arial" w:cs="Arial" w:eastAsia="Arial" w:hAnsi="Arial"/>
          <w:sz w:val="24"/>
          <w:szCs w:val="24"/>
        </w:rPr>
        <w:t xml:space="preserve">       -  Соглашение  о  сотрудничестве государств-участников  СодружестваНезависимых Государств в борьбе с преступностью на транспорте;   -  Соглашение  о  сотрудничестве государств-участников  СодружестваНезависимых Государств в борьбе с хищениями автотранспортных средств иобеспечении их возврата;   -  Соглашение  о взаимном признании и эквивалентности документов  осреднем   (общем)  образовании, начальном профессиональном  и  среднемпрофессиональном (специальном) образовании;   -   Соглашение  о  создании  резервов  ресурсов  и  их  эффективномиспользовании   для   обеспечения   устойчивой   параллельной   работыэлектроэнергетических    систем   государств-участников    СодружестваНезависимых Государств;   -  Решение о сотрудничестве в области телевидения и радиовещания  врамках  подготовки  и  празднования 60-й годовщины  Победы  в  ВеликойОтечественной   войне  1941-1945  годов  и  реализации   международныхтелевизионных  проектах «Боевое братство без границ»,  «Полевая  почтапамяти», «Победа»;   - Решение об основных направлений создания и функционирования рынказерна СНГ на период до 2010 года;   -  Решение  о  создании  в  составе Бюро по  координации  борьбы  сорганизованной  преступностью и иными опасными видами преступлений  натерритории  государств-участников Содружества  Независимых  Государствструктурного   подразделения  по  координации  борьбы   с   незаконнымоборотом  наркотиков  и  прекурсоров  и  его  региональной оперативнойгруппы в Центрально-Азиатском регионе;   -   Решение   о  Концепции  развития  лизинга  сельскохозяйственнойтехники, машин и механизмов в государствах-участниках СНГ;   -  Решение  о  Концепции сотрудничества и координации  деятельностигосударств-участников Содружества в валютной сфере,   -    Решение   о   Концепции   межрегионального   и   приграничногосотрудничества    государств-участников    Содружества     НезависимыхГосударств;   -   Решение   о   Концепции  согласованной  транспортной   политикигосударств-участников СНГ на период до 2010 года;   -  Решение  о  проекте Межгосударственной программы совместных  мерборьбы с преступностью на 2005-2007 годы;   -  Решение о проекте Программы сотрудничества государств- учаспшковСодружества  Независимых  Государств в борьбе  с  незаконным  оборотомнаркотических средств, психотропных веществ и их прекурсоров на  2005-2007 годы;   - Решение об утверждении Концепции Единого реестра правовых актов идругих  документов Содружества Независимых Государств  и  Положения  оЕдином   реестре  правовых  актов  и  других  документов   СодружестваНезависимых Государств;   Решение  о  Межгосударственной комиссии но  военно-  экономическомусотрудничеству,    государств-участников    Содружества    НезависимыхГосударств.          Премьер-министр                                  Н.Танаев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ussr3cmpvafi7zel7lx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dalil.kg/document/18170</w:t>
      </w:r>
    </w:hyperlink>
  </w:p>
  <w:p>
    <w:pPr>
      <w:spacing w:after="0" w:before="40"/>
      <w:jc w:val="center"/>
    </w:pPr>
    <w:hyperlink w:history="1" r:id="rIdsxfln0m0qxxvdckcbybv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30sjwgg37k7r__guk60x" Type="http://schemas.openxmlformats.org/officeDocument/2006/relationships/hyperlink" Target="https://dalil.kg/document/18387" TargetMode="External"/><Relationship Id="rIddm3jstwqje3nacfnzzglz" Type="http://schemas.openxmlformats.org/officeDocument/2006/relationships/hyperlink" Target="https://dalil.kg/document/1838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ussr3cmpvafi7zel7lx4" Type="http://schemas.openxmlformats.org/officeDocument/2006/relationships/hyperlink" Target="https://dalil.kg/document/18170" TargetMode="External"/><Relationship Id="rIdsxfln0m0qxxvdckcbybv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2026-09-25T05:44:11.373Z</dcterms:created>
  <dcterms:modified xsi:type="dcterms:W3CDTF">2026-09-25T05:44:11.373Z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