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145gf4z6zjgc3q7m8yr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15 мая 2006 года № 228-р г.Бишкек, Дом Правительстваот 22 сентября 2005 года № 420-р              РАСПОРЯЖЕНИЕ ПРАВИТЕЛЬСТВА КЫРГЫЗСКОЙ РЕСПУБЛИКИ       1. Одобрить прилагаемый </w:t>
      </w:r>
      <w:hyperlink w:history="1" r:id="rIdz-xq7wzo0awz6loyec4p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обеспечении уплатытаможенных платежей путем внесения на счет таможенного органа денеж-ных средств или путем использования гарантий банков  при перемещениитоваров под таможенным  контролем  между  таможенными органами госу-дарств-членов Евразийского экономического сообщества.     2. Уполномочить Мадумарова Адахана Кимсанбаевича - исполняющегообязанности Вице-премьер-министра Кыргызской  Республики на подписа-ние вышеуказанного проекта Соглашения от имени Правительства Кыргыз-ской Республики, с правом внесения  поправок и  дополнений непринци-пиального характера.       Премьер-министр                            Ф.Кулов                                    </w:t>
      </w:r>
      <w:r>
        <w:rPr>
          <w:rFonts w:ascii="Arial" w:cs="Arial" w:eastAsia="Arial" w:hAnsi="Arial"/>
          <w:sz w:val="24"/>
          <w:szCs w:val="24"/>
        </w:rPr>
        <w:t xml:space="preserve">                              Проект</w:t>
      </w:r>
      <w:r>
        <w:rPr>
          <w:rFonts w:ascii="Arial" w:cs="Arial" w:eastAsia="Arial" w:hAnsi="Arial"/>
          <w:sz w:val="24"/>
          <w:szCs w:val="24"/>
        </w:rPr>
        <w:t xml:space="preserve">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основываясь на Договоре об учреждении Евразийского  экономическогосообщества от 10 октября 2000 года,     стремясь к развитию  перевозок  товаров,  как  между  государства-ми-членами ЕврАзЭС,  так и между государствами-членами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государства-чле-на ЕврАзЭС, выдавший банковскую гарантию с учетом требований националь-ного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перед таможенным органом одного из государств- членов ЕврАзЭС по уплате таможенных платежей;     "бенефициар" - таможенный орган государства-члена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государства-члена ЕврАзЭС по по-ручению и за счет которого гарант выдает банковскую гарантию по обеспе-чению уплаты таможенных платежей в случае недоставки товаров в таможен-ный орган назначения при его перемещении под таможенным контролем междутаможенными органами государств-членов ЕврАзЭС;     "страна назначения" - государство-член ЕврАзЭС, в котором заверша-ется перевозка товаров и транспортных средств под таможенным контролем;     "страна отправления" - государство-член ЕврАзЭС, в котором начина-ется перевозка товаров и транспортных средств под таможенным 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налоговыми и  таможенными  законодательствами  государств-членовЕврАзЭС.      Статья 2.      Настоящим Соглашением  устанавливаются правовые основы обеспеченияуплаты таможенных платежей при перемещении товаров под таможенным конт-ролем между таможенными органами государств-членов ЕврАзЭС путем внесе-ния денежных средств на  счет  таможенного  органа  страны  отправления(назначения) государств-членов ЕврАзЭС,  а также использования банковс-ких гарантий.     При перемещении  товаров  по территориям государств-членов ЕврАзЭСмогут применяться как виды обеспечения уплаты таможенных платежей, пре-дусмотренные настоящим Соглашением,  так и иные виды обеспечения уплатытаможенных платежей,  в соответствии с  национальным  законодательствомгосударств-членов ЕврАзЭС.      Статья 3.      Настоящее Соглашение применяется при перемещении товаров:     - между государствами-членами ЕврАзЭС, в том числе и при перемеще-нии через территории третьих государств;     - между государством-членом ЕврАзЭС и третьими государствами, еслиперемещение  товаров осуществляется транзитом по территории хотя бы од-ного из государств-членов ЕврАзЭС.      Статья 4.      1. Сторонами могут быть определены отдельные категории товаров,  вотношении  которых применяются установленные национальным законодатель-ством меры по обеспечению соблюдения законодательства при их  перевозкепод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национального  законода-тельства при их перевозке под таможенным контролем, включая обеспечениеуплаты таможенных платежей.     3. Стороны  проводят унификацию своего национального законодатель-ства, определяющего условия обеспечения уплаты таможенных платежей.      Статья 5.      Перемещение товаров под таможенным контролем по территориям  госу-дарств-членов ЕврАзЭС,  а также внесение денежных средств на счет тамо-женных органов и принятие таможенными органами банковской гарантии про-изводится  в  порядке,  предусмотренном  национальным законодательствомэтих государств и настоящим Соглашением.     Таможенные органы  государств-членов ЕврАзЭС разрешают перемещениетоваров под таможенным контролем по  территории  своих  государств  безобеспечения  уплаты  таможенных  платежей в соответствии с национальнымзаконодательством при наличии подтверждения таможенного  органа  одногоиз государств-членов ЕврАзЭС о внесении денежных средств на счет данно-го таможенного органа в качестве обеспечения уплаты таможенных платежейили  о  принятии банковской гарантии,  обеспечивающей уплату таможенныхплатежей при недоставлении товаров в место и срок,  установленный тамо-женным органом.     Таможенные органы государств-членов ЕврАзЭС,  которым представленообеспечение уплаты таможенных платежей в виде внесения на счет таможен-ного органа денежных средств  или  использования  банковской  гарантии,обеспечивают взыскание задолженности по таможенным платежам за счет де-нежных средств, находящихся на их счете, либо за счет средств, получае-мых ими по банковской гарантии, и перечисляют на счет таможенного орга-на государства-члена ЕврАзЭС, на территории которого выявлена 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государств-членов ЕврАзЭС,  по  территориям  которыхосуществляется перемещение товаров под таможенным контролем.     Сумма денежных средств,  внесенных на счет таможенного органа,  неможет быть меньше суммы таможенных платежей, которая подлежала бы упла-те в государстве-члене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государства-членаЕврАзЭС, на территории которого вносится обеспечение.     3. Денежные средства вносятся на счет  таможенного  органа  страныотправления или страны назначения.     В случае,  когда товары вывозятся  за  пределы  ЕврАзЭС,  денежныесредства  вносятся  на счет таможенного органа,  в регионе деятельностикоторого в установленном  законодательством  государства-члена  ЕврАзЭСпорядке зарегистрировано юридическое или физическое лицо.     4. При недоставлении товаров в место и срок, определенные таможен-ным органом государства-члена ЕврАзЭС,  по территории которого осущест-вляется перемещение товаров,  денежные средства,  находящиеся на  счететаможенных  органов,  упомянутых в пункте 3 настоящей статьи,  подлежатперечислению на счет таможенного органа того государства-члена ЕврАзЭС,на территории которого была выявлена недоставка товаров.      Статья 7.      1. Таможенные  органы государств-членов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государств-членовЕврАзЭС,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Требование бенефициара  должно  быть  получено гарантом не позднеесрока действия банковской гарантии.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немедленно уведомить бенефициара об отказе  удовлет-ворить его 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а) поступления  на счет бенефициара всей суммы гарантии,  перечис-ленной гарантом;     б) отказа  бенефициара  от своих прав по гарантии и возвращения еегаранту,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государстве-члене ЕврАзЭС,по территории которого осуществляется перемещение товаров под  таможен-ным контролем, если бы соответствующие товары были выпущены для 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государства-члена ЕврАзЭС сучетом курса валюты банковской гарантии, действующего на дату платежа вгосударстве-члене ЕврАзЭС,  если иное не предусмотрено национальным за-конодательством.     15. Таможенные органы принимают банковскую гарантию, выданную бан-ком-гарантом с учетом требований национального  законодательства  госу-дарств-членов ЕврАзЭС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государства-члена ЕврАзЭС, бенефициар выставляет гарантутребование об уплате на его счет денежных  средств.  Требование  должнобыть удовлетворено  гарантом в срок не позднее тридцати дней со дня егополучения.     Уплаченные по  банковской гарантии денежные средства перечисляютсяна счет таможенного органа того государства-члена ЕврАзЭС,  на террито-рии которого была выявлена недоставка товаров.      Статья 8.      Порядок обмена   между   таможенными   органами  государств-членовЕврАзЭС информацией о  предоставленном  обеспечении  уплаты  таможенныхплатежей, о случаях нарушения перевозки товаров, а также порядок и сро-ки перечисления денежных средств,  внесенных на счет таможенного органаодного  из государств-членов ЕврАзЭС,  либо уплаченных или взысканных сгаранта одним из таможенных органов на счет другого таможенного  органагосударства-члена  ЕврАзЭС,  на территории которого выявлена недоставкатоваров, определяются отдельными соглашениями.      Статья 9.      Настоящее Соглашение не затрагивает обязательств Сторон по  другиммеждународным договорам.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а в случае недостижения согласия спор передается на рассмот-рение в Суд ЕврАзЭС.      Статья 11.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неотъемлемой частью настоящего Соглашения.      Статья 12.      Настоящее Соглашение вступает в силу со дня получения  депозитари-ем,  которым является Интеграционный Комитет ЕврАзЭС,  письменного уве-домления о заключении между сторонами отдельных 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данногоСоглашения,  за  исключением  статьи 8,  которая вступает в силу с датыподписания настоящего Соглашения.     После вступления в силу настоящее Соглашение открыто для присоеди-нения к нему любого государства-члена ЕврАзЭС.  Документы о 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соответствующего уведомления.     Любая из Сторон может выйти из настоящего Соглашения, направив де-позитарию  письменное уведомление о своем намерении не менее чем за тримесяца до предполагаемой даты выхода,  предварительно урегулировав своиобязательства, принятые в соответствии с настоящим Соглашением.      Совершено "_____"  ________________  2005 года в г._____________ водном подлинном экземпляре на русском языке.  Подлинный экземпляр  хра-нится в Интеграционном Комитете ЕврАзЭС, который направит каждой 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wvm1ltjlkqhismo0kzq">
      <w:r>
        <w:rPr>
          <w:rFonts w:ascii="Arial" w:cs="Arial" w:eastAsia="Arial" w:hAnsi="Arial"/>
          <w:color w:val="132D3F"/>
          <w:sz w:val="16"/>
          <w:szCs w:val="16"/>
          <w:u w:val="single"/>
        </w:rPr>
        <w:t xml:space="preserve">dalil.kg/document/18376</w:t>
      </w:r>
    </w:hyperlink>
  </w:p>
  <w:p>
    <w:pPr>
      <w:spacing w:after="0" w:before="40"/>
      <w:jc w:val="center"/>
    </w:pPr>
    <w:hyperlink w:history="1" r:id="rId4dftqrrtuuqv5yv6tmp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45gf4z6zjgc3q7m8yrd" Type="http://schemas.openxmlformats.org/officeDocument/2006/relationships/hyperlink" Target="https://dalil.kg/document/18539" TargetMode="External"/><Relationship Id="rIdz-xq7wzo0awz6loyec4pk" Type="http://schemas.openxmlformats.org/officeDocument/2006/relationships/hyperlink" Target="https://dalil.kg/document/183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wvm1ltjlkqhismo0kzq" Type="http://schemas.openxmlformats.org/officeDocument/2006/relationships/hyperlink" Target="https://dalil.kg/document/18376" TargetMode="External"/><Relationship Id="rId4dftqrrtuuqv5yv6tmp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2026-10-01T22:06:58.872Z</dcterms:created>
  <dcterms:modified xsi:type="dcterms:W3CDTF">2026-10-01T22:06:58.872Z</dcterms:modified>
</cp:coreProperties>
</file>

<file path=docProps/custom.xml><?xml version="1.0" encoding="utf-8"?>
<Properties xmlns="http://schemas.openxmlformats.org/officeDocument/2006/custom-properties" xmlns:vt="http://schemas.openxmlformats.org/officeDocument/2006/docPropsVTypes"/>
</file>