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4                                         к </w:t>
      </w:r>
      <w:hyperlink w:history="1" r:id="rIdtetaxbzcdrfn50up9f0ue">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Правительства                                             Кыргызской Республики                                        от 10 декабря 2005 года № 525-р                                РЕГЛАМЕНТ                 работы Комиссии по возмещению налога                       на добавленную стоимость                   (В редакции распоряжения Правительства КР                    от </w:t>
      </w:r>
      <w:hyperlink w:history="1" r:id="rIdmjtxnwiw8w2uijuwoaq6y">
        <w:r>
          <w:rPr>
            <w:rFonts w:ascii="Arial" w:cs="Arial" w:eastAsia="Arial" w:hAnsi="Arial"/>
            <w:color w:val="1D4ED8"/>
            <w:sz w:val="24"/>
            <w:szCs w:val="24"/>
            <w:u w:val="single"/>
          </w:rPr>
          <w:t xml:space="preserve">13 декабря 2007 года №539</w:t>
        </w:r>
      </w:hyperlink>
      <w:r>
        <w:rPr>
          <w:rFonts w:ascii="Arial" w:cs="Arial" w:eastAsia="Arial" w:hAnsi="Arial"/>
          <w:sz w:val="24"/>
          <w:szCs w:val="24"/>
        </w:rPr>
        <w:t xml:space="preserve">)                           I. Общие положения      1. Настоящий Регламент работы определяет порядок деятельности, ос-новные  правила  и  процедуры организации работы Комиссии по возмещениюналога на добавленную стоимость (далее - Комиссия),  созданной в  целяхповышения прозрачности процедур зачета, возврата и возмещения налога надобавленную стоимость.     2. Комиссия  в своей деятельности руководствуется Налоговым кодек-сом Кыргызской Республики, Положением о порядке зачета, возврата и воз-мещения из бюджета сумм переплат по налогам и другим платежам" (далее -Положение),  утвержденным </w:t>
      </w:r>
      <w:hyperlink w:history="1" r:id="rId4mungslwtdfl-tnrmtr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2005 года № 269,  другими законодательными актамиКыргызской Республики и настоящим Регламентом.     3. Руководство деятельностью Комиссии осуществляет Председатель, вего отсутствие - его заместитель.     4. Комиссия осуществляет свои полномочия на заседаниях.                           II. Задачи Комиссии      5. Основными задачами Комиссии являются:     - рассмотрение вопросов,  определенных в главах 8 и 9 Раздела 2, вглаве 10 Раздела 4, а также в Разделах 5 и 8 Положения, решение которыхотнесено к его компетенции  и  не  может  быть принято территориальными подразделениями Государственного комитета Кыргызской Республики по нало-гам и сборам;     - инвентаризация и учет принятых решений о зачете, возврате и воз-мещении налога на добавленную стоимость;     - доведение принятых решений до уполномоченного органа,  Централь-ного  казначейства Министерства финансов Кыргызской Республики (далее - Центральное казначейство) и  налогоплательщика,  контроль за полнотой и своевременностью исполнения этими органами принятых решений;     - рассмотрение  заявлений  и жалоб налогоплательщиков относительнорешений налогового или таможенного органа о зачете, возврате и возмеще-нии переплаты по налогу на добавленную стоимость;     - контроль за соблюдением требований Положения и принятие  решенийоб аннулировании,  в случае выявления нарушений при подготовке материа-лов,  зачета,  возврата и возмещения из бюджета сумм переплат по налогуна добавленную стоимость по налогоплательщикам, решение по которым былопринято ранее Комиссией;     - направление  решений об аннулировании ранее вынесенных решений озачете, возврате и возмещении из бюджета сумм переплат по налогу на до-бавленную стоимость для исполнения в Центральное казначейство и уполно-моченный орган.                           III. Права Комиссии      6. Комиссия имеет право:     - получать от органов, входящих в структуру  Министерства  финансов Кыргызской Республики,от Государственного комитета Кыргызской Республики  по налогам и сборам (далее-ГКНС), Государственного таможенного комитета Кыргызской Республики (далее - ГТК) информацию  по  вопросам, входящим в компетенцию Комиссии;     - поручать ГКНС,  представителям других структур, входящим в составКомиссии,  осуществлять проверку достоверности предоставленных материа-лов и информации на рассмотрение Комиссии;     - вносить  предложения о внесении изменений в законодательные актыпо вопросам, входящим в компетенцию Комиссии;     - вносить  предложения об ответственности должностных лиц в случаевыявления нарушений и несоответствия их действий требованиям Налоговогокодекса Кыргызской Республики и Положения;     - формировать Перечень налогоплательщиков,  по которым  решение  озачете,  возврате и возмещении переплаты по налогу на добавленную стои-мость свыше 100000 (сто тысяч) сомов принимается территориальным  нало-говым органом;     - осуществлять иные действия,  необходимые для  выполнения  задач,стоящих перед Комиссией.                       IV. Порядок работы Комиссии      7. Материалы на заседание Комиссии по рассматриваемому вопросу го-товятся и ГКНС в соответствии с требованиями Положения, с сопроводитель-ным письмом за подписью руководителей.  Представленные документы должныбыть зарегистрированы в общем отделе Министерства экономического разви-тия и торговли  Кыргызской Республики.     8. При поступлении материалов на заседание Комиссии,  а также  приих  возврате ГКНС после рассмотрения вопроса производится их регистрацияв специальном журнале.     9. Первичные документы хозяйствующих субъектов,  представленные нарассмотрение Комиссии,  после рассмотрения вопроса подлежат возврату  ихранению в ГКНС.     10. Центральное казначейство еженедельно представляет на  рассмот-рение  Комиссии  информацию о результатах выполнения решений Комиссии опредоставлении права на зачет/возмещение НДС.     11. Заседания  Комиссия проводятся каждый вторник недели,  по мерепоступления документов в Комиссию. По инициативе большинства членов Ко-миссии или его председателя (в отсутствие председателя - его заместите-ля) может созываться внеочередное заседание.     12. Заседание правомочно, если в нем присутствуют все члены Комис-сии. В случае отсутствия кворума заседание переносится на дату, опреде-ляемую  председателем  (в случае его отсутствия - лицом его замещающим)по согласованию с присутствующими членами Комиссии.     13. Решение  Комиссии  по  каждому  вопросу повестки дня считаетсяправомерным,  если за него проголосовали члены Комиссии  единогласно  иоформляется протоколом, который подписывается всеми членами Комиссии.     14. Особые мнения,  высказанные членами Комиссии в ходе рассмотре-ния и принятия решений, заносятся в протокол.     15. Копии протоколов заседания представляются членам  Комиссии  поих требованию.     16. Секретарем Комиссии является работник Министерства экономичес-кого развития и торговли  Кыргызской Республики.     17. Решение Комиссии доводится секретарем Комиссии до  заинтересо-ванных органов и лиц в письменном виде.     18. Рассылка повестки дня за день до очередного заседания для чле-нов Комиссии, подготовка соответствующих материалов к заседанию, оформ-ление протоколов осуществляется секретарем Комиссии в однодневный срок.     19. Поручения Комиссии,  изложенные в протоколе заседания,  обяза-тельны для исполнения всеми членами  Комиссии,  органами,  входящими  вструктуру Правительства Кыргызской Республики.     20. В  случае  отсутствия по уважительным причинам одного или нес-кольких членов основного состава Комиссии,  их замещают соответствующиечлены дополнительного состава.      Руководитель Аппарата      Премьер-министра Министр                      Т.Коеналиев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aqwgbbyvzppy2kkq415">
      <w:r>
        <w:rPr>
          <w:rFonts w:ascii="Arial" w:cs="Arial" w:eastAsia="Arial" w:hAnsi="Arial"/>
          <w:color w:val="132D3F"/>
          <w:sz w:val="16"/>
          <w:szCs w:val="16"/>
          <w:u w:val="single"/>
        </w:rPr>
        <w:t xml:space="preserve">dalil.kg/document/18422</w:t>
      </w:r>
    </w:hyperlink>
  </w:p>
  <w:p>
    <w:pPr>
      <w:spacing w:after="0" w:before="40"/>
      <w:jc w:val="center"/>
    </w:pPr>
    <w:hyperlink w:history="1" r:id="rIdr-uwzgsjzjeq3ncrlfz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taxbzcdrfn50up9f0ue" Type="http://schemas.openxmlformats.org/officeDocument/2006/relationships/hyperlink" Target="https://dalil.kg/document/18421" TargetMode="External"/><Relationship Id="rIdmjtxnwiw8w2uijuwoaq6y" Type="http://schemas.openxmlformats.org/officeDocument/2006/relationships/hyperlink" Target="https://dalil.kg/document/19015" TargetMode="External"/><Relationship Id="rId4mungslwtdfl-tnrmtrha" Type="http://schemas.openxmlformats.org/officeDocument/2006/relationships/hyperlink" Target="https://dalil.kg/document/563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aqwgbbyvzppy2kkq415" Type="http://schemas.openxmlformats.org/officeDocument/2006/relationships/hyperlink" Target="https://dalil.kg/document/18422" TargetMode="External"/><Relationship Id="rIdr-uwzgsjzjeq3ncrlfz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2026-09-24T01:17:08.734Z</dcterms:created>
  <dcterms:modified xsi:type="dcterms:W3CDTF">2026-09-24T01:17:08.734Z</dcterms:modified>
</cp:coreProperties>
</file>

<file path=docProps/custom.xml><?xml version="1.0" encoding="utf-8"?>
<Properties xmlns="http://schemas.openxmlformats.org/officeDocument/2006/custom-properties" xmlns:vt="http://schemas.openxmlformats.org/officeDocument/2006/docPropsVTypes"/>
</file>