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июля 2006 года № 114                       ЗАКОН КЫРГЫЗСКОЙ РЕСПУБЛИКИ             О ратификации Стокгольмской конвенции о стойких            органических загрязнителях от 22 мая 2001 года,          подписанной Кыргызской Республикой 16 мая 2002 года Принят Жогорку КенешемКыргызской Республики                            13 июня 2006 года      Статья 1. Ратифицировать  Стокгольмскую </w:t>
      </w:r>
      <w:hyperlink w:history="1" r:id="rIdgkgkmp3shs4knjvzlu5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конвенцию</w:t>
        </w:r>
      </w:hyperlink>
      <w:r>
        <w:rPr>
          <w:rFonts w:ascii="Arial" w:cs="Arial" w:eastAsia="Arial" w:hAnsi="Arial"/>
          <w:sz w:val="24"/>
          <w:szCs w:val="24"/>
        </w:rPr>
        <w:t xml:space="preserve"> о стойких органи-ческих загрязнителях от 22 мая 2001 года, подписанную Кыргызской Респуб-ликой 16 мая 2002 года.      Статья 2. Министерству иностранных дел  Кыргызской Республики депо-нировать ратификационную грамоту депозитарию, которым является генераль-ный секретарь Организации Объединенных Наций.      Статья 3. Настоящий Закон вступает в силу со дня опубликования.       Президент Кыргызской Республики                  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bqgeteqqbijvhcudsg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dalil.kg/document/1905</w:t>
      </w:r>
    </w:hyperlink>
  </w:p>
  <w:p>
    <w:pPr>
      <w:spacing w:after="0" w:before="40"/>
      <w:jc w:val="center"/>
    </w:pPr>
    <w:hyperlink w:history="1" r:id="rIdwn6w1uxiqmox0ojveug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kgkmp3shs4knjvzlu59o" Type="http://schemas.openxmlformats.org/officeDocument/2006/relationships/hyperlink" Target="https://dalil.kg/document/177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bqgeteqqbijvhcudsgvs" Type="http://schemas.openxmlformats.org/officeDocument/2006/relationships/hyperlink" Target="https://dalil.kg/document/1905" TargetMode="External"/><Relationship Id="rIdwn6w1uxiqmox0ojveugg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2026-09-30T04:47:29.375Z</dcterms:created>
  <dcterms:modified xsi:type="dcterms:W3CDTF">2026-09-30T04:47:29.375Z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