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3n9hg-ebnhfeehbx9c7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
 от 28 июля 2015 года № 89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октября 2011 года № 360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голосования избирателей-военнослужащих, членов их семей и других избирателей, 
 проживающих на территории расположения воинской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статьи 7 </w:t>
      </w:r>
      <w:hyperlink w:history="1" r:id="rIdkpdsbzupjeitmxwvi6b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обеспечения единообразного применения норм избирательного законодательства Центральная комиссия по выборам и проведению референдумов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kufizr1a8e6rc6eotd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голосования избирателей-военнослужащих, членов их семей и других избирателей, проживающих на территории расположения воинской части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территориальные избирательные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 Центральной комиссии по выборам и проведению референдумов Кыргызской Республики от 11 октября 2011 года № 360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голосования избирателей-военнослужащих членов их семей и других избирателей,
 проживающих на территории расположения воинской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избирателей-военнослужащих, членов их семей и других избирателей, проживающих в пределах расположения воинской части составляется на основе сведений об избирателях, с приложением заполненной формы № 2 (заявление об избирательном адресе) с копией паспортов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(в исключительных случаях с паспортными данными полученными из Государственной регистрационной службы при Правительстве Кыргызской Республики с указанием персонального номера (ИНН))</w:t>
      </w:r>
      <w:r>
        <w:rPr>
          <w:rFonts w:ascii="Arial" w:cs="Arial" w:eastAsia="Arial" w:hAnsi="Arial"/>
          <w:sz w:val="24"/>
          <w:szCs w:val="24"/>
        </w:rPr>
        <w:t xml:space="preserve"> и предоставляется командиром воинской части в соответствующую территориальную избирательную комиссию не позднее 12 календарных дней до дня голосования для включения в список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избирателей должен быть подписан командиром воинской части заверен печатью воинской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Территориальная избирательная комиссия приписывает избирателей-военнослужащих членов их семей и других избирателей, проживающих на территории расположения воинской части к избирательному участку, на территории которого дислоцируется воинская часть. Территориальная избирательная комиссия обязана включить указанных избирателей в список избирателей избирательного участка по избирательному адресу и уведомить об этом указанных избирателей через командиров воинской части. Эти данные вводятся в единую систему учета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 части не позднее 3 календарных дней до дня голосования предоставляет в участковую избирательную комиссию заявления о предоставлении возможности проголосовать вне помещения для голосования военнослужащих несущих службу в день голосования в воинских частях, расположенных в обособленных, удаленных от населенных пунктов местах, если они постоянно проживают на территории избирательного участка, в который входят по месту своего расположения места их временного пребывания, для голосования по месту их пребывания. Остальные избиратели голосуют на общих основаниях в соответствии с законодательством о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Голосование вне помещения для голосования проводится только за один календарный день до дня голосования и только на основании письменного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заявлении о предоставлении возможности проголосовать вне помещения для голосования должна быть указана причина, по которой избиратель не может прибыть в помещение для голосования, и данные об избирателе.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Участковая избирательная комиссия проводит повторное голосование избирателей-военнослужащих на избирательном участке в том же порядке, как и в первом туре голосования.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lfak9xgghdrnf4a9j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dalil.kg/document/19984</w:t>
      </w:r>
    </w:hyperlink>
  </w:p>
  <w:p>
    <w:pPr>
      <w:spacing w:after="0" w:before="40"/>
      <w:jc w:val="center"/>
    </w:pPr>
    <w:hyperlink w:history="1" r:id="rId75fe-j1hrssz5wtv0w3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n9hg-ebnhfeehbx9c7o" Type="http://schemas.openxmlformats.org/officeDocument/2006/relationships/hyperlink" Target="https://dalil.kg/document/20620" TargetMode="External"/><Relationship Id="rIdkpdsbzupjeitmxwvi6bwc" Type="http://schemas.openxmlformats.org/officeDocument/2006/relationships/hyperlink" Target="https://dalil.kg/document/203100" TargetMode="External"/><Relationship Id="rIdskufizr1a8e6rc6eotdt8" Type="http://schemas.openxmlformats.org/officeDocument/2006/relationships/hyperlink" Target="https://dalil.kg/document/19984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lfak9xgghdrnf4a9jlu" Type="http://schemas.openxmlformats.org/officeDocument/2006/relationships/hyperlink" Target="https://dalil.kg/document/19984" TargetMode="External"/><Relationship Id="rId75fe-j1hrssz5wtv0w3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2026-09-27T07:24:54.636Z</dcterms:created>
  <dcterms:modified xsi:type="dcterms:W3CDTF">2026-09-27T07:24:54.636Z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