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Утверждено </w:t>
      </w:r>
      <w:hyperlink w:history="1" r:id="rIddjii2mbd_gy5l2e0pw20z">
        <w:r>
          <w:rPr>
            <w:rFonts w:ascii="Arial" w:cs="Arial" w:eastAsia="Arial" w:hAnsi="Arial"/>
            <w:color w:val="1D4ED8"/>
            <w:sz w:val="22"/>
            <w:szCs w:val="22"/>
            <w:u w:val="single"/>
          </w:rPr>
          <w:t xml:space="preserve">приказом</w:t>
        </w:r>
      </w:hyperlink>
      <w:r>
        <w:rPr>
          <w:rFonts w:ascii="Arial" w:cs="Arial" w:eastAsia="Arial" w:hAnsi="Arial"/>
          <w:sz w:val="22"/>
          <w:szCs w:val="22"/>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АПКР-4 «Аэронавигационные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ПРИМЕНИМОСТЬ И НАЛИЧИЕ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перехода. Абсолютная высота, на которой или ниже которой положение воздушного судна в вертикальной плоскости дается в величинах абсолютной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прибытия в район аэродрома (TAA). Наименьшая абсолютная высота, которая обеспечит минимальный запас высоты в 300 м (1000 фут) над всеми объектами, расположенными в створе дуги круга радиусом 46 км (25 м. миль) с центром в контрольной точке начального этапа захода на посадку (IAF) или, если IAF отсутствует, контрольной точке промежуточного этапа захода на посадку (IF), ограниченном прямыми линиями, соединяющими концы этой дуги с IF. Совместно значения ТАА, связанные с некоторой схемой захода на посадку, рассчитаны на охват зоны в 360° вокруг IF.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 ВПП или в соответствующих случаях над превышением аэродрома, используемая для обеспечения соблюдения соответствующих критериев пролета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Абсолютная высота пролета препятствий отсчитывается от среднего уровня моря, а относительная высота пролета препятствий - от превышения порога ВПП или, в случае неточных заходов на посадку, от превышения аэродрома или превышения порога ВПП, если его превышение более чем на 2 м (7 фут) меньше превышения аэродрома. Относительная высота пролета препятствий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тех случаях, когда используются оба понятия, для удобства можно применять форму "абсолютная/относительная высота пролета препятствий" и сокращение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В отношении конкретного применения этого определения см. п. 1.5 части III тома I и п. 6.4 части III тома II PANS-OPS (Doc 8168).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Абсолютная/относительная высота схемы. Заданная абсолютная/относительная высота, выдерживаемая при выполнении полета на минимальной абсолютной/ относительной высоте или выше, установленная для обеспечения устойчивого снижения с предписанным градиентом/углом снижения на промежуточном/конечном участке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подключения.  Установленный код, используемый для подключения линии передачи данных к органу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Аэронавигационная карта. Условное изображение участка земной поверхности, его рельефа и искусственных сооружений, специально предназначенное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Боковая полоса безопасности (БПБ). Участок, прилегающий к краю искусственного покрытия и подготовленный таким образом, чтобы обеспечить переход от искусственного покрытия к прилегающей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Векторение. Обеспечение навигационного наведения воздушных судов посредством указания определенных курсов на основе использования системы наблюдения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Геодезическое расстояние. Наименьшее расстояние между любыми двумя точками на математически определенной эллипсоидной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Геоид имеет неправильную форму вследствие местных гравитационных возмущений (ветровых нагонов, солености, течений и т. 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Глиссада. Профиль снижения, установленный для вертикального наведения на конечном этапе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Голая Земля. Поверхность Земли, включая скопления воды, вечного льда и снега и исключая растительность и искусственные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Горизонталь. Линия на карте или схеме, соединяющая точки равного превышения.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 (ИСО 19108*).</w:t>
      </w:r>
    </w:p>
    <w:p>
      <w:pPr>
        <w:spacing w:after="120"/>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Дисплей электронной аэронавигационной карты. Электронное устройство, позволяющее летным экипажам удобным способом и своевременно осуществлять планирование маршрутов, контроль за маршрутом полета и навигацию посредством отображения необходимой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 Термин означающий, что данный пункт (глава, приложение и.т.д.), имеющийся в Приложении 4 ИКАО «Аэронавигационные карты» к Конвенции о международной гражданской авиации, на основании которой разработаны настоящие Правила, будет изложен после выполнения соответствующих мероприятий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конечного этапа захода на посадку и взлета (FATO).Установленная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приземления. Участок ВПП за ее порогом,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приземления и отрыва (TLOF). Несущая нагрузку площадка, на которой вертолет может выполнять приземление или отрыв.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свободная от препятствий (OFZ).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Изогона. Линия на карте или схеме, соединяющая все точки с одинаковым магнитным склонением в определенную эпоху.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Изогрива. Линия на карте или схеме, соединяющая точки с одинаковым угловым несоответствием между северным направлением навигационной картографической сетки и северным направлением магнитного меридиана.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 (ИСО 19108*).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целостности (аэронавигационные данные). Классификация, основанная на потенциальном риске использования искаженных данных. Применяется следующая классификация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Конечный участок захода на посадку. Участок схемы захода на посадку по приборам, в пределах которого производится выход в створ ВПП и снижение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приборам,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заканчивается в точке района аэродрома, из которой: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Контрольная точка (или точка) конечного этапа захода на посадку. Контрольная точка (или точка) схемы захода на посадку по приборам, в которой начинается участок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Летная полоса (ЛП). Определенный участок, который включает ВПП и концевую полосу торможения, если таковая имеется, и который предназначен для: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уменьшения риска повреждения воздушных судов, выкатившихся за пределы ВПП,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обеспечения безопасности воздушных судов, пролетающих над ней во время взлета или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Магнитное склонение. Угол между северным направлением истинного и магнитного меридианов.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Данная величина показывает, каким является угловое склонение относительно северного направления истинного меридиана - восточным или западным.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Маркировочный знак (маркировка). Символ или группа символов, располагаемых на поверхности рабочей площади для передачи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Маршрут для передвижения по воздуху. Установленная траектория на поверхности, предназначенная для передвижения вертолетов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обеспечения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Маршрут ОВД определяется техническими характеристиками маршрута, которые включают индекс маршрута ОВД, линию пути до и от основных точек (точек пути), расстояние между основными точками, требования к представлению донесений и установленную соответствующим полномочным органом ОВД наименьшую безопасную абсолютную высоту.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Маршруты прибытия. Указанные в схеме захода на посадку по приборам маршруты, по которым воздушные суда после окончания этапа полета по маршруту выходить на контрольную точку начального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Местность. Поверхность Земли с такими естественными элементами, как горы, холмы, хребты, долины, скопления воды, вечного льда и снега, исключая искусственные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или чувствительной/критической зоны ILS/MLS, в котором рулящие воздушные суда и транспортные средства останавливаются и ожидают, если от аэродромного диспетчерского пункта не поступает иных указаний.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Местоположение (географическое). 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стоянки (МС).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стоянки вертолета. Место стоянки воздушного судна, которое предназначено для стоянки вертолета и, если предусматривается выполнение руления по воздуху, для приземления и отрыва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Метаданные. Данные о данных (ИСО 19115*).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которые описывают и документально подтверждают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Минимальная абсолютная высота полета в зоне (АМА). Наименьшая абсолютная высота, которая подлежит использованию в приборных метеорологических условиях (ПМУ), обеспечивающая минимальный вертикальный запас 300 м (1000 фут) или в определенной горной местности 600 м (2000 фут) над всеми препятствиями в указанной зоне, округленный (в большую сторону) до ближайших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соответствует  структуре  воздушного  пространства  и  обеспечивает  необходимый  запас  высоты  над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Минимальная абсолютная высота пролета препятствий (МОСА).  Минимальная абсолютная высота полета на определенном участке, которая обеспечивает необходимый запас высоты над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Навигационная спецификация.  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Спецификация требуемых навигационных характеристик (RNP). Навигационная спецификация, основанная на зональной навигации, которая включает требование к контролю за выдерживанием и выдаче предупреждений о несоблюдении характеристик, обозначаемых префиксом RNP, например RNP 4, RNP АРСН.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Спецификация зональной навигации (RNAV). Навигационная спецификация, основанная на зональной навигации, которая не включает требование к контролю за выдерживанием и выдаче предупреждений о несоблюдении характеристик, обозначаемых префиксом RNAV, например RNAV 5, RNAV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Навигация,  основанная  на  характеристиках (PBN).  Зональная  навигация,  основанная  на  требованиях  к характеристикам  воздушных  судов,  выполняющих  полет  по  маршруту  ОВД,  схему  захода  на  посадку  по приборам или полет в установленном воздушном пространстве.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  характеристикам  определяются  в  навигационных  спецификациях (спецификация RNAV, спецификация RNP) в виде точности, целостности, непрерывности, готовности и функциональных возможностей,  необходимых  для  выполнения  планируемого  полета  в  контексте  концепции  конкретного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Начальный участок захода на посадку. Участок схемы захода на посадку по приборам между контрольной точкой начального этапа захода на посадку и контрольной точкой промежуточного этапа захода на посадку или, в соответствующих случаях, контрольной точкой (или точками)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Обратная схема. Схема, позволяющая воздушному судну изменить направление на начальном участке схемы захода на посадку по приборам. Этот маневр может включать стандартные развороты или развороты на посадочную прямую.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воздушного движения.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Опознавательная зона ПВО. Специально установленная часть воздушного пространства определенных размеров, в пределах которого воздушные судна должны соблюдать специальные процедуры по опознаванию и/или представлению докладов помимо тех, которые связаны с предоставлением обслуживания воздушного движения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точка. Установленное географическое место, используемое для определения маршрута ОВД, траектории полета воздушного судна и для других целей навигации 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Покров. Голая Земля с учетом относительной высоты растительности.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Полоса, свободная от препятствий. Находящийся под контролем соответствующего полномочного органа определенный прямоугольный участок земной или водной поверхности, выбранный или подготовленный в качестве пригодного участка, над которым самолет может производить часть начального набора высоты до установленной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части их, которые: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размещены в зоне, предназначенной для наземного движения воздушных судов;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возвышаются над установленной поверхностью, предназначенной для защиты воздушных судов в полете;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находятся вне таких установленных поверхностей и по результатам оценки представляют опасность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Термин "препятствие" используется в настоящих Правилах исключительно с целью регламентирования нанесения на карту объектов, которые считаются потенциальной угрозой для безопасного прохода воздушных судов при выполнении того типа полетов, для которого предназначена конкретная серия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Промежуточный участок захода на посадку. Участок схемы захода на посадку по приборам соответственно между контрольной точкой промежуточного этапа захода на посадку и контрольной точкой (или точкой) конечного этапа захода на посадку или между концом обратной схемы, схемы типа "ипподром" или линии пути, прокладываемой методом счисления, и контрольной точкой (или точкой)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Радиолокационное наведение. Обеспечение навигационного наведения воздушных судов посредством указания определенных курсов на основе использования данных радиолокатора.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Разрешающая способность (разрешение). Число единиц или цифр, определяющее порядок и использование измеренного или рассчитанного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РД для руления по воздуху. Установленная траектория на поверхности, предназначенная для руления вертолетов по воздуху.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Рельеф. Неровности земной поверхности, переданные на аэронавигационных картах горизонталями, тональной гипсометрией, отмывкой или высотными отметками.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Полоса руления воздушного судна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Перронная рулежная дорожка. Рулежная дорожка, соединенная с ВПП под острым углом и позволяющая выполнившим посадку самолетам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Смещенный порог ВПП. Порог, расположенный не у торца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Стандартный разворот. Маневр, при котором выполняется отворот в сторону от линии заданного пути с последующим разворотом и противоположном направлении, с тем, чтобы воздушное судно вышло на ту же линию заданного направлении пути и следовало по ней в обратном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Стандартный разворот считается "левым" или "правым" в зависимости от направления начального отворота.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Стандартные развороты могут выполняться в горизонтальном полете или при снижении в зависимости от конкретных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визуального захода на посадку. Серия заранее намеченных маневров, выполняемых по визуальным ориентирам, от контрольной точки начального этапа захода на посадку или, в соответствующих случаях, от начала установленного маршрута прибытия до точки, с которой может быть выполнена посадка и после которой, если посадка не выполнена, может быть выполнена схема ухода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захода на посадку по приборам.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полета в зоне ожидания. Заранее определенный маневр, позволяющий воздушному судну оставаться в пределах определенного воздушного пространства в ожидании последующего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точного захода на посадку. Схема захода на посадку по приборам с использованием информации об азимуте и глиссаде, выдаваемой ILS или PAR.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ухода на второй круг. Порядок, которого следует придерживаться в случае невозможности продолжения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Техногенная среда. Все искусственные сооружения на поверхности земли, например города, железные дороги и каналы.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Тональная гипсометрия. Последовательная градация цветов и их оттенков, применяемых для отображения степени превышения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Точечный огонь. Световой сигнал, размеры которого не поддаются восприятию.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либо: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пути "флайовер" -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ухода на второй круг (MAPt). Точка в схеме захода на посадку по приборам, в которой или до которой для обеспечения минимального запаса высоты над препятствиями должен начинаться полет по предписанной схеме ухода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Точка переключения.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направления посадки. Устройство для визуального указания, установленного на данный момент направления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минимумы аэродрома. Ограничения использования аэродрома для: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взлета, выражаемые в величинах дальности видимости на ВПП и/или видимости и, при необходимости, параметрами облачности;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посадки при выполнении точных заходов на посадку и посадок, выражаемые в величинах видимости и/или дальности видимости на ВПП и абсолютной/относительной высоты принятия решения (DA/H), соответствующих эксплуатационной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посадки при выполнении заходов на посадку и посадок с наведением в вертикальной плоскости, выражаемые в величинах видимости и/или дальности видимости на ВПП и абсолютной/относительной высоты принятия решения (DA/H);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посадки при выполнении неточных заходов на посадку и посадок,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Элемент. Отвлеченное понятие, означающее явления реального мира (ИСО 19101*).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при установке на QNH будет показывать абсолютную высоту,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Применимость</w:t>
      </w:r>
    </w:p>
    <w:p>
      <w:pPr>
        <w:spacing w:after="120"/>
        <w:jc w:val="both"/>
      </w:pPr>
      <w:r>
        <w:rPr>
          <w:rFonts w:ascii="Arial" w:cs="Arial" w:eastAsia="Arial" w:hAnsi="Arial"/>
          <w:sz w:val="24"/>
          <w:szCs w:val="24"/>
        </w:rPr>
        <w:t xml:space="preserve">1.2.1 Все карты, издаваемые в соответствии с настоящими Правилами и содержащие аэронавигационную информацию соответствуют Стандартам, относящимся к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Все такие карты должны также соответствовать Рекомендуемой практике, относящейся к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Наличие карт</w:t>
      </w:r>
    </w:p>
    <w:p>
      <w:pPr>
        <w:spacing w:after="120"/>
        <w:jc w:val="both"/>
      </w:pPr>
      <w:r>
        <w:rPr>
          <w:rFonts w:ascii="Arial" w:cs="Arial" w:eastAsia="Arial" w:hAnsi="Arial"/>
          <w:sz w:val="24"/>
          <w:szCs w:val="24"/>
        </w:rPr>
        <w:t xml:space="preserve">1.3.1  Информация. Поставщик аэронавигационного обслуживания  по просьбе поставщика аэронавигационного обслуживания  другого государства предоставляет всю аэронавигационную информацию в отношении своей территории, необходимую для соблюдения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Карты. Поставщик аэронавигационного обслуживания обеспечивает картами любым из следующих способов в зависимости от того, о какой конкретной карте или отдельном листе из серии карт идет речь.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В отношении любой карты или отдельного листа из серии карт, включающих исключительно территорию Кыргызской Республики, предпринимаются следующие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самостоятельно издает карту или лист карты;</w:t>
      </w:r>
    </w:p>
    <w:p>
      <w:pPr>
        <w:spacing w:after="120"/>
        <w:jc w:val="both"/>
      </w:pPr>
      <w:r>
        <w:rPr>
          <w:rFonts w:ascii="Arial" w:cs="Arial" w:eastAsia="Arial" w:hAnsi="Arial"/>
          <w:sz w:val="24"/>
          <w:szCs w:val="24"/>
        </w:rPr>
        <w:t xml:space="preserve"> договаривается об ее издании с другим государством или     учреждением;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предоставляет другому государству, готовому взять на себя обязательство по изданию карты или листа карты, необходимую для этого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1.3.2.2  В отношении любой карты или отдельного листа из серии карт, которые включают территорию двух или более государств, определяется порядок предоставления карты или листа карты. При этом учитываются региональные аэронавигационные соглашения и соответствующая программа распределения расходов, установленная Советом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Выражение "региональные аэронавигационные соглашения" относится к соглашениям, одобренным Советом ИКАО, как правило, по рекомендации региональных аэронавигационных совещаний.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Поставщик аэронавигационного обслуживания принимает все меры для обеспечения того, чтобы предоставляемая информация и аэронавигационные карты были точными и своевременно обновлялись путем внесения соответствующих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В целях улучшения распространения во всемирном масштабе сведений о новых приемах и методах составления и издания карт поставщику аэронавигационного обслуживания  следует на взаимной основе бесплатно предоставлять по просьбе других государств изданные ими соответствующие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Эксплуатационные требования к картам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целей настоящих Правил, весь полет подразделен на следующие этапы: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 1. Руление от места стоянки воздушного судна до точки взлета;</w:t>
      </w:r>
    </w:p>
    <w:p>
      <w:pPr>
        <w:spacing w:after="120"/>
        <w:jc w:val="both"/>
      </w:pPr>
      <w:r>
        <w:rPr>
          <w:rFonts w:ascii="Arial" w:cs="Arial" w:eastAsia="Arial" w:hAnsi="Arial"/>
          <w:sz w:val="24"/>
          <w:szCs w:val="24"/>
        </w:rPr>
        <w:t xml:space="preserve">Этап 2. Взлет и набор высоты для полета по маршруту в структуре маршрутов ОВД;</w:t>
      </w:r>
    </w:p>
    <w:p>
      <w:pPr>
        <w:spacing w:after="120"/>
        <w:jc w:val="both"/>
      </w:pPr>
      <w:r>
        <w:rPr>
          <w:rFonts w:ascii="Arial" w:cs="Arial" w:eastAsia="Arial" w:hAnsi="Arial"/>
          <w:sz w:val="24"/>
          <w:szCs w:val="24"/>
        </w:rPr>
        <w:t xml:space="preserve">Этап 3. Полет по маршруту в структуре маршрутов ОВД;</w:t>
      </w:r>
    </w:p>
    <w:p>
      <w:pPr>
        <w:spacing w:after="120"/>
        <w:jc w:val="both"/>
      </w:pPr>
      <w:r>
        <w:rPr>
          <w:rFonts w:ascii="Arial" w:cs="Arial" w:eastAsia="Arial" w:hAnsi="Arial"/>
          <w:sz w:val="24"/>
          <w:szCs w:val="24"/>
        </w:rPr>
        <w:t xml:space="preserve">Этап 4. Снижение для захода на посадку;</w:t>
      </w:r>
    </w:p>
    <w:p>
      <w:pPr>
        <w:spacing w:after="120"/>
        <w:jc w:val="both"/>
      </w:pPr>
      <w:r>
        <w:rPr>
          <w:rFonts w:ascii="Arial" w:cs="Arial" w:eastAsia="Arial" w:hAnsi="Arial"/>
          <w:sz w:val="24"/>
          <w:szCs w:val="24"/>
        </w:rPr>
        <w:t xml:space="preserve">Этап 5. Заход с целью посадки и уход на второй круг;</w:t>
      </w:r>
    </w:p>
    <w:p>
      <w:pPr>
        <w:spacing w:after="120"/>
        <w:jc w:val="both"/>
      </w:pPr>
      <w:r>
        <w:rPr>
          <w:rFonts w:ascii="Arial" w:cs="Arial" w:eastAsia="Arial" w:hAnsi="Arial"/>
          <w:sz w:val="24"/>
          <w:szCs w:val="24"/>
        </w:rPr>
        <w:t xml:space="preserve">Этап 6. Посадка и руление до места стоянки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Карта каждого типа содержит информацию, соответствующую назначению карты, и составляется с учетом аспектов человеческого фактора, которые обеспечивают ее оптимальное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Карта каждого типа содержит надлежащую информацию для этапа полета с целью обеспечения безопасного и быстрого выполнения полета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Представление информации является точным, без искажения и кратким, исключающим двусмысленности и удобочитаемым при всех нормальных условиях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Цветовая окраска или ее оттенки и типовой размер подобраны таким образом, чтобы обеспечить легкое чтение и понимание карты пилотом при различных условиях естественного и искусственного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Информация представляется в виде, обеспечивающем ее получение пилотом в течение разумного промежутка времени, согласующегося с рабочей нагрузкой и условиями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Представление информации на карте каждого типа допускает плавный переход от одной карты к другой в соответствии с этапом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Карты должны иметь ориентацию в северном направлении истинного меридиана.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Основной размер листа карт должен быть 210х148мм (8,27х 5,82 дюйма) (А5).</w:t>
      </w:r>
    </w:p>
    <w:p>
      <w:pPr>
        <w:spacing w:after="120"/>
        <w:jc w:val="both"/>
      </w:pPr>
      <w:r>
        <w:rPr>
          <w:rFonts w:ascii="Arial" w:cs="Arial" w:eastAsia="Arial" w:hAnsi="Arial"/>
          <w:sz w:val="24"/>
          <w:szCs w:val="24"/>
        </w:rPr>
        <w:t xml:space="preserve">2.2 Названия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карты или серии карт, составленных в соответствии с требованиями, содержащимися в настоящих Правилах, и предназначенных для соответствия назначению карты, является аналогичным заголовку соответствующей главы и изменяется в зависимости от применения того или иного Стандарта, содержащегося в этой главе; если же карта не соответствует всем Стандартам, изложенным в настоящей Главе 2, и любым другим Стандартам, касающимся конкретной карты, в ее название не включается слово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Прочая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В отсутствие специальной оговорки в отношении конкретной карты расположение зарамочных пояснений соответствует указаниям в приложении 1. В отсутствие специальной оговорки в требованиях к конкретной карте на лицевой стороне каждой карты содержатся следующие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обозначение или название серии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Название может даваться в сокращенном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название и территориальная привязка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на полях карты о смежном листе (если он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  Карта снабжается легендой-таблицей используемых условных знаков и сокращений. Легенда помещается на лицевой или оборотной стороне каждой карты, за исключением тех случаев, когда в целях экономии места легенда может публиковаться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2.3.4 Наименование и соответствующий адрес учреждения, издавшего карту, указывается на полях карты, за исключением тех случаев, когда карта публикуется, как часть аэронавигационного документа и такая информация может быть помещена в начале этого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Условные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Применяемые условные знаки соответствуют знакам, указанным в приложении 2 "Условные знаки на картах ИКАО", за исключением тех случаев, когда на аэронавигационной карте желательно указать специальные важные для гражданской авиации элементы или сведения, для которых в настоящее время в ИКАО не имеется условного знака; в таких случаях может быть использован любой подходящий условный знак при условии, что он отличается от любого существующего условного знака, принятого в ИКАО, и не затрудняет чтения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Размеры, характер изображения условных знаков, толщина линий и расстояние между ними могут меняться в зависимости от масштаба и назначения карты, а также с учетом важности информации, которую они отражают.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Расстояния определяются как геодезические расстояния.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2.5.2 Расстояния указываются в километрах или морских милях или в тех и других единицах при условии четкого разграничения этих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2.5.3 Абсолютные высоты, превышения и относительные высоты указываются в метрах или футах или в тех и других единицах при условии четкого разграничения этих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2.5.4 Линейные размеры, относящиеся к аэродромам, и короткие расстояния указываются в 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2.5.5 Степень разрешающей способности по расстояниям, размерам, превышениям и высотам соответствует требованиям, указанным на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2.5.6 Единицы измерения, используемые для выражения расстояний, абсолютных высот, превышений и относительных высот четко указываются на лицевой стороне каждой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2.5.7 Таблицы перевода единиц измерения (километры/морские мили, метры/футы) приводятся на каждой карте, на которой указываются расстояния, превышения или абсолютные высоты. Таблицы перевода единиц измерения помещаются на лицевой стороне каждой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Масштаб и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На картах крупных районов указываются название, основные параметры и масштаб проекции.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2.6.2 На картах небольших районов указывается только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Датировка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На лицевой стороне каждой карты четко указывается дата нанесенной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Написание географических названий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Для всех надписей применяются знаки латинского алфавита.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2.8.2 Названия мест и географических элементов в странах, где официально используются разновидности латинского алфавита, указываются в их официальном написании, включая используемые в соответствующих алфавитах ударения и диакритические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2.8.3  При использовании на какой-либо конкретной карте сокращений таких географических терминов, как "мыс", "точка", "залив", "река", каждое из этих слов в качестве примера пишется полностью в одном из наиболее важных мест его употребления на том языке, на котором издается карта. В употребляемых на карте сокращениях знаки препинания не ставятся.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2.8.4  В районах, где латинские названия официально не приняты и не применяются, а также за пределами территории Кыргызской Республики, названия следует транслитерировать с нелатинского алфавита по методу, который обычно применяется учреждением, издающим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При необходимости на аэронавигационных картах используются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На картах обозначаются государственные границы, которые, однако, могут быть прерваны, если они затрудняют чтение более важной информации. В тех случаях, когда на карте изображена территория двух или более государств, указываются названия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обозначении зависимой территории в скобках можно указывать название суверенного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Раскраска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на картах цвета должны соответствовать указанным в Приложении 3 "Шкала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Рельеф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В том случае, когда на карте показан рельеф, он изображается таким образом, чтобы удовлетворить потребность тех, кто пользуется картой, для: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ориентирования и опознавания;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определения безопасных высот пролета над местностью;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четкого понимания аэронавигационной информации, когда она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планирования.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Рельеф, изображается при помощи сочетания горизонталей, тональной гипсометрии, высотных отметок и отмывки рельефа, причем выбор метода зависит от характера и масштаба карты и ее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2.12.2 При изображении рельефа с помощью тональной гипсометрии руководствуются тональной гипсометрической шкалой высот, содержащейся в Приложении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2.12.3 Нанесенные на карте высотные отметки обозначают отдельные критические 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2.12.3.1 Недостаточно точные значения высотных отметок сопровождаются знаком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на карте обозначены запретные зоны, зоны ограничения полетов или опасные зоны, на ней также указывается стандартное или другое обозначение, однако, буквенные обозначения национальной принадлежности могут опускаться.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Виды воздушного пространства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2.14.1 При изображении воздушного пространства ОВД на карте указываются его класс, тип, название или позывной, вертикальные границы и подлежащая использованию частота (частоты) радиосвязи, а также горизонтальные границы, изображенные в соответствии с положениями Приложения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2.15.1  На картах указываются северное направление истинного меридиана и магнитное склонение. Степень разрешающей способности по магнитному склонению соответствует требованиям, указанным на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2.15.2 Если на карте указывается магнитное склонение, его величины даются по состоянию на ближайший к дате издания карты год, который является кратным пяти, т. е. 1980, 1985 и т. д. В исключительных случаях, когда произведенный расчет ежегодного колебания свидетельствует об изменении фактической величины магнитного склонения более чем на 1º, указывается промежуточная дата и величина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картах может указываться дата ежегодных колебаний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Шрифты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Образцы шрифта, пригодного для использования на аэронавигационных картах, приводятся в Руководстве по аэронавигационным картам (Doc 8697).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2.17.1 Поставщик аэронавигационного обслуживания принимает все необходимые меры для создания надлежащим образом организованной системы качества, включающей методики, процессы и ресурсы, необходимые для осуществления общего руководства качеством на каждом функциональном этапе.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2.17.2 Поставщик аэронавигационного обслуживания обеспечивает, чтобы степень разрешения аэронавигационных данных на картах соответствовала требованиям, указанным на конкретной карте и в таблицах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2.17.3 Поставщик аэронавигационного обслуживания обеспечивает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Требования к целостности аэронавигационных данных основываются на потенциальном риске искажения данных и на использовании конкретного элемента данных. В этой связи применяются следующие классификация и уровни целостности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c)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2.17.4 Требования к качеству аэронавигационных данных, касающиеся классификации целостности и данных, представлены в таблицах 1-5 Приложения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2.17.5   Защита аэронавигационных данных на электронных носителях при их хранении или передаче полностью контролируется с помощью контроля с использованием циклического избыточного кода (CRC). Для обеспечения защиты уровня целостности критических и важных аэронавигационных данных, классифицированных в п.2.17.3, соответственно применяется алгоритм 32- или 24-битового CRC.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2.17.6 Для обеспечения защиты уровня целостности обычных аэронавигационных данных, классифицированных в п.2.17.3 применяется алгоритм 16-битового CRC.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 Система отсчета в горизонтальной плоскости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2.18.1.1 В качестве системы отсчета (геодезической) в горизонтальной плоскости используется Всемирная геодезическая система-1984 (WGS-84). Опубликованные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2.18.2 Звездочкой (*) помечаются географические координаты, которые преобразованы в координаты WGS-84.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2.18.3 Степень разрешающей способности географических координат на карте соответствует установленной для конкретной карты и таблице 1 в Приложении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Система отсчета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 качестве системы отсчета времени используются григорианский календарь и всемирное координированное время (UTC). Когда при составлении карт используется иная система отсчета времени, это указывается в п. GEN 2.1.2 сборника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КАРТА АЭРОДРОМНЫХ ПРЕПЯТСТВИЙ, ТИП А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в сочетании с картой аэродромных препятствий, тип С, или соответствующей информацией, опубликованной в AIP, обеспечивает эксплуатанта сведениями. необходимыми для соблюдения эксплуатационных ограничений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Карты аэродромных препятствий, тип А (Эксплуатационные ограничения), предоставляются способом, предусмотренным в п.1.3.2 для всех аэродромов, регулярно используемых международной гражданской авиацией, за исключением тех аэродромов, где отсутствуют препятствия в зонах траекторий набора высоты при взлете.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Если в связи с отсутствием препятствий в зоне траектории набора высоты при взлете необходимость в карте отпадает, об этом публикуется специальное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Превышения метра или до фута указываются с точностью до полуметра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Линейные размеры указываются с точностью до полуметра.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Каждый план имеет достаточный размер для нанесения всех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Отдельные, расположенные в отдалении препятствия, из-за которых потребовалось бы увеличить размер листа, обозначаются условным знаком и стрелкой с указанием расстояния и пеленга от наиболее удаленного конца ВПП и величины их превышения.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3.4.2 Горизонтальный масштаб выбирается в пределах от 1:10 000 до</w:t>
      </w:r>
    </w:p>
    <w:p>
      <w:pPr>
        <w:spacing w:after="120"/>
        <w:jc w:val="both"/>
      </w:pPr>
      <w:r>
        <w:rPr>
          <w:rFonts w:ascii="Arial" w:cs="Arial" w:eastAsia="Arial" w:hAnsi="Arial"/>
          <w:sz w:val="24"/>
          <w:szCs w:val="24"/>
        </w:rPr>
        <w:t xml:space="preserve">         1:15 000.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3.4.3  Применяется горизонтальный масштаб 1:10 000.</w:t>
      </w:r>
    </w:p>
    <w:p>
      <w:pPr>
        <w:spacing w:after="120"/>
        <w:jc w:val="both"/>
      </w:pPr>
      <w:r>
        <w:rPr>
          <w:rFonts w:ascii="Arial" w:cs="Arial" w:eastAsia="Arial" w:hAnsi="Arial"/>
          <w:sz w:val="24"/>
          <w:szCs w:val="24"/>
        </w:rPr>
        <w:t xml:space="preserve">Примечание. Для ускорения издания карт может использоваться масштаб 1:20 000.</w:t>
      </w:r>
    </w:p>
    <w:p>
      <w:pPr>
        <w:spacing w:after="120"/>
        <w:jc w:val="both"/>
      </w:pPr>
      <w:r>
        <w:rPr>
          <w:rFonts w:ascii="Arial" w:cs="Arial" w:eastAsia="Arial" w:hAnsi="Arial"/>
          <w:sz w:val="24"/>
          <w:szCs w:val="24"/>
        </w:rPr>
        <w:t xml:space="preserve">3.4.4 Применяемый вертикальный масштаб в десять раз крупнее горизонтального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3.4.5 Линейные масштабы. Горизонтальные и вертикальные линейные масштабы обозначаются на картах в метрах и футах.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На карты наносится план и профиль каждой ВПП, примыкающей к ней концевой полосы торможения или концевой полосы, свободной от препятствий, зоны траектории взлета и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3.5.2 Профиль каждой ВПП, концевой полосы торможения, концевой полосы, свободной от препятствий, и препятствий в зоне траектории взлета изображается над соответствующим планом каждого элемента. Профиль запасной зоны траектории взлета включает линейную проекцию всей траектории взлета и располагается над ее соответствующим планом в форме, наиболее удобной для быстрого понимания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 Сетка профиля наносится по всей площади профиля, за исключением ВПП. Нулевым значением для вертикального отсчета считается средний уровень моря. Нулевым значением для горизонтального отсчета считается конец ВПП на противоположной стороне от зоны траектории взлета. Градуировка делений сетки с указанием интервалов наносится вдоль основания сетки и на вертикальных полях.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3.5.3.1 Вертикальная градуировка сетки производится с интервалом, соответствующим 30 м (100 фут) на местности, а горизонтальная – 300 м (1000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3.5.4 На карте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рамка для регистрации эксплуатационных данных, указанных в    п.3.8.3;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рамка для регистрации поправок и дат их внесения.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государства, в котором расположен аэродром, название города, населенного пункта или района, который обслуживается данным аэродромом, название аэродрома и обозначение (обозначения) ВПП.</w:t>
      </w:r>
    </w:p>
    <w:p>
      <w:pPr>
        <w:spacing w:after="120"/>
        <w:jc w:val="both"/>
      </w:pPr>
      <w:r>
        <w:rPr>
          <w:rFonts w:ascii="Arial" w:cs="Arial" w:eastAsia="Arial" w:hAnsi="Arial"/>
          <w:sz w:val="24"/>
          <w:szCs w:val="24"/>
        </w:rPr>
        <w:t xml:space="preserve">3.7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одного градуса и дата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3.8.1.1  Объекты в зоне траектории взлета, которые возвышаются над плоской поверхностью, имеющей наклон 1,2% и имеющей общее начало с зоной траектории взлета, рассматриваются как препятствия, за исключением случаев, когда такие препятствия полностью затенены другими препятствиями, упомянутыми в п.3.8.1.2, и могут не обозначаться на карте.</w:t>
      </w:r>
    </w:p>
    <w:p>
      <w:pPr>
        <w:spacing w:after="120"/>
        <w:jc w:val="both"/>
      </w:pPr>
      <w:r>
        <w:rPr>
          <w:rFonts w:ascii="Arial" w:cs="Arial" w:eastAsia="Arial" w:hAnsi="Arial"/>
          <w:sz w:val="24"/>
          <w:szCs w:val="24"/>
        </w:rPr>
        <w:t xml:space="preserve">    Подвижные объекты, такие, как суда, железнодорожные составы, автомашины и т. п., которые могут возвышаться над плоскостью, имеющей наклон 1,2%, считаются препятствиями, но не считаются препятствиями, создающими затенение.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3.8.1.2 Тенью препятствия считается плоская поверхность, начинающаяся от горизонтальной линии, проходящей через вершину препятствия перпендикулярно осевой линии зоны траектории взлета. Эта плоскость включает в себя всю ширину зоны траектории взлета и продолжается до плоскости, упомянутой в п.3.8.1.1, или до следующего более высокого препятствия, если оно находится ближе. На протяжении первых 300 м (1000 фут) зоны траектории взлета теневые плоскости располагаются горизонтально, а за этой точкой они имеют наклон вверх в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3.8.1.3  Если препятствие, создающее затенение, может быть устранено, другие объекты, которые в результате этого становятся препятствиями, наносятся на карту.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3.8.2 Зона траектории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3.8.2.1 Зона траектории взлета представляет собой четырехугольное пространство на поверхности земли, лежащее непосредственно под траекторией взлета и расположенное симметрично по отношению к ней. Эта зона имеет следующие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она начинается в конце зоны, объявленной пригодной для взлета (т. е. в конце ВПП или конце ВПП или концевой полосы, свободной от препятствий, в зависимости от обстоятельств);</w:t>
      </w:r>
    </w:p>
    <w:p>
      <w:pPr>
        <w:spacing w:after="120"/>
        <w:jc w:val="both"/>
      </w:pPr>
      <w:r>
        <w:rPr>
          <w:rFonts w:ascii="Arial" w:cs="Arial" w:eastAsia="Arial" w:hAnsi="Arial"/>
          <w:sz w:val="24"/>
          <w:szCs w:val="24"/>
        </w:rPr>
        <w:t xml:space="preserve">b) ее ширина в исходной точке составляет 180 м (600 фут) и затем возрастает в степени 0,25D, достигая максимальной ширины 1800 м (6000 фут), где величина D представляет собой расстояние от исходной 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она продолжается до точки, за которой отсутствуют препятствия или до отметки 10,0 км (5,4 м. мили), в зависимости от того, какое из этих расстояний меньше.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3.8.2.2 На ВПП, которыми пользуются воздушные суда с эксплуатационными ограничениями, не исключающими возможность выполнения ими взлета с градиентом менее 1,2%, протяженность зоны траектории взлета, упомянутой в п.3.8.2.1 увеличивается не менее чем до 12,0 км (6,5 м. мили), а наклон плоской поверхности, упомянутой в пп.3.8.1.1 и 3.8.1.2, уменьшается до 1% или менее.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определенная топографическим способом плоскость, имеющая наклон 1%, не соприкасается ни с какими препятствиями, эта плоскость может быть опущена до точки ее соприкосновения с первым препятствием.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Объявленные расстояния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3.8.3.1  Для каждого направления каждой ВПП в соответствующем месте на карте указывается следующая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располагаемая длина разбега;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располагаемая дистанция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располагаемая взлетная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располагаемая посадочная дистанция.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3.8.3.2  Когда объявленное расстояние не указывается в связи с тем, что ВПП используется только в одном направлении, такая ВПП обозначается как "не используемая для взлета, посадки или для того и другого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 Вид в плане и профиль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3.8.4.1 На виде в плане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сплошной линией контур ВПП, включая длину и ширину, магнитный пеленг с точностью до одного градуса и номер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штриховой линией полосы, свободные от препятствий, включая длину и обозначение;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пунктирной линией - зоны траекторий взлета и тонкой прерывистой линией с чередующимися короткими и длинными штрихами - осевая линия;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запасные зоны траекторий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случаях, когда указываются симметрично расположенные относительно продолжения осевой линии ВПП запасные зоны траекторий взлета, предусматриваются примечания, в которых объясняется значение таких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препятствия,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точное местоположение каждого препятствия вместе с условным знаком, характеризующим тип этого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превышение и обозначение каждого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границы возвышения препятствий больших размеров особым образом с пояснением в легенде.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Это не исключает необходимости указания критических высотных отметок в пределах зоны траектории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3.8.4.1.1  Указывается характер поверхностей ВПП и концевой полосы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3.8.4.1.2 Концевые полосы торможения обозначается штриховой линией.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3.8.4.1.3  При изображении концевых полос торможения указывается длина каждой концевой полосы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3.8.4.2  На профиле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препятствие - сплошной вертикальной линией, начинающейся от соответствующей линии сетки и проходящей, по крайней мере, через следующую линию сетки до верхней точки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обозначение каждого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границы возвышения препятствий больших размеров - особым образом с пояснением в легенде.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карту наносится профиль препятствий, представляющий собой линию, соединяющую вершины каждого препятствия и определяющую зону затенения, создаваемую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На карте указывается степень достигаемой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3.9.2 Обозначаемые на карте горизонтальные размеры и превышения ВПП, концевой полосы торможения и концевой полосы, свободной от препятствий, указываются с точностью до 0,5м (1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3.9.3 При полевой съемке и при издании карты обеспечивается такая степень точности, чтобы при снятии данных с карты отклонения в зонах траекторий взлета не превышали следующих максимальных пределов: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горизонтальные расстояния: 5 м (15 фут) в начальной точке с последующим увеличением в пропорции 1:500;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вертикальные расстояния: 0,5 м (1,5 фут) на первых 300 м (1000 фут) с последующим увеличением в пропорции 1:1000.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3.9.4 Исходный уровень. В случае отсутствия при съемке сведений о действительном исходном уровне отсчета в вертикальной плоскости указывается превышение используемого исходного уровня с пометкой, что оно является принятым.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КАРТА МЕСТНОСТИ ДЛЯ 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содержит подробную информацию о профиле местности в пределах заданного участка конечного этапа захода на посадку в целях предоставления летно-эксплуатационным предприятиям возможности оценки того, насколько данная местность оказывает влияние на определение высоты принятия решения при использовании радиовысотомеров.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местности для точного захода на посадку предоставляется для всех ВПП, оборудованных для точного захода на посадку по категориям II и III, на аэродромах, используемых международной гражданской авиацией. Карта местности для точного захода на посадку пересматривается всякий раз, когда происходят какие-либо существенные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Для карты используется горизонтальный масштаб 1:2500 и вертикальный масштаб 1:500.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Если на карте обозначается профиль местности в пределах более 900 м (3000 фут) от порога ВПП, используется горизонтальный масштаб 1:5000.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государства, в котором расположен аэродром, название города, населенного пункта или района, который обслуживается данным аэродромом, наименование аэродрома и обозначение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Информация о плане и профиле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Карта включает: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план местности в горизонталях с интервалом 1 м (3 фут) на участке 60 м (200 фут) по обеим сторонам от продолжения осевой линии ВПП в тех же пределах, что и профиль, причем горизонтали наносятся относительно уровня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обозначение тех участков, где высота местности или любого объекта на местности, обозначенного на плане, упомянутом в п. 1), на ±3 м (10 фут) расходится с профилем осевой линии ВПП и может отразиться на показаниях радиовысотомера;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профиль местности в пределах 900 м (3000 фут) от порога вдоль продолжения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Если местность на расстоянии более 900 м (3000 фут) от порога ВПП гористая или характеризуется другими особенностями, имеющими важное значение для тех, кто пользуется картой, профиль местности должен быть показан в пределах не более 2000 м (6500 фут) от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Высота опорной точки ILS указывается с точностью до ближайшего полуметра или фута.</w:t>
      </w:r>
    </w:p>
    <w:p>
      <w:pPr>
        <w:spacing w:after="120"/>
        <w:jc w:val="both"/>
      </w:pPr>
      <w:r>
        <w:rPr>
          <w:rFonts w:ascii="Arial" w:cs="Arial" w:eastAsia="Arial" w:hAnsi="Arial"/>
          <w:sz w:val="24"/>
          <w:szCs w:val="24"/>
        </w:rPr>
        <w:t xml:space="preserve">ГЛАВА 5. МАРШРУТНАЯ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летным экипажам осуществлять самолетовождение по маршрутам ОВД в соответствии с правилами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Упрощенные варианты таких карт включаются в сборники аэронавигационной информации и в качестве дополнения к перечню средств радиосвязи и радионавигации.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Маршрутная карта предоставляется согласно положениям п.1.3.2 для всех районов, где установлены районы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определенных условиях может потребоваться предоставление карты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5.2.2 Когда в разных слоях воздушного пространства установлены различные маршруты ОВД, требования к сообщению о местоположении воздушного судна или боковые границы районов полетной информации или диспетчерских районов, которые невозможно четко отразить на одной карте, предусматриваются отдельные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связи с различной степенью насыщенности данных в отдельных районах, установить единый масштаб для карт этого типа не представляется возможным.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Можно указать линейный масштаб на основе среднего масштаба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Разграфка рамок листов карты производится в соответствии с плотностью и схемой структуры маршрутов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Большие различия в масштабе карт соседних районов, на которых указывается продолжение структуры маршрутов,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Для обеспечения непрерывности навигации предусматривается надлежащее перекрытие карт.</w:t>
      </w:r>
    </w:p>
    <w:p>
      <w:pPr>
        <w:spacing w:after="120"/>
        <w:jc w:val="both"/>
      </w:pPr>
      <w:r>
        <w:rPr>
          <w:rFonts w:ascii="Arial" w:cs="Arial" w:eastAsia="Arial" w:hAnsi="Arial"/>
          <w:sz w:val="24"/>
          <w:szCs w:val="24"/>
        </w:rPr>
        <w:t xml:space="preserve">5.4 Проекция</w:t>
      </w:r>
    </w:p>
    <w:p>
      <w:pPr>
        <w:spacing w:after="120"/>
        <w:jc w:val="both"/>
      </w:pPr>
      <w:r>
        <w:rPr>
          <w:rFonts w:ascii="Arial" w:cs="Arial" w:eastAsia="Arial" w:hAnsi="Arial"/>
          <w:sz w:val="24"/>
          <w:szCs w:val="24"/>
        </w:rPr>
        <w:t xml:space="preserve">5.4.1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 Параллели и меридианы наносятся с соответствующими интервалами.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 Градуировочные штрихи наносятся с постоянными интервалами вдоль отдельных параллелей и меридианов.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каждом листе указывается серия карты и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5.6.2 В каждом четырехугольнике, образованном параллелями и меридианами, указывается минимальная абсолютная высота полета в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5.6.3  В тех случаях, когда карты не ориентированы по истинному северу, это четко обозначается, а также указывается выбранное ориентирование.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изогоны и указывается дата информации о магнитном склонении.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5.8.1  На карте обозначаются магнитные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5.8.2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все используемые международной гражданской авиацией аэродромы, на которые можно осуществлять заход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и обозначаются запретные зоны, зоны ограничения полетов и опасные зоны, относящиеся к данному слою воздушного пространства, с указанием их вертикальных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5.9.3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5.9.3.1 На карте обозначаются компоненты установленной системы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5.9.3.1.1 Такие компоненты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радионавигационные средства, связанные с системой обслуживания воздушного движения, с указанием их названий, обозначений, частот и географических координат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отношении DME - дополнительно превышение передающей антенны DME с точностью до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указание всего установленного воздушного пространства, включая боковые и вертикальные границы и класс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все маршруты ОВД для полета по маршруту, включая индексы маршрутов, типы требуемых навигационных характеристик (RNP), путевой угол в обоих направлениях вдоль каждого участка маршрутов с точностью до ближайшего градуса и, при необходимости, направление потока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все основные точки, определяющие маршруты ОВД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p>
      <w:pPr>
        <w:spacing w:after="120"/>
        <w:jc w:val="both"/>
      </w:pPr>
      <w:r>
        <w:rPr>
          <w:rFonts w:ascii="Arial" w:cs="Arial" w:eastAsia="Arial" w:hAnsi="Arial"/>
          <w:sz w:val="24"/>
          <w:szCs w:val="24"/>
        </w:rPr>
        <w:t xml:space="preserve">6)  в отношении точек маршрута, определяющих маршруты зональной навигации VOR/DME, дополнительно: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обозначение местоположения и радиочастоту опорного VOR/DME;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пеленг с точностью до 0,1º и расстояние от опорного VOR/DME с точностью до 0,2 км (0,1 м. мили), если точка маршрута не совпадает с его местоположением;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указание всех контрольных пунктов для обязательной передачи донесений и "по запросу" и контрольных пунктов ОВД/МЕТ;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карте указываются общие расстояния между радионавигационными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точки переключения на участках маршрута, определяемых с помощью всенаправленных ОВЧ-радиомаяков, с указанием расстояний до навигационных средств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на карте имеется общее указание о наличии точек переключения, установленных в средней точке между двумя навигационными средствами или на пересечении двух радиалов, когда изменяется направление маршрута между этими средствами, не обязательно обозначать их для каждого участка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минимальные абсолютные высоты полета на маршрутах ОВД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опознавательная зона ПВО (ADIZ) обозначается надлежащим образом;</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5.9.4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5.9.4.1 Указываются элементы маршрутов вылета и прибытия и соответствующих схем ожидания в районах аэродрома, если они не указаны на карте района, карте стандартного вылета по приборам (SID) или на карте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Маршруты вылета, начинаются в конце ВПП; маршруты прибытия, заканчиваются в точке, где начинается заход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КАРТА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летному экипажу выполнять полет по приборам на следующих этапах: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переход от полета по маршруту к этапу захода на посадку на аэродром;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переход от этапа взлета/ухода на второй круг к полету по маршруту;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полеты в районах со сложными маршрутами ОВД или сложной структурой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целей, изложенных в п.6.1 с), может использоваться отдельная карта или вставка на маршрутной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Карта района предоставляется в соответствии с положениями п.1.3.2 в тех случаях, когда маршруты обслуживания воздушного движения или требования к сообщениям о местоположении являются сложными и не могут быть надлежащим образом указаны на маршрутной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 Когда для прибывающих и для вылетающих воздушных судов устанавливаются различные маршруты ОВД и требования к сообщению о местоположении воздушного судна, которые невозможно четко отразить на одной карте, предусматриваются отдельные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определенных условиях может потребоваться предоставление карты стандартного вылета по приборам (SID) и карты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Изображаемый на каждой карте район включает точки, которые четко определяют маршруты вылета и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 Данная карта составляется в масштабе с указанием линейного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Параллели и меридианы наносятся с соответствующими интервалами.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6.4.3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изображаемого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Указывается название центра обслуживания воздушного движения, название крупнейшего города или населенного пункта, расположенного в картографируемом районе, или название города, обслуживаемого аэродромом. Если город или населенный пункт обслуживают несколько аэродромов, указывается название аэродрома, на основе которого установлены схемы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8.6.2 Для повышения информированности об обстановке в районах с важными, особенностями рельефа все его элементы высотой более 300 м (1000 фут) над превышением основного аэродрома изображаются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указывается в черном цвете. Кроме того,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выбирается следующая, с большим значением, приемлемая горизонталь, нанесенная на основных топографических картах, которая обозначает элементы рельефа высотой 300 м (1000 фут) над превышением основного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среднее магнитное склонение нанесенного на карте района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На карте обозначаются магнитные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6.8.2 В тех случаях, когда пеленги, линии пути 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все аэродромы, влияющие на систему маршрутов в районе данного аэродрома. При необходимости, обозначается индекс расположения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запретные зоны, зоны ограничения полетов и опасные зоны с указанием их обозначений и вертикальных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6.9.3 Минимальные абсолютные высоты полета в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абсолютные высоты полета в зоне указываются в пределах квадратов, образуемых параллелями и меридианами.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целому градусу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6.9.4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6.9.4.1 На карте указываются компоненты соответствующей установленной системы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6.9.4.1.1 Такие компоненты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радионавигационные средства, связанные с системой обслуживания воздушного движения, с указанием их названий, обозначений, частот и географических координат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отношении DME - дополнительно превышение передающей антенны DME с точностью до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аэродромные радиосредства, необходимые для вылета и прибытия и для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боковые и вертикальные границы всего установленного воздушного пространства и соответствующий класс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схемы ожидания и маршруты в районе аэродрома с индексами маршрутов и путевой угол вдоль каждого участка предписанных воздушных трасс и маршрутов в районе аэродрома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все основные точки, определяющие маршруты в районе аэродрома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отношении точек маршрута, определяющих маршруты зональной навигации VOR/DME, дополнительно: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обозначение местоположения и радиочастота опорного VOR/DME;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пеленг с точностью до 0,1º и расстояние от опорного VOR/DME с точностью до 0,2 км (0,1 м. мили), если точка маршрута не совпадает с его местоположением;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указание всех контрольных пунктов для обязательной передачи донесений и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карте указываются общие расстояния между радионавигационными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точки переключения на участках маршрута, определяемых с помощью всенаправленных ОВЧ-радиомаяков, с указанием расстояний до радионавигационных средств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на карте имеется общее указание о наличии точек переключения, установленных в средней точке между двумя навигационными средствами или на пересечении двух радиалов, когда изменяется направление маршрута между этими средствами, необязательно обозначать их для каждого участка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минимальные абсолютные высоты полета на маршрутах ОВД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четко обозначенные установленные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Если для наведения воздушного судна на основные точки опубликованного стандартного маршрута вылета или прибытия или от них, или для выдачи диспетчерского разрешения на снижение ниже минимальной абсолютной высоты в секторе применяются радиолокационные схемы, такие радиолокационные схемы могут быть указаны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В случае перенасыщения карты может быть предоставлена карта минимальных радиолокационных абсолютных высот в этом случае указанные в п. 6.9.4.1.1 12) элементы не должны повторяться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ограничения по скорости в зоне и по уровню/ абсолютной высоте, если они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КАРТА СТАНДАРТНОГО ВЫЛЕТА ПО ПРИБОРАМ (SID)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обеспечивает летный экипаж информацией, дающей ему возможность выполнять положения установленного стандартного маршрута вылета по приборам от этапа взлета до этапа полета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Обозначение стандартных маршрутов вылета, приводятся в АП КР-11,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стандартного вылета по приборам (SID) предоставляется во всех случаях, когда установлен стандартный маршрут вылета по приборам и его невозможно указать достаточно ясно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Картографируемый район является достаточным для указания точки, где начинается маршрут вылета, и оговоренной основной точки, в которой может быть начат этап полета по маршруту вдоль установленного маршрута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Маршрут вылета начинается в конце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7.3.2 Карта должна быть выполнена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7.3.3 Если карта выполнена в масштабе, указывается графический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7.3.4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Карту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7.4.2 Когда карта выполнена в масштабе, параллели и меридианы наносятся на карту с приемлемыми интервалами.</w:t>
      </w:r>
    </w:p>
    <w:p>
      <w:pPr>
        <w:spacing w:after="120"/>
        <w:jc w:val="both"/>
      </w:pPr>
      <w:r>
        <w:rPr>
          <w:rFonts w:ascii="Arial" w:cs="Arial" w:eastAsia="Arial" w:hAnsi="Arial"/>
          <w:sz w:val="24"/>
          <w:szCs w:val="24"/>
        </w:rPr>
        <w:t xml:space="preserve">7.4.3 Градуировочные штрихи наносятся с постоянными интервалами в соответствующих местах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города, населенного пункта или района, который обслуживается данным аэродромом, наименование аэродрома и обозначение стандартных маршрутов вылета по приборам в соответствии с требованиями.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Обозначения стандартных маршрутов вылета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7.6.1  Если карта выполнена в масштабе, на нее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7.6.2 Для повышения информированности с важными, особенностями рельефа карта должна быть выполнена в масштабе, а все элементы рельефа высотой более 300 м (1000 фут) над превышением аэродрома следует изображать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300 м (1000 фут)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приложения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Информация о высотных отметках и препятствиях предоставляется специалистами по составлению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ближайшего градуса, используемое при определении магнитных пеленгов, линий пути и радиалов.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7.8.1 Пеленги, линии пути и радиалы являются магнитными.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7.8.2  В тех случаях, когда пеленги, линии пути 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7.9.1.1 Аэродром вылета обозначается изображением схемы расположения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7.9.1.2  Указываются или обозначаются все аэродромы, влияющие на предписанный стандартный маршрут вылета по приборам. При необходимости, указывается расположение ВПП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или опасные зоны, которые могут повлиять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 Минимальная абсолютная высота в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7.9.3.1 На карту наносится установленная минимальная абсолютная высота в секторе, основанная на навигационном средстве, связанным с данной схемой полета, с четким указанием сектора, к которому она относится.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 меридианами. Минимальные абсолютные высоты полета в зоне также указываются в тех частях карты, которые не охватываются сектором, в котором установлена минимальная абсолютная высота.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 соответствуют половине градуса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 Система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7.9.4.1 На карте указываются компоненты соответствующей установленной системы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7.9.4.1.1 Такие компоненты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графическое описание каждого стандартного маршрута вылета по приборам,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индекс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основные точки, определяющие маршрут;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линию пути или радиан вдоль каждого участка маршрута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расстояние между основными точками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минимальные абсолютные высоты полета по маршруту или участкам 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если карта выполнена в масштабе и при вылете обеспечивается радиолокационное наведение, четко обозначенные установленные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наведения воздушного судна на основные точки опубликованного стандартного маршрута вылета или от них применяются радиолокационные схемы, такие радиолокационные схемы указаны на карте стандартного вылета по приборам (SID);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радионавигационное средство, связанное с маршрутом,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наименование открытым текстом;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обозначение;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частоту;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географические: координаты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для DME, канал и превышение передающей антенны DME с точностью до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кодовые наименования основных точек, не обозначенных по местоположению радионавигационных средств, их географические координаты в градусах, минутах и секундах и пеленг с точностью до 0,1º, а расстояние - с точностью до 0,2 км (0,1 м. мили) от опорного 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используемые схемы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абсолютную/относительную высоту перехода с точностью до ближайших 300 м или 1000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местоположение и относительная высота близко расположенных препятствий, которые выступают за поверхность обозначения препятствий (OIS). При наличии близко расположенных препятствий, выступающих за OIS, которые не учитывались при расчете опубликованного градиента схемы, дается соответствующее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Информация о близко расположенных препятствиях предоставляется специалистами по составлению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ограничения по скорости в зоне в том случае, если они установлены;</w:t>
      </w:r>
    </w:p>
    <w:p>
      <w:pPr>
        <w:spacing w:after="120"/>
        <w:jc w:val="both"/>
      </w:pPr>
      <w:r>
        <w:rPr>
          <w:rFonts w:ascii="Arial" w:cs="Arial" w:eastAsia="Arial" w:hAnsi="Arial"/>
          <w:sz w:val="24"/>
          <w:szCs w:val="24"/>
        </w:rPr>
        <w:t xml:space="preserve">8) все контрольные пункты для обязательной передачи донесений и донесений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правила радиосвязи,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позывной(ые) органа(ов)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частоту;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в случае необходимости, ввод данных приемоответчиков.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7.9.4.2 Обеспечивается текстовое описание стандартного маршрута вылета по приборам (SID) и правила в отношении радиолокационного управления, применяемые в случае отказа связи, и, по мере возможности, они должны быть показаны на карте или на той же самой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КАРТА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обеспечивает летный экипаж информацией, дающей ему возможность выполнять положения установленного стандартного маршрута прибытия по приборам от этапа полета по маршруту до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Подразумевается, что стандартные маршруты прибытия по приборам включают "стандартные профили снижения", "заход на посадку в режиме непрерывного снижения" и другие нестандартные описания. В случае стандартного профиля снижения описание поперечного сечения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стандартного прибытия по приборам (STAR) предоставляется во всех случаях, когда установлен стандартный маршрут прибытия по приборам и его невозможно указать достаточно ясно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Картографируемый район является достаточным для указания точек, в которых заканчивается этап полета по маршруту и начинается этап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8.3.2 Карта должна быть выполнена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8.3.3 Если карта выполнена в масштабе, указывается графический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8.3.4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Карту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8.4.2  Когда карта выполнена в масштабе, параллели и меридианы следует наносить на карту с приемлемыми интервалами.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8.4.3 Градуировочные штрихи наносятся с постоянными интервалами в соответствующих местах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города, населенного пункта или района, который обслуживается данным аэродромом, наименование аэродрома и обозначение стандартного маршрута прибытия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Обозначение стандартного маршрута прибытия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Если карта выполнена в масштабе, на нее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8.6.2 Для повышения информированности с важными, особенностями рельефа карта должна быть выполнена в масштабе, а все элементы рельефа высотой более 300 м (1000 фут) над превышением аэродрома изображаются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300 м (1000 фут)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Информация о высотных отметках и препятствиях предоставляется специалистами по составлению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Магнитное склонение</w:t>
      </w:r>
    </w:p>
    <w:p>
      <w:pPr>
        <w:spacing w:after="120"/>
        <w:jc w:val="both"/>
      </w:pPr>
      <w:r>
        <w:rPr>
          <w:rFonts w:ascii="Arial" w:cs="Arial" w:eastAsia="Arial" w:hAnsi="Arial"/>
          <w:sz w:val="24"/>
          <w:szCs w:val="24"/>
        </w:rPr>
        <w:t xml:space="preserve">На карте указывается магнитное склонение с точностью до ближайшего градуса, используемое при определении магнитных пеленгов, линий пути и радианов.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8.8.1 Пеленги, линии пути и радиалы являются магнитными.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этой цели на карте может быть приведено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8.8.2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8.9.1.1 Аэродром посадки обозначается изображением схемы расположения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8.9.1.2  Указываются или обозначаются все аэродромы, влияющие на предписанный стандартный маршрут прибытия по приборам. В случае необходимости, указывается расположение ВПП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8.9.2 Запретные зоны, зоны ограничения полетов и опасные зоны Запретные зоны, зоны ограничения полетов или опасные зоны, которые влияют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8.9.3 Минимальная абсолютная высота в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8.9.3.1 На карту наносится установленная минимальная абсолютная высота в секторе с четким указанием сектора, к которому она относится.</w:t>
      </w:r>
    </w:p>
    <w:p>
      <w:pPr>
        <w:spacing w:after="120"/>
        <w:jc w:val="both"/>
      </w:pPr>
      <w:r>
        <w:rPr>
          <w:rFonts w:ascii="Arial" w:cs="Arial" w:eastAsia="Arial" w:hAnsi="Arial"/>
          <w:sz w:val="24"/>
          <w:szCs w:val="24"/>
        </w:rPr>
        <w:t xml:space="preserve">8.9.3.2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 меридианами. Минимальные абсолютные высоты полета в зоне также указываются в тех частях карты, которые не охватываются сектором, в котором установлена минимальная абсолютная высота.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половине градуса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 Система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8.9.4.1 На карте указываются компоненты соответствующей установленной системы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8.9.4.1.1 Такие компоненты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графическое описание каждого стандартного маршрута прибытия по приборам,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индекс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основные точки, определяющие маршрут;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линию пути или радиал вдоль каждого участка маршрута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расстояние между основными точками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минимальные абсолютные высоты полета по маршруту или участкам 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если карта выполнена в масштабе и при прибытии обеспечивается радиолокационное наведение, четко обозначенные установленные минимальные радиолокационные абсолютные высоты наведения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Если для наведения воздушного судна на основные точки опубликованного стандартного маршрута прибытия или от них, применяются радиолокационные схемы, такие радиолокационные схемы могут быть указаны на карте стандартного прибытия по приборам (STAR), если это не приведет к перенасыщению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В случае перенасыщения карты может быть предоставлена карта минимальных радиолокационных абсолютных высот (см. главу 21); в этом случае указанные в п. 8.9.4.1.1 1) f) элементы не должны повторяться на карте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радионавигационное(ые) средство(а), связанное(ые) с маршрутом(ами),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наименование открытым текстом;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обозначение;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частоту;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географические координаты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для DME, канал и превышение передающей антенны DME с точностью до 30 м (100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кодовые наименования основных точек, не обозначенных по местоположению радионавигационных средств, их географические координаты в градусах, минутах и секундах и пеленг с точностью до 0,1º, а расстояние - с точностью до 0,2 км (до 0,1 м. мили) от опорного 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используемые схемы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абсолютную/относительную высоту перехода с точностью до ближайших 300 м или 1000 фут с округлением до большего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ограничения по скорости в зоне в том случае, если они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все контрольные пункты для обязательной передачи донесений и донесений "по запросу";</w:t>
      </w:r>
    </w:p>
    <w:p>
      <w:pPr>
        <w:spacing w:after="120"/>
        <w:jc w:val="both"/>
      </w:pPr>
      <w:r>
        <w:rPr>
          <w:rFonts w:ascii="Arial" w:cs="Arial" w:eastAsia="Arial" w:hAnsi="Arial"/>
          <w:sz w:val="24"/>
          <w:szCs w:val="24"/>
        </w:rPr>
        <w:t xml:space="preserve">8) правила радиосвязи,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позывной(ые) органа(ов)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частоту,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в случае необходимости, ввод данных приемоответчиков.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8.9.4.2 Обеспечивается текстовое описание стандартного маршрута прибытия по приборам (STAR) и правила в отношении радиолокационного управления, применяемые в случае отказа, и они должны быть показаны на карте или на той самой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КАРТА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обеспечивает летные экипажи информацией, которая позволяет им выполнять полет согласно утвержденной схеме захода на посадку по приборам, включая уход на второй круг и, в установленной схеме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Карты захода на посадку по приборам предоставляются для всех аэродромов, используемых международной гражданской авиацией, где государством установлен порядок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9.2.2  Отдельная карта захода на посадку по приборам, предусматривается для каждой схемы точного захода на посадку, установленной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9.2.3  Отдельная карта захода на посадку по приборам, предусматривается для каждой схемы неточного захода на посадку, установленной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Одна карта схемы точного или неточного захода на посадку может быть предусмотрена с изображением на ней более чем одной схемы захода на посадку в тех случаях, когда схемы на участках промежуточного захода на посадку, конечного захода на посадку и ухода на второй круг являются идентичными.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9.2.4 Если значения линии пути, времени или абсолютной высоты отличаются применительно к категориям воздушных судов, но не на конечном участке схемы захода на посадку по приборам, и перечисление таких различий на одной карте может вызвать беспорядок или путаницу, предусматривается более чем одна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9.2.5 Карты захода на посадку по приборам обновляются в каждом случае, когда устаревает информация, необходимая для безопасного выполнения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Картографируемый район включает все участки схемы захода на посадку по приборам и такие дополнительные зоны, которые могут быть необходимы для данного типа захода на посадку.</w:t>
      </w:r>
    </w:p>
    <w:p>
      <w:pPr>
        <w:spacing w:after="120"/>
        <w:jc w:val="both"/>
      </w:pPr>
      <w:r>
        <w:rPr>
          <w:rFonts w:ascii="Arial" w:cs="Arial" w:eastAsia="Arial" w:hAnsi="Arial"/>
          <w:sz w:val="24"/>
          <w:szCs w:val="24"/>
        </w:rPr>
        <w:t xml:space="preserve">9.3.2  Избранный масштаб обеспечивает оптимальную читаемость карты сообразно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указанным на ней порядком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размером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9.3.3 На карте указывается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9.3.3.1 За исключением тех случаев, когда это неосуществимо, указывается круг дальности с радиусом 20 км (10 м. миль) с центром, соответствующим DME, расположенному на аэродроме или вблизи него, или, если не имеется соответствующего DME, с центром в контрольной точке аэродрома; его радиус указывается на окружности.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9.3.3.2 Масштаб дальности указывается непосредственно ниже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карты по размерам должен соответствовать 210 × 148мм (8,27 × 5,82 дюйма).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Используемая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На карте указывается название города, населенного пункта или района, который обслуживается данным аэродромом, наименование аэродрома и обозначение схемы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Обозначение схемы захода на посадку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9.7.1 На карту наносится информация об искусственных сооружениях и топографии, необходимая для безопасного выполнения схемы захода на посадку по приборам, включая уход на второй круг, полета в схеме ожидания и схеме визуального маневрирования (полета по кругу), если это определено. Топографическая информация сопровождается пояснительными надписями только в случае необходимости, и для облегчения ее понимания, воспроизводятся границы участков земной поверхности и контуры крупных озер и рек.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9.7.2 Элементы рельефа изображаются наиболее подходящим методом с учетом конкретных характеристик превышений в данном районе. В районах, где высота элементов рельефа более 1200 м (4000 фут) над превышением аэродрома в пределах картографируемого района или 600 м (2000 фут) в пределах 11км (6 м. миль) от контрольной точки аэродрома, или в тех случаях, когда градиент схемы конечного этапа захода на посадку или ухода на второй круг круче оптимального из-за условий местности, все элементы рельефа, высота которых более 150 м (500 фут) над превышением аэродрома, изображаются посредством сглаженных горизонталей с указанием их значений и использованием тональной гипсометрии в коричневом цвете. Кроме того, в черном цвете указываются соответствующие высотные отметки, включая максимальное превышение в пределах каждого района, очерченного верхней горизонталью.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более 150 м (500 фут)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Информация о соответствующих высотных отметках предоставляется специалистами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9.7.3  В районах, где высота элементов рельефа меньше указанной в п.9.7.2 или градиент схемы конечного этапа захода на посадку или ухода на второй круг больше оптимального, все элементы рельефа высотой более 150 м (500 фут) над превышением аэродрома следует изображать посредством сглаженных горизонталей с указанием их значений и использованием тональной гипсометрии в коричневом цвете. Кроме того, в черном цвете указываются высотные отметки, включая максимальное превышение в пределах каждого района, очерченного верхней горизонталью.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 большим значением, горизонталь, нанесенная на основных топографических картах, которая обозначает элементы рельефа высотой более 150 м (500 фут)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3. Информация о соответствующих высотных отметках предоставляется специалистами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На карте указывается магнитное склонение. Указываемая с точностью до ближайшего градуса величина магнитного склонения соответствует величине, используемой для определения магнитных пеленгов, линий пути и радиалов.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9.9.1  На карте обозначаются магнитные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9.9.2 Четко указываются случаи, когда пеленги, линии пути или радиалы даются со ссылкой на истинный север или северное направление по сетке координат. В тех случаях, когда используется север координатной сетки, указывается ссылка на вертикальную линию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9.10.1.1 Все аэродромы, характерные признаки которых хорошо различимы с воздуха, обозначаются соответствующим условным знаком. Обозначение заброшенных аэродромов сопровождается надписью "заброшенный".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9.10.1.2 Схема ВПП приводится (для наглядности в достаточно крупном масштабе) для: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аэродрома, на котором применяется данный 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аэродромов, оказывающих влияние на схему воздушного движения или расположенных таким образом, что в неблагоприятных погодных условиях они могут быть приняты за аэродром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9.10.1.3  Превышение аэродрома указывается на видном месте карты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9.10.1.4 На карте указывается превышение порога ВПП или, в соответствующих случаях, наибольшее значение превышения зоны приземления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9.10.2.1 На виде в плане карты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9.10.2.2 Если одно или несколько препятствий являются определяющим фактором выбора абсолютной/относительной высоты пролета препятствий, эти препятствия должны быть обозначены.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9.10.2.3 Превышение верхней точки препятствий указывается с точностью до одного метра или одного фута (округление производится в сторону завышения).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9.10.2.4 Высоту препятствий обозначают относительно иного исходного уровня, а не относительно среднего уровня моря (см. п.9.10.2.3). При обозначении высот препятствий на карте их величины следует указывать в скобках.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9.10.2.5  При обозначении высот препятствий относительно иного исходного уровня, а не относительно среднего уровня моря, за исходный уровень отсчета принимается превышение аэродрома; в тех случаях, когда на аэродромах с оборудованными ВПП величина превышения порога более чем на 2 м (7 фут) меньше величины превышения аэродрома, за исходный уровень отсчета принимается превышение порога ВПП, на которую производится заход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9.10.2.6 В случае использования иного исходного уровня, кроме среднего уровня моря, об этом на видном месте карты помещается соответствующее указание. В тех случаях, когда для ВПП, оборудованной для точного захода на посадку по категории 1, не установлена зона, свободная от препятствий, об этом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 опасные зоны, которые могут повлиять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 Средства радиосвязи и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9.10.4.1 На карте обозначаются радионавигационные средства, необходимые для захода на посадку по приборам, с указанием их частот, обозначений и характеристик наведения по линии пути. Схемы, на линии пути конечного участка захода на посадку которой расположено несколько станций, на карте четко обозначается средство, подлежащее использованию для наведения по линии пути. Кроме того, из карты захода на посадку исключаются те средства, которые не используются для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9.10.4.2 На карте наносятся и указываются контрольная точка конечного этапа захода на посадку (или точка конечного этапа захода на посадку для схемы захода на посадку по ILS) и другие необходимые контрольные точки или точки, входящие в схему.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9.10.4.3 Контрольная точка конечного этапа захода на посадку для схемы захода на посадку (или точка конечного этапа захода на посадку для схемы захода на посадку по ILS) должна указываться с ее географическими координатами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9.10.4.4 На карте наносятся или указываются радионавигационные средства, которые могут использоваться при уходе на запасный аэродром, с указанием их характеристик наведения по линии пути, если они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9.10.4.5 На карте указываются частоты и позывные средства радиосвязи, необходимые для выполнения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9.10.4.6  На карте указывается с точностью до ближайшего километра или морской мили расстояние до аэродрома от каждого радионавигационного средства, используемого на конечном этапе захода на посадку, если эти данные необходимы для захода на посадку по приборам. Если ни одно из средств наведения по линии пути не указывает пеленг на аэродром, он также указывается на карте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9.10.5  Минимальная абсолютная высота в секторе или абсолютная высота прибытия в район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минимальная абсолютная высота в секторе или абсолютная высота прибытия в район аэродрома, определенная полномочным органом, с четким указанием сектора, к которому она относится.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 Изображение линий пути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9.10.6.1 Вид в плане содержит нижеперечисленные сведения, изображаемые следующими способами: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линию пути при заходе на посадку - посредством сплошной линии со стрелками, указывающими направление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линию пути при уходе на второй круг - посредством пунктирной линии со стрелками;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любую дополнительную линию пути схемы, не указанную в пп. а) и b), - посредством точечного пунктира и стрелок;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пеленги, линию пути, радианы с точностью до ближайшего градуса и расстояния с точностью до ближайших двух десятых долей километра или десятых долей морской мили или время, необходимые для данной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при отсутствии радиосредств наведения по линии пути указывается с точностью до ближайшего градуса магнитный пеленг на аэродром от радионавигационных средств, используемых на конечном этапе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границы любого сектора, в котором запрещается визуальное маневрирование (полет по кругу);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в определенных случаях, схему полета в зоне ожидания и минимальную абсолютную/относительную высоту полета в зоне ожидания, связанную с заходом на посадку и уходом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соответствующие предупреждения, по мере необходимости, указываемые на видном месте лицевой стороны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9.10.6.2  Вид в плане снабжается сведениями о расстоянии до аэродрома от каждого радионавигационного средства, используемого на конечном этапе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9.10.6.3 Профиль, как правило, изображается ниже вида в плане и сопровождается следующими сведениями: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аэродром - в виде сплошного прямоугольника на уровне превышения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профиль участка схемы захода на посадку - сплошной линией со стрелками, указывающими направление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профиль участка схемы ухода на второй круг - ломаной линией со стрелками и описанием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профиль любого дополнительного участка схемы, не указанного в пп. b) и с) - пунктирной линией со стрелками;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пеленги, линия пути, радианы с точностью до ближайшего градуса и расстояния с точностью до ближайших двух десятых километра или одной десятой морской мили или время, необходимые для данной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абсолютные/относительные высоты, необходимые для данных схем, включая абсолютную высоту перехода и абсолютные/относительные высоты схемы, где они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в оговоренных случаях, предельное расстояние при выполнении стандартного разворота с точностью до ближайшего километра или морской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для схем, в которых не разрешается разворот на 180º, данные о точке или контрольной точке промежуточного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линия, отображающая в соответствующих случаях превышение аэродрома или превышение порога ВПП, проходящая по всей ширине карты, включая масштаб длины с началом в точке расположения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9.10.6.4  Относительные высоты, обозначение которых необходимо для устанавливается в соответствии с п.9.10.2.5.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9.10.6.5  На вид в профиль наносится изображение профиля местности или минимальной абсолютной/относительной высоты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профиль местности обозначается сплошной линией с указанием его наивысших превышений, находящихся в основной зоне конечного участка захода на посадку. Наивысшие превышения профиля во второстепенных зонах конечного участка захода на посадку изображаются пунктирной линией;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минимальные абсолютные/относительные высоты на промежуточном и конечном участках захода на посадку указываются на окантованных затененных вставках.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Для изображения профиля местности фактические шаблоны основной и второстепенной зон конечного участка захода на посадку предоставляются картографу специалистом по составлению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2. Изображение минимальных абсолютных/относительных высот предназначено для использования на картах неточных заходов на посадку с контрольной точкой конечного участка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9.10.7 Эксплуатационные минимумы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9.10.7.1 На карте не указываются эксплуатационные минимумы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9.10.7.2 Для категорий воздушных судов, на которые рассчитана схема, указываются абсолютные/относительные высоты пролета препятствий; в случае схем точного захода на посадку публикуется, при необходимости, дополнительная ОСА/Н для воздушных судов категории DL (размах крыла 65-80 м и/или вертикальное расстояние между траекторией колес и глиссадной антенной 7-8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9.10.8.1 В том случае, когда точка начала ухода на второй круг определяется: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расстоянием от контрольной точки конечного этапа захода на посадку;</w:t>
      </w:r>
    </w:p>
    <w:p>
      <w:pPr>
        <w:spacing w:after="120"/>
        <w:jc w:val="both"/>
      </w:pPr>
      <w:r>
        <w:rPr>
          <w:rFonts w:ascii="Arial" w:cs="Arial" w:eastAsia="Arial" w:hAnsi="Arial"/>
          <w:sz w:val="24"/>
          <w:szCs w:val="24"/>
        </w:rPr>
        <w:t xml:space="preserve">средством или контрольной точкой и соответствующим расстоянием от контрольной точки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расстояние с точностью до ближайших двух десятых километра или одной десятой морской мили и таблица путевых скоростей и времени полета от контрольной точки конечного этапа захода на посадку до точки ухода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9.10.8.2 Когда на конечном участке захода на посадку должно использоваться DME, приводится таблица абсолютных/относительных высот соответственно для каждых 2 км или 1 м. мили. Таблица не включает расстояния, которые будут соответствовать абсолютным/относительным высотам ниже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9.10.8.3  Если в схемах не требуется использовать DME, но есть удобно расположенные средства DME, обеспечивающие предоставление консультативных данных о профиле снижения, то на карте должна приводиться таблица, содержащая сведения об абсолютных/относительных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9.10.8.4 На карте следует приводить таблицу вертикальной скорости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9.10.8.5 На карте указывается градиент снижения и в скобках угол снижения с точностью до ближайшей десятой доли градуса на конечном участке захода на посадку в схемах неточного захода на посадку с контрольной точкой конечного этапа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9.10.8.6 На картах захода на посадку с использованием ILS и LNAV/VNAV указываются высота опорной точки ILS и LNAV/VNAV с точностью до ближайшего полуметра или фута и угол наклона глиссады/угол места. В тех случаях, когда угол наклона глиссады/угол места ILS превышает 3,5º, включается примечание, в котором обращается внимание на соответствующие требования к воздушному судну и подготовке летного экипажа, связанные с использованием такой схемы. Если контрольная точка конечного этапа захода на посадку определяется точкой конечного этапа захода на посадку для ILS, то четко оговаривается, применяется ли она к ILS, к соответствующей схеме на основе только курсового радиомаяка ILS или к тому и другому.</w:t>
      </w:r>
    </w:p>
    <w:p>
      <w:pPr>
        <w:spacing w:after="120"/>
        <w:jc w:val="both"/>
      </w:pPr>
      <w:r>
        <w:rPr>
          <w:rFonts w:ascii="Arial" w:cs="Arial" w:eastAsia="Arial" w:hAnsi="Arial"/>
          <w:sz w:val="24"/>
          <w:szCs w:val="24"/>
        </w:rPr>
        <w:t xml:space="preserve">9.10.8.7  На карте схем заходов на посадку по приборам с вертикальным наведением указывается угол снижения на конечном участке захода на посадку с точностью до ближайшей сотой доли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9.10.9 Требования к базе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обратной стороне карты или на отдельном листе с надлежащей ссылкой в табличной форме публикуются следующие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контрольные точки/пункты конечного этапа захода на посадку и другие важные контрольные точки/пункты, образующие схему захода на посадку по приборам, с указанием их географических координат в градусах, минутах, секундах и десятых долях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пеленги контрольных точек схемы захода на посадку по приборам с точностью до ближайшей одной сотой градуса;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расстояние между контрольными точками схемы захода на посадку по приборам с точностью до ближайшей одной сотой морской мили;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для неточных заходов на посадку указывается угол снижения на конечном участке захода на посадку с точностью до ближайшей сотой доли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КАРТА ВИЗУАЛЬНОГО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летным экипажам осуществлять переход от этапа полета по маршруту/снижения к этапу захода на посадку на заданную посадочную ВПП по визуальным ориентирам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визуального захода на посадку предусматривается в соответствии с положениями п.1.3.2 для всех используемых международной гражданской авиацией аэродромов, на которых: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имеются только ограниченные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отсутствуют средства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отсутствуют надлежащие аэронавигационные карты такого аэродрома и его окрестностей масштаба 1:500 000 или более крупного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установлены правила визуального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Используется достаточно крупный масштаб, чтобы обеспечить изображение важных элементов рельефа и плана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10.3.2  Не следует применять масштаб мельче 1:500 000.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Целесообразно использовать масштаб 1:250 000 или 1:200 000.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10.3.3 При наличии для данного аэродрома карты захода на посадку по приборам, карту визуального захода на посадку составляют в том же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Используют стандартный размер листа 210 × 148 мм (8,27 × 5,82 дюйма)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карты целесообразно использовать несколько цветов, выбранных таким образом, чтобы обеспечить наилучшую читаемость карты в различных условиях освещения.</w:t>
      </w:r>
    </w:p>
    <w:p>
      <w:pPr>
        <w:spacing w:after="120"/>
        <w:jc w:val="both"/>
      </w:pPr>
      <w:r>
        <w:rPr>
          <w:rFonts w:ascii="Arial" w:cs="Arial" w:eastAsia="Arial" w:hAnsi="Arial"/>
          <w:sz w:val="24"/>
          <w:szCs w:val="24"/>
        </w:rPr>
        <w:t xml:space="preserve">12.5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10.7.1 На карте указываются естественные и искусственные объекты местности (например, утесы, скалы, песчаные дюны, города, населенные пункты, дороги, железные дороги, отдельные маяки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10.7.1.1 Названия географических пунктов указываются только для устранения путаницы или двусмысленности.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10.7.2  Указываются береговые линии, озера, реки и ручьи.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10.7.3  Рельеф обозначается таким способом, который наилучшим образом отражает специфические характеристики превышений и препятствий в картографируемом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10.7.4  Следует тщательно производить отбор высотных отметок, если они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Могут указываться значения некоторых высотных отметок/относительных высот по отношению к среднему уровню моря и превышению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10.7.5 Цифровые значения различных исходных уровней отсчета обозначаются дифференцированным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10.9.1  На карте обозначаются магнитные пеленги, линии пути и радиалы, за исключением случаев, предусмотренных в п.10.9.2.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10.9.2 В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10.10.1.1 Все аэродромы обозначаются по расположению ВПП. Указываются ограничения в отношении направления посадки. Если существует малейшая опасность перепутать два соседних аэродрома, это указывается на карте. "Заброшенные" аэродромы обозначаются как "заброшенные". Превышение аэродрома обозначается на видном месте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и обозначаются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10.10.2.1 Превышение верхней точки препятствий указывается с точностью до ближайшего большего значения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10.10.2.2 Следует указывать относительную высоту препятствий над превышением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10.10.2.2.1 При обозначении относительной высоты препятствий на видном месте карты указывается точка отсчета высоты, а значения относительной высоты даются на карте в скобках.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10.10.3 Запретные зоны, зоны ограничения полетов и опасные зоны</w:t>
      </w:r>
    </w:p>
    <w:p>
      <w:pPr>
        <w:spacing w:after="120"/>
        <w:jc w:val="both"/>
      </w:pPr>
      <w:r>
        <w:rPr>
          <w:rFonts w:ascii="Arial" w:cs="Arial" w:eastAsia="Arial" w:hAnsi="Arial"/>
          <w:sz w:val="24"/>
          <w:szCs w:val="24"/>
        </w:rPr>
        <w:t xml:space="preserve">Запретные зоны, зоны ограничения полетов и опасные зоны указываются со своими обозначениями и с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10.10.4 Установленное воздушное пространство</w:t>
      </w:r>
    </w:p>
    <w:p>
      <w:pPr>
        <w:spacing w:after="120"/>
        <w:jc w:val="both"/>
      </w:pPr>
      <w:r>
        <w:rPr>
          <w:rFonts w:ascii="Arial" w:cs="Arial" w:eastAsia="Arial" w:hAnsi="Arial"/>
          <w:sz w:val="24"/>
          <w:szCs w:val="24"/>
        </w:rPr>
        <w:t xml:space="preserve">По необходимости диспетчерские зоны и зоны аэродромного движения наносятся с указанием их вертикальных границ и соответствующего класса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10.10.5 Информация по визуальному заходу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10.10.5.1 Указываются схемы визуального захода на посадку, если таковые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10.10.5.2 По необходимости указываются визуальные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10.10.5.3 Указываются местоположение и тип систем визуальной индикации глиссады с номинальным для них углом глиссады, минимальной высотой уровня глаз пилота над порогом ВПП, когда он видит сигнал "на глиссаде", а если ось системы не параллельна осевой линии ВПП, - углом и направлением смещения, т. е. влево или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10.10.6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необходимости указываются радионавигационные средства, а также их частоты и обозначения. По необходимости указываются средства радиосвязи и их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КАРТА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для летных экипажей содержится информация, помогающая осуществлять наземное движение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от места стоянки до ВПП;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от ВПП до места стоянки и движение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от места стоянки вертолета до зоны приземления и отрыва и до зоны конечного этапа захода на посадку и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от зоны конечного этапа захода на посадку и взлета до зоны приземления и отрыва и места стоянки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по наземным РД и РД для руления по воздуху для вертолетов;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по маршрутам для передвижения по воздуху;</w:t>
      </w:r>
    </w:p>
    <w:p>
      <w:pPr>
        <w:spacing w:after="120"/>
        <w:jc w:val="both"/>
      </w:pPr>
      <w:r>
        <w:rPr>
          <w:rFonts w:ascii="Arial" w:cs="Arial" w:eastAsia="Arial" w:hAnsi="Arial"/>
          <w:sz w:val="24"/>
          <w:szCs w:val="24"/>
        </w:rPr>
        <w:t xml:space="preserve">на ней также содержатся важные эксплуатационные данные по аэродрому/вертодрому.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Карта аэродрома/вертодрома предоставляется в соответствии с положениями п.1.3.2 для всех аэродромов/вертодромов, которые регулярно используются международной гражданской авиацией.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11.2.2 Карту аэродрома/вертодрома обеспечивают в соответствии с положениями п.1.3.2 для всех других аэродромов/вертодромов, которые предоставляются для использования международной гражданской авиацией.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Размеры картографируемого района и масштаб карты обеспечивают четкое отображение всех элементов, перечисленных в п.11.6.1.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11.3.2  На карте указывается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города, населенного пункта или района, который обслуживается данным аэродромом, и наименование этого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стрелки истинного и магнитного севера и магнитное склонение с точностью до ближайшего градуса, а также годовое изменение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Сведения об аэродроме/вертодроме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На данной карте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географические координаты контрольной точки аэродрома/вертодрома в градусах, минутах и секундах;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превышения аэродрома/вертодрома, порогов ВПП и, перрона, оборудованных для неточных заходов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превышения и волна геоида порога ВПП, оборудованной для точного захода на посадку, геометрического центра зоны приземления и отрыва и самой высокой точки зоны приземления на ВПП, оборудованной для точного захода на посадку, с точностью до ближайшего полуметра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все ВПП, в том числе строящиеся, с указанием номера, длины и ширины с точностью до ближайшего метра, несущей способности, смещенных порогов, концевых полос торможения, полос, свободных от препятствий, направлений ВПП с точностью до ближайшего значения градуса по отношению к магнитному меридиану, типа поверхности и маркировки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Несущая способность может быть указана в виде таблицы на лицевой или оборотной стороне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все перроны с местами стоянок воздушных судов/вертолетов и, в соответствующих случаях, светосигнальные средства, маркировка и другие систем визуальной постановки на стоянку, тип поверхности для вертодромов и несущая способность или ограничения по типам воздушных судов, если несущая способность меньше несущей способности соответствующих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Несущая способность или ограничения по типам воздушных судов могут быть указаны в виде таблицы на лицевой или оборотной стороне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географические координаты в градусах, минутах и секундах для порогов ВПП, геометрического центра зоны приземления и отрыва и/или порогов зоны конечного этапа захода на посадку и взлета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все рулежные дорожки, РД для руления по воздуху и наземные РД для вертолетов с указанием типа поверхности, маршруты для передвижения вертолетов по воздуху с указанием обозначений, ширины, светосигнальных средств, маркировки, включая места ожидания у ВПП и огни линии "стоп", другие средства визуального наведения и управления, и несущая способность или ограничения по типам воздушных судов, если несущая способность меньше несущей способности соответствующих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Несущая способность или ограничения по типам воздушных судов могут быть указаны в виде таблицы на лицевой или оборотной стороне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географические координаты в градусах, минутах, секундах и сотых долях секунды для точек соответствующей осевой линии РД и мест стоянки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стандартные маршруты для рулящих воздушных судов с указателями, если такие маршруты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границы диспетчерского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 расположение точек наблюдения за дальностью видимости на ВПП (RVR);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система огней подхода и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 местоположение и тип систем визуальной индикации глиссады с номинальным для них углом (углами) глиссады, минимальной высотой (высотами) уровня глаз пилота над порогом ВПП, когда он видит сигнал (сигналы) "на глиссаде", а если ось системы не параллельна осевой линии ВПП, - углом и направлением смещения, т. е. влево или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n) средства радиосвязи;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o) препятствия для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пункт проверки VOR и радиочастота данного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11.6.2  Помимо элементов, указанных в п.11.6.1 в отношении вертодромов, на карте указываются: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тип 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зона приземления и отрыва с указанием размеров с точностью до ближайшего метра, уклона, типа поверхности, несущей способности в тоннах;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зона конечного этапа захода на посадку и взлета с указанием типа, истинного пеленга с точностью до ближайшего градуса, обозначающего номера (если предусматривается), длины и ширины с точностью до ближайшего метра, уклона и типа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зона безопасности с указанием длины, ширины и типа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полоса, свободная от препятствий, для вертолетов с указанием длины и профиля земной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препятствия с указанием их типа и максимального превышения с точностью до (ближайшего большего значения)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визуальные средства для схем захода на посадку, маркировка и огни зоны конечного этапа захода на посадку и взлета, а также зоны приземления и отрыва;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объявленные дистанции для вертодромов (в соответствующих случаях с точностью до ближайшего метра),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располагаемую взлетную дистанцию;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располагаемую дистанцию прерванного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располагаемую посадочную дистанцию.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КАРТА НАЗЕМНОГО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дополнительной карте для летных экипажей содержится информация, помогающая осуществлять наземное движение воздушных судов к местам стоянки и от мест стоянки и размещение на стоянке/постановку на стоянку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Карту наземного аэродромного движения предоставляют в соответствии с положениями п.1.3.2, если, из-за большого количества информации, на карте аэродрома/вертодрома нельзя четко указать необходимые подробные сведения для наземного движения воздушных судов по рулежным дорожкам к местам стоянки и от мест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12.3.1 Картографируемый район и масштаб обеспечивают отображение всех элементов, перечисленных в п.12.6.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12.3.2 Следует указывать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12.5.1 Указывается стрелка истинного севера.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12.5.2 Указывается магнитное склонение с точностью до ближайшего градуса и его годовое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Ориентировать данную карту по истинному северу нет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указывается аналогичным образом вся содержащаяся на карте аэродрома/вертодрома информация, относящаяся к изображаемой зоне, включая:</w:t>
      </w:r>
    </w:p>
    <w:p>
      <w:pPr>
        <w:spacing w:after="120"/>
        <w:jc w:val="both"/>
      </w:pPr>
      <w:r>
        <w:rPr>
          <w:rFonts w:ascii="Arial" w:cs="Arial" w:eastAsia="Arial" w:hAnsi="Arial"/>
          <w:sz w:val="24"/>
          <w:szCs w:val="24"/>
        </w:rPr>
        <w:t xml:space="preserve">а) превышение перрона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перроны с местами стоянок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географические координаты мест стоянки в градусах, минутах, секундах и сотых долях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рулежные дорожки с указанием обозначений, ширины с точностью до ближайшего метра, несущей способности или, по необходимости, ограничений по типам воздушных судов, светосигнальных средств, маркировки, включая места ожидания у ВПП и огни линии "стоп", и другие средства визуального наведения 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стандартные маршруты для рулящих воздушных судов с указателями, если такие маршруты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географические координаты в градусах, минутах, секундах и сотых долях секунды для точек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границы диспетчерского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соответствующие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препятствия для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 пункт проверки VOR и радиочастота данного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КАРТА СТОЯНКИ/ПОСТАНОВКИ НА СТОЯНКУ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дополнительной карте для летных экипажей содержится подробная информация, помогающая осуществлять наземное движение воздушных судов от рулежных дорожек к местам стоянки и обратно и размещение на стоянке/постановку на стоянку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Карту стоянки/постановки на стоянку воздушных судов предоставляют в соответствии с положениями п.1.3.2, если, из-за сложной системы аэродромных средств, такую информацию нельзя достаточно четко указать на карте аэродрома/вертодрома или на карте наземного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Картографируемый район и масштаб обеспечивают четкое отображение всех элементов, перечисленных в п.13.6.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13.3.2  Следует указывать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13.5.1 Указывается стрелка истинного севера.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13.5.2 Указывается магнитное склонение с точностью до ближайшего градуса и его годовое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указывается аналогичным образом вся содержащаяся на карте аэродрома/вертодрома и на карте наземного аэродромного движения информация, относящаяся к изображаемой зоне,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превышение перрона с точностью до ближайшего метра или фута;</w:t>
      </w:r>
    </w:p>
    <w:p>
      <w:pPr>
        <w:spacing w:after="120"/>
        <w:jc w:val="both"/>
      </w:pPr>
      <w:r>
        <w:rPr>
          <w:rFonts w:ascii="Arial" w:cs="Arial" w:eastAsia="Arial" w:hAnsi="Arial"/>
          <w:sz w:val="24"/>
          <w:szCs w:val="24"/>
        </w:rPr>
        <w:t xml:space="preserve">b) перроны с местами стоянок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географические координаты мест стоянки в градусах, минутах, секундах и сотых долях секунды;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входы на рулежные дорожки с указанием обозначений, включая места ожидания у ВПП и огни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географические координаты в градусах, минутах, секундах и сотых долях секунды для точек соответствующей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границы диспетчерского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соответствующие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препятствия для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пункт проверки VOR и радиочастота данного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ОТОБРАЖЕНИЕ ЭЛЕКТРОННОЙ АЭРОНАВИГАЦИОННОЙ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Дисплей электронной аэронавигационной карты при надлежащих мерах резервирования и в соответствии с требованиями АП КР- 6 к картам позволяет летному экипажу в удобный момент и своевременно осуществлять планирование маршрутов, контроль за маршрутом полета и навигацию путем отображения необходимой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Информация, предоставляемая для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14.2.1 Дисплей электронной аэронавигационной карты обеспечивает отображение всей аэронавигационной и топографической информации, а также информации об искусственных сооружениях, предусматриваемой главами  5-15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14.2.2 Дисплей электронной аэронавигационной карты должен обеспечивать отображение всей аэронавигационной и топографической информации, а также информации об искусственных сооружениях, рекомендуемой главами 5-15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Дисплей электронной аэронавигационной карты может отображать дополнительную информацию в дополнение к информации, предусматриваемой для соответствующей карты, издаваемой на 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Требования к отображению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Категории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14.3.1.1 Предоставляемая для отображения информация разделяется на следующие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основная отображаемая информация, постоянно сохраняемая на дисплее и состоящая из минимального объема информации, необходимой для безопасного производства полетов;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прочая отображаемая информация, которая может быть изъята из дисплея или отображаться отдельно по запросу и состоять из информации, которая не считается важной для безопасного производства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14.3.1.2 Предусматривается простая функция по добавлению или изъятию прочей отображаемой информации, но не предусматривается возможность по изъятию информации, включенной в основное отображение.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14.3.2 Режим отображения и генерация карты соседнего района</w:t>
      </w:r>
    </w:p>
    <w:p>
      <w:pPr>
        <w:spacing w:after="120"/>
        <w:jc w:val="both"/>
      </w:pPr>
      <w:r>
        <w:rPr>
          <w:rFonts w:ascii="Arial" w:cs="Arial" w:eastAsia="Arial" w:hAnsi="Arial"/>
          <w:sz w:val="24"/>
          <w:szCs w:val="24"/>
        </w:rPr>
        <w:t xml:space="preserve">14.3.2.1 Дисплей электронной аэронавигационной карты может постоянно отображать местоположение воздушного судна в режиме истинного движения, когда возврат и генерация карты окружающего района происходят автоматически.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Может предоставляться статическое отображение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14.3.2.2 Имеется возможность вручную изменять район карты и местоположение воздушного судна относительно кромки дисплея.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Предусматривается возможность изменять масштаб, в котором изображается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14.3.4 Условные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условные знаки соответствуют знакам, установленным для электронных карт в соответствии с Приложением 2 "Условные знаки на картах", за исключением случаев, когда желательно показать предметы, для которых не предусмотрен условный знак на картах. В этом случае выбираются условные знаки на электронной карте, которые: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предусматривают использование минимального набора линий, дуг и заливов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не вызывают путаницы в отношении других условных знаков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не ухудшают четкость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соответствии с разрешающей способностью выходных данных могут добавляться дополнительные детали в отношении каждого условного знака, но любые дополнения не могут влиять на основную распознаваемость указанного условного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 Средства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14.3.5.1 Эффективный размер представления карты является достаточным для отображения информации, требуемой согласно разделу 20.2, без чрезмерной "прокрутки" экрана.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14.3.5.2 Дисплей обладает возможностями, необходимыми для точного изображения соответствующих элементов Приложения 2 "Условные знаки на картах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14.3.5.3 Метод представления обеспечивает четкую видимость отображаемой информации для смотрящего в условиях естественного и искусственного освещения кабины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14.3.5.4 Яркость изображения на дисплее может регулироваться летным экипажем.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Предоставление и обновление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14.4.1  Предоставление и обновление данных для использования на дисплее соответствуют требованиям системы качества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14.4.2 Дисплей может автоматически принимать санкционированные обновления к существующим данным. Предусматриваются меры обеспечения правильного ввода в дисплей санкционированных данных и всех соответствующих обновлений к этим данным.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14.4.3  Дисплей также может принимать обновления к санкционированным данным, которые вводятся вручную с использованием простых средств проверки до окончательного принятия таких данных. Обновления, введенные вручную, отличимы на дисплее от санкционированной информации и ее санкционированных обновлений и не влияют на четкость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14.4.4  Регистрируются все обновления, включая дату и время применения. Дисплей позволяет летному экипажу отображать обновления, с тем чтобы летный экипаж мог рассмотреть их содержание и установить, что они уже введены в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Эксплуатационные испытания, сигналы сбоя и их индикация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14.5.1 Предусматривается метод проверки основных функций на борту воздушного судна. При наличии отказа отображаемая при проверке информация указывает на то, какая часть системы повреждена.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14.5.2 Предусматриваются соответствующий сигнал тревоги или индикация о неисправности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Меры по резервированию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безопасной навигации в случае отказа дисплея электронной аэронавигационной карты предусматриваемые меры по резервированию включают: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средства, позволяющие безопасную передачу функций отображения в целях обеспечения того, чтобы отказ не привел к возникновению критической ситуации;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меры по резервированию, способствующие осуществлению безопасной навигации в течение оставшейся части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Надлежащая резервная система предусматривает наличие бумажных карт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КАРТА МИНИМАЛЬНЫХ РАДИОЛОКАЦИОННЫХ                АБСОЛЮТНЫХ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15.1.1 Данная дополнительная карта содержит информацию, которая будет позволять летным экипажам контролировать назначенные абсолютные высоты и осуществлять их перекрестную проверку в условиях обеспечения радиолокационного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Задачи органов управления воздушным движением, предусмотренные в АП КР-11, не включают предотвращение столкновения с местностью. В этой связи пилоты всегда несут ответственность за обеспечение того, что любые диспетчерские разрешения, выданные органами управления воздушным движением, являются безопасными в данном отношении, за исключением тех случаев, когда при выполнении полета по ППП обеспечивается радиолокационное наведение.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15.1.2 На лицевой стороне карты отчетливо выделяется примечание с указанием о том, что данная карта может использоваться только для перекрестной проверки назначенных абсолютных высот в условиях обеспечения радиолокационного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минимальных радиолокационных абсолютных высот предоставляется в соответствии с положениями п.1.3.2 в тех случаях, когда установлены схемы наведения с использованием радиолокационных средств и минимальные радиолокационные абсолютные высоты невозможно указать достаточно ясно на карте района, карте стандартного вылета по приборам (SID) или карте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15.3.1 Картографируемый район является достаточным для наглядного отображения информации, касающейся схем радиолокационного наведения.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15.3.2 Карта выполняется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15.3.3 Карта должна выполняться в том же масштабе, что и соответствующая карта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РАСПОЛОЖЕНИЯ ЗАРАМОЧНЫХ ПОЯСНЕНИЙ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Единицы измерения, применяемые для обозначения превышения</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Обозначения или название серии карт</w:t>
            </w:r>
          </w:p>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аэронавигационной информации</w:t>
            </w:r>
          </w:p>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адрес учреждения, издавшего карту</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и название карты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Условные знаки на картах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Обозначения</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Автодорожный мост</w:t>
            </w:r>
          </w:p>
          <w:p>
            <w:pPr>
              <w:jc w:val="left"/>
            </w:pPr>
            <w:r>
              <w:rPr>
                <w:rFonts w:ascii="Arial" w:cs="Arial" w:eastAsia="Arial" w:hAnsi="Arial"/>
                <w:sz w:val="24"/>
                <w:szCs w:val="24"/>
              </w:rPr>
              <w:t xml:space="preserve">Автодорожный туннель</w:t>
            </w:r>
          </w:p>
          <w:p>
            <w:pPr>
              <w:jc w:val="left"/>
            </w:pPr>
            <w:r>
              <w:rPr>
                <w:rFonts w:ascii="Arial" w:cs="Arial" w:eastAsia="Arial" w:hAnsi="Arial"/>
                <w:sz w:val="24"/>
                <w:szCs w:val="24"/>
              </w:rPr>
              <w:t xml:space="preserve">Автострады</w:t>
            </w:r>
          </w:p>
          <w:p>
            <w:pPr>
              <w:jc w:val="left"/>
            </w:pPr>
            <w:r>
              <w:rPr>
                <w:rFonts w:ascii="Arial" w:cs="Arial" w:eastAsia="Arial" w:hAnsi="Arial"/>
                <w:sz w:val="24"/>
                <w:szCs w:val="24"/>
              </w:rPr>
              <w:t xml:space="preserve">Альтернатива</w:t>
            </w:r>
          </w:p>
          <w:p>
            <w:pPr>
              <w:jc w:val="left"/>
            </w:pPr>
            <w:r>
              <w:rPr>
                <w:rFonts w:ascii="Arial" w:cs="Arial" w:eastAsia="Arial" w:hAnsi="Arial"/>
                <w:sz w:val="24"/>
                <w:szCs w:val="24"/>
              </w:rPr>
              <w:t xml:space="preserve">Антенна (на картах аэродромных препятствий)</w:t>
            </w:r>
          </w:p>
          <w:p>
            <w:pPr>
              <w:jc w:val="left"/>
            </w:pPr>
            <w:r>
              <w:rPr>
                <w:rFonts w:ascii="Arial" w:cs="Arial" w:eastAsia="Arial" w:hAnsi="Arial"/>
                <w:sz w:val="24"/>
                <w:szCs w:val="24"/>
              </w:rPr>
              <w:t xml:space="preserve">Атомная электростанция</w:t>
            </w:r>
          </w:p>
          <w:p>
            <w:pPr>
              <w:jc w:val="left"/>
            </w:pPr>
            <w:r>
              <w:rPr>
                <w:rFonts w:ascii="Arial" w:cs="Arial" w:eastAsia="Arial" w:hAnsi="Arial"/>
                <w:sz w:val="24"/>
                <w:szCs w:val="24"/>
              </w:rPr>
              <w:t xml:space="preserve">Аэродромы</w:t>
            </w:r>
          </w:p>
          <w:p>
            <w:pPr>
              <w:jc w:val="left"/>
            </w:pPr>
            <w:r>
              <w:rPr>
                <w:rFonts w:ascii="Arial" w:cs="Arial" w:eastAsia="Arial" w:hAnsi="Arial"/>
                <w:sz w:val="24"/>
                <w:szCs w:val="24"/>
              </w:rPr>
              <w:t xml:space="preserve">Военный гидроаэродром</w:t>
            </w:r>
          </w:p>
          <w:p>
            <w:pPr>
              <w:jc w:val="left"/>
            </w:pPr>
            <w:r>
              <w:rPr>
                <w:rFonts w:ascii="Arial" w:cs="Arial" w:eastAsia="Arial" w:hAnsi="Arial"/>
                <w:sz w:val="24"/>
                <w:szCs w:val="24"/>
              </w:rPr>
              <w:t xml:space="preserve">Военный, сухопутный</w:t>
            </w:r>
          </w:p>
          <w:p>
            <w:pPr>
              <w:jc w:val="left"/>
            </w:pPr>
            <w:r>
              <w:rPr>
                <w:rFonts w:ascii="Arial" w:cs="Arial" w:eastAsia="Arial" w:hAnsi="Arial"/>
                <w:sz w:val="24"/>
                <w:szCs w:val="24"/>
              </w:rPr>
              <w:t xml:space="preserve">Гражданский гидроаэродром</w:t>
            </w:r>
          </w:p>
          <w:p>
            <w:pPr>
              <w:jc w:val="left"/>
            </w:pPr>
            <w:r>
              <w:rPr>
                <w:rFonts w:ascii="Arial" w:cs="Arial" w:eastAsia="Arial" w:hAnsi="Arial"/>
                <w:sz w:val="24"/>
                <w:szCs w:val="24"/>
              </w:rPr>
              <w:t xml:space="preserve">Гражданский, сухопутный</w:t>
            </w:r>
          </w:p>
          <w:p>
            <w:pPr>
              <w:jc w:val="left"/>
            </w:pPr>
            <w:r>
              <w:rPr>
                <w:rFonts w:ascii="Arial" w:cs="Arial" w:eastAsia="Arial" w:hAnsi="Arial"/>
                <w:sz w:val="24"/>
                <w:szCs w:val="24"/>
              </w:rPr>
              <w:t xml:space="preserve">Для использования на картах, на которых не требуется классификация аэродромов</w:t>
            </w:r>
          </w:p>
          <w:p>
            <w:pPr>
              <w:jc w:val="left"/>
            </w:pPr>
            <w:r>
              <w:rPr>
                <w:rFonts w:ascii="Arial" w:cs="Arial" w:eastAsia="Arial" w:hAnsi="Arial"/>
                <w:sz w:val="24"/>
                <w:szCs w:val="24"/>
              </w:rPr>
              <w:t xml:space="preserve">Запасной или необорудованный</w:t>
            </w:r>
          </w:p>
          <w:p>
            <w:pPr>
              <w:jc w:val="left"/>
            </w:pPr>
            <w:r>
              <w:rPr>
                <w:rFonts w:ascii="Arial" w:cs="Arial" w:eastAsia="Arial" w:hAnsi="Arial"/>
                <w:sz w:val="24"/>
                <w:szCs w:val="24"/>
              </w:rPr>
              <w:t xml:space="preserve">На картах захода на посадку</w:t>
            </w:r>
          </w:p>
          <w:p>
            <w:pPr>
              <w:jc w:val="left"/>
            </w:pPr>
            <w:r>
              <w:rPr>
                <w:rFonts w:ascii="Arial" w:cs="Arial" w:eastAsia="Arial" w:hAnsi="Arial"/>
                <w:sz w:val="24"/>
                <w:szCs w:val="24"/>
              </w:rPr>
              <w:t xml:space="preserve">Покинутый или закрытый</w:t>
            </w:r>
          </w:p>
          <w:p>
            <w:pPr>
              <w:jc w:val="left"/>
            </w:pPr>
            <w:r>
              <w:rPr>
                <w:rFonts w:ascii="Arial" w:cs="Arial" w:eastAsia="Arial" w:hAnsi="Arial"/>
                <w:sz w:val="24"/>
                <w:szCs w:val="24"/>
              </w:rPr>
              <w:t xml:space="preserve">Сведения в сокращенном виде</w:t>
            </w:r>
          </w:p>
          <w:p>
            <w:pPr>
              <w:jc w:val="left"/>
            </w:pPr>
            <w:r>
              <w:rPr>
                <w:rFonts w:ascii="Arial" w:cs="Arial" w:eastAsia="Arial" w:hAnsi="Arial"/>
                <w:sz w:val="24"/>
                <w:szCs w:val="24"/>
              </w:rPr>
              <w:t xml:space="preserve">Совместно используемый гражданскими и военными самолетами, сухопутный</w:t>
            </w:r>
          </w:p>
          <w:p>
            <w:pPr>
              <w:jc w:val="left"/>
            </w:pPr>
            <w:r>
              <w:rPr>
                <w:rFonts w:ascii="Arial" w:cs="Arial" w:eastAsia="Arial" w:hAnsi="Arial"/>
                <w:sz w:val="24"/>
                <w:szCs w:val="24"/>
              </w:rPr>
              <w:t xml:space="preserve">Совместно используемый гражданскими и военными самолетами гидроаэродром</w:t>
            </w:r>
          </w:p>
          <w:p>
            <w:pPr>
              <w:jc w:val="left"/>
            </w:pPr>
            <w:r>
              <w:rPr>
                <w:rFonts w:ascii="Arial" w:cs="Arial" w:eastAsia="Arial" w:hAnsi="Arial"/>
                <w:sz w:val="24"/>
                <w:szCs w:val="24"/>
              </w:rPr>
              <w:t xml:space="preserve">Схема ВПП вместо условного знака аэродрома</w:t>
            </w:r>
          </w:p>
          <w:p>
            <w:pPr>
              <w:jc w:val="left"/>
            </w:pPr>
            <w:r>
              <w:rPr>
                <w:rFonts w:ascii="Arial" w:cs="Arial" w:eastAsia="Arial" w:hAnsi="Arial"/>
                <w:sz w:val="24"/>
                <w:szCs w:val="24"/>
              </w:rPr>
              <w:t xml:space="preserve">Аэронавигационный наземный огонь</w:t>
            </w:r>
          </w:p>
          <w:p>
            <w:pPr>
              <w:jc w:val="left"/>
            </w:pPr>
            <w:r>
              <w:rPr>
                <w:rFonts w:ascii="Arial" w:cs="Arial" w:eastAsia="Arial" w:hAnsi="Arial"/>
                <w:sz w:val="24"/>
                <w:szCs w:val="24"/>
              </w:rPr>
              <w:t xml:space="preserve">Аэронавигационное УВЧ средство</w:t>
            </w:r>
          </w:p>
          <w:p>
            <w:pPr>
              <w:jc w:val="left"/>
            </w:pPr>
            <w:r>
              <w:rPr>
                <w:rFonts w:ascii="Arial" w:cs="Arial" w:eastAsia="Arial" w:hAnsi="Arial"/>
                <w:sz w:val="24"/>
                <w:szCs w:val="24"/>
              </w:rPr>
              <w:t xml:space="preserve">ближнего действия – TACAN 10</w:t>
            </w:r>
          </w:p>
          <w:p>
            <w:pPr>
              <w:jc w:val="left"/>
            </w:pPr>
            <w:r>
              <w:rPr>
                <w:rFonts w:ascii="Arial" w:cs="Arial" w:eastAsia="Arial" w:hAnsi="Arial"/>
                <w:sz w:val="24"/>
                <w:szCs w:val="24"/>
              </w:rPr>
              <w:t xml:space="preserve">Береговая линия (достоверная)</w:t>
            </w:r>
          </w:p>
          <w:p>
            <w:pPr>
              <w:jc w:val="left"/>
            </w:pPr>
            <w:r>
              <w:rPr>
                <w:rFonts w:ascii="Arial" w:cs="Arial" w:eastAsia="Arial" w:hAnsi="Arial"/>
                <w:sz w:val="24"/>
                <w:szCs w:val="24"/>
              </w:rPr>
              <w:t xml:space="preserve">Береговая линия (недостоверная)</w:t>
            </w:r>
          </w:p>
          <w:p>
            <w:pPr>
              <w:jc w:val="left"/>
            </w:pPr>
            <w:r>
              <w:rPr>
                <w:rFonts w:ascii="Arial" w:cs="Arial" w:eastAsia="Arial" w:hAnsi="Arial"/>
                <w:sz w:val="24"/>
                <w:szCs w:val="24"/>
              </w:rPr>
              <w:t xml:space="preserve">Болото</w:t>
            </w:r>
          </w:p>
          <w:p>
            <w:pPr>
              <w:jc w:val="left"/>
            </w:pPr>
            <w:r>
              <w:rPr>
                <w:rFonts w:ascii="Arial" w:cs="Arial" w:eastAsia="Arial" w:hAnsi="Arial"/>
                <w:sz w:val="24"/>
                <w:szCs w:val="24"/>
              </w:rPr>
              <w:t xml:space="preserve">Вертодром</w:t>
            </w:r>
          </w:p>
          <w:p>
            <w:pPr>
              <w:jc w:val="left"/>
            </w:pPr>
            <w:r>
              <w:rPr>
                <w:rFonts w:ascii="Arial" w:cs="Arial" w:eastAsia="Arial" w:hAnsi="Arial"/>
                <w:sz w:val="24"/>
                <w:szCs w:val="24"/>
              </w:rPr>
              <w:t xml:space="preserve">Визуальные средства</w:t>
            </w:r>
          </w:p>
          <w:p>
            <w:pPr>
              <w:jc w:val="left"/>
            </w:pPr>
            <w:r>
              <w:rPr>
                <w:rFonts w:ascii="Arial" w:cs="Arial" w:eastAsia="Arial" w:hAnsi="Arial"/>
                <w:sz w:val="24"/>
                <w:szCs w:val="24"/>
              </w:rPr>
              <w:t xml:space="preserve">Водопады</w:t>
            </w:r>
          </w:p>
          <w:p>
            <w:pPr>
              <w:jc w:val="left"/>
            </w:pPr>
            <w:r>
              <w:rPr>
                <w:rFonts w:ascii="Arial" w:cs="Arial" w:eastAsia="Arial" w:hAnsi="Arial"/>
                <w:sz w:val="24"/>
                <w:szCs w:val="24"/>
              </w:rPr>
              <w:t xml:space="preserve">Водохранилище</w:t>
            </w:r>
          </w:p>
          <w:p>
            <w:pPr>
              <w:jc w:val="left"/>
            </w:pPr>
            <w:r>
              <w:rPr>
                <w:rFonts w:ascii="Arial" w:cs="Arial" w:eastAsia="Arial" w:hAnsi="Arial"/>
                <w:sz w:val="24"/>
                <w:szCs w:val="24"/>
              </w:rPr>
              <w:t xml:space="preserve">Воздушная трасса-AWY</w:t>
            </w:r>
          </w:p>
          <w:p>
            <w:pPr>
              <w:jc w:val="left"/>
            </w:pPr>
            <w:r>
              <w:rPr>
                <w:rFonts w:ascii="Arial" w:cs="Arial" w:eastAsia="Arial" w:hAnsi="Arial"/>
                <w:sz w:val="24"/>
                <w:szCs w:val="24"/>
              </w:rPr>
              <w:t xml:space="preserve">ВПП (профиль на электронных картах)</w:t>
            </w:r>
          </w:p>
          <w:p>
            <w:pPr>
              <w:jc w:val="left"/>
            </w:pPr>
            <w:r>
              <w:rPr>
                <w:rFonts w:ascii="Arial" w:cs="Arial" w:eastAsia="Arial" w:hAnsi="Arial"/>
                <w:sz w:val="24"/>
                <w:szCs w:val="24"/>
              </w:rPr>
              <w:t xml:space="preserve">ВПП с покрытием из перфорированных стальных плит или стальной сетки (на картах аэродромов/вертодромов)</w:t>
            </w:r>
          </w:p>
          <w:p>
            <w:pPr>
              <w:jc w:val="left"/>
            </w:pPr>
            <w:r>
              <w:rPr>
                <w:rFonts w:ascii="Arial" w:cs="Arial" w:eastAsia="Arial" w:hAnsi="Arial"/>
                <w:sz w:val="24"/>
                <w:szCs w:val="24"/>
              </w:rPr>
              <w:t xml:space="preserve">ВПП с твердым покрытием (на картах аэродромов/вертодромов)</w:t>
            </w:r>
          </w:p>
          <w:p>
            <w:pPr>
              <w:jc w:val="left"/>
            </w:pPr>
            <w:r>
              <w:rPr>
                <w:rFonts w:ascii="Arial" w:cs="Arial" w:eastAsia="Arial" w:hAnsi="Arial"/>
                <w:sz w:val="24"/>
                <w:szCs w:val="24"/>
              </w:rPr>
              <w:t xml:space="preserve">Всенаправленный ОВЧ-радиомаяк – VOR</w:t>
            </w:r>
          </w:p>
          <w:p>
            <w:pPr>
              <w:jc w:val="left"/>
            </w:pPr>
            <w:r>
              <w:rPr>
                <w:rFonts w:ascii="Arial" w:cs="Arial" w:eastAsia="Arial" w:hAnsi="Arial"/>
                <w:sz w:val="24"/>
                <w:szCs w:val="24"/>
              </w:rPr>
              <w:t xml:space="preserve">Высотная отметка</w:t>
            </w:r>
          </w:p>
          <w:p>
            <w:pPr>
              <w:jc w:val="left"/>
            </w:pPr>
            <w:r>
              <w:rPr>
                <w:rFonts w:ascii="Arial" w:cs="Arial" w:eastAsia="Arial" w:hAnsi="Arial"/>
                <w:sz w:val="24"/>
                <w:szCs w:val="24"/>
              </w:rPr>
              <w:t xml:space="preserve">Высотная отметка (неточное значение)</w:t>
            </w:r>
          </w:p>
          <w:p>
            <w:pPr>
              <w:jc w:val="left"/>
            </w:pPr>
            <w:r>
              <w:rPr>
                <w:rFonts w:ascii="Arial" w:cs="Arial" w:eastAsia="Arial" w:hAnsi="Arial"/>
                <w:sz w:val="24"/>
                <w:szCs w:val="24"/>
              </w:rPr>
              <w:t xml:space="preserve">Выступающая из воды скала</w:t>
            </w:r>
          </w:p>
          <w:p>
            <w:pPr>
              <w:jc w:val="left"/>
            </w:pPr>
            <w:r>
              <w:rPr>
                <w:rFonts w:ascii="Arial" w:cs="Arial" w:eastAsia="Arial" w:hAnsi="Arial"/>
                <w:sz w:val="24"/>
                <w:szCs w:val="24"/>
              </w:rPr>
              <w:t xml:space="preserve">Вышка (на картах аэродромных препятствий)</w:t>
            </w:r>
          </w:p>
          <w:p>
            <w:pPr>
              <w:jc w:val="left"/>
            </w:pPr>
            <w:r>
              <w:rPr>
                <w:rFonts w:ascii="Arial" w:cs="Arial" w:eastAsia="Arial" w:hAnsi="Arial"/>
                <w:sz w:val="24"/>
                <w:szCs w:val="24"/>
              </w:rPr>
              <w:t xml:space="preserve">Галечник</w:t>
            </w:r>
          </w:p>
          <w:p>
            <w:pPr>
              <w:jc w:val="left"/>
            </w:pPr>
            <w:r>
              <w:rPr>
                <w:rFonts w:ascii="Arial" w:cs="Arial" w:eastAsia="Arial" w:hAnsi="Arial"/>
                <w:sz w:val="24"/>
                <w:szCs w:val="24"/>
              </w:rPr>
              <w:t xml:space="preserve">Гидрография</w:t>
            </w:r>
          </w:p>
        </w:tc>
        <w:tc>
          <w:tcPr>
            <w:tcW w:type="dxa" w:w="2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p>
            <w:pPr>
              <w:jc w:val="left"/>
            </w:pPr>
            <w:r>
              <w:rPr>
                <w:rFonts w:ascii="Arial" w:cs="Arial" w:eastAsia="Arial" w:hAnsi="Arial"/>
                <w:sz w:val="24"/>
                <w:szCs w:val="24"/>
              </w:rPr>
              <w:t xml:space="preserve">62</w:t>
            </w:r>
          </w:p>
          <w:p>
            <w:pPr>
              <w:jc w:val="left"/>
            </w:pPr>
            <w:r>
              <w:rPr>
                <w:rFonts w:ascii="Arial" w:cs="Arial" w:eastAsia="Arial" w:hAnsi="Arial"/>
                <w:sz w:val="24"/>
                <w:szCs w:val="24"/>
              </w:rPr>
              <w:t xml:space="preserve">57-62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72</w:t>
            </w:r>
          </w:p>
          <w:p>
            <w:pPr>
              <w:jc w:val="left"/>
            </w:pPr>
            <w:r>
              <w:rPr>
                <w:rFonts w:ascii="Arial" w:cs="Arial" w:eastAsia="Arial" w:hAnsi="Arial"/>
                <w:sz w:val="24"/>
                <w:szCs w:val="24"/>
              </w:rPr>
              <w:t xml:space="preserve">84-98</w:t>
            </w:r>
          </w:p>
          <w:p>
            <w:pPr>
              <w:jc w:val="left"/>
            </w:pPr>
            <w:r>
              <w:rPr>
                <w:rFonts w:ascii="Arial" w:cs="Arial" w:eastAsia="Arial" w:hAnsi="Arial"/>
                <w:sz w:val="24"/>
                <w:szCs w:val="24"/>
              </w:rPr>
              <w:t xml:space="preserve">87</w:t>
            </w:r>
          </w:p>
          <w:p>
            <w:pPr>
              <w:jc w:val="left"/>
            </w:pPr>
            <w:r>
              <w:rPr>
                <w:rFonts w:ascii="Arial" w:cs="Arial" w:eastAsia="Arial" w:hAnsi="Arial"/>
                <w:sz w:val="24"/>
                <w:szCs w:val="24"/>
              </w:rPr>
              <w:t xml:space="preserve">86</w:t>
            </w:r>
          </w:p>
          <w:p>
            <w:pPr>
              <w:jc w:val="left"/>
            </w:pPr>
            <w:r>
              <w:rPr>
                <w:rFonts w:ascii="Arial" w:cs="Arial" w:eastAsia="Arial" w:hAnsi="Arial"/>
                <w:sz w:val="24"/>
                <w:szCs w:val="24"/>
              </w:rPr>
              <w:t xml:space="preserve">85</w:t>
            </w:r>
          </w:p>
          <w:p>
            <w:pPr>
              <w:jc w:val="left"/>
            </w:pPr>
            <w:r>
              <w:rPr>
                <w:rFonts w:ascii="Arial" w:cs="Arial" w:eastAsia="Arial" w:hAnsi="Arial"/>
                <w:sz w:val="24"/>
                <w:szCs w:val="24"/>
              </w:rPr>
              <w:t xml:space="preserve">84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93</w:t>
            </w:r>
          </w:p>
          <w:p>
            <w:pPr>
              <w:jc w:val="left"/>
            </w:pPr>
            <w:r>
              <w:rPr>
                <w:rFonts w:ascii="Arial" w:cs="Arial" w:eastAsia="Arial" w:hAnsi="Arial"/>
                <w:sz w:val="24"/>
                <w:szCs w:val="24"/>
              </w:rPr>
              <w:t xml:space="preserve">90</w:t>
            </w:r>
          </w:p>
          <w:p>
            <w:pPr>
              <w:jc w:val="left"/>
            </w:pPr>
            <w:r>
              <w:rPr>
                <w:rFonts w:ascii="Arial" w:cs="Arial" w:eastAsia="Arial" w:hAnsi="Arial"/>
                <w:sz w:val="24"/>
                <w:szCs w:val="24"/>
              </w:rPr>
              <w:t xml:space="preserve">97, 98</w:t>
            </w:r>
          </w:p>
          <w:p>
            <w:pPr>
              <w:jc w:val="left"/>
            </w:pPr>
            <w:r>
              <w:rPr>
                <w:rFonts w:ascii="Arial" w:cs="Arial" w:eastAsia="Arial" w:hAnsi="Arial"/>
                <w:sz w:val="24"/>
                <w:szCs w:val="24"/>
              </w:rPr>
              <w:t xml:space="preserve">91</w:t>
            </w:r>
          </w:p>
          <w:p>
            <w:pPr>
              <w:jc w:val="left"/>
            </w:pPr>
            <w:r>
              <w:rPr>
                <w:rFonts w:ascii="Arial" w:cs="Arial" w:eastAsia="Arial" w:hAnsi="Arial"/>
                <w:sz w:val="24"/>
                <w:szCs w:val="24"/>
              </w:rPr>
              <w:t xml:space="preserve">96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89</w:t>
            </w:r>
          </w:p>
          <w:p>
            <w:pPr>
              <w:jc w:val="left"/>
            </w:pPr>
            <w:r>
              <w:rPr>
                <w:rFonts w:ascii="Arial" w:cs="Arial" w:eastAsia="Arial" w:hAnsi="Arial"/>
                <w:sz w:val="24"/>
                <w:szCs w:val="24"/>
              </w:rPr>
              <w:t xml:space="preserve">95</w:t>
            </w:r>
          </w:p>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106,110</w:t>
            </w:r>
          </w:p>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94</w:t>
            </w:r>
          </w:p>
          <w:p>
            <w:pPr>
              <w:jc w:val="left"/>
            </w:pPr>
            <w:r>
              <w:rPr>
                <w:rFonts w:ascii="Arial" w:cs="Arial" w:eastAsia="Arial" w:hAnsi="Arial"/>
                <w:sz w:val="24"/>
                <w:szCs w:val="24"/>
              </w:rPr>
              <w:t xml:space="preserve">139-141</w:t>
            </w:r>
          </w:p>
          <w:p>
            <w:pPr>
              <w:jc w:val="left"/>
            </w:pPr>
            <w:r>
              <w:rPr>
                <w:rFonts w:ascii="Arial" w:cs="Arial" w:eastAsia="Arial" w:hAnsi="Arial"/>
                <w:sz w:val="24"/>
                <w:szCs w:val="24"/>
              </w:rPr>
              <w:t xml:space="preserve">28</w:t>
            </w:r>
          </w:p>
          <w:p>
            <w:pPr>
              <w:jc w:val="left"/>
            </w:pPr>
            <w:r>
              <w:rPr>
                <w:rFonts w:ascii="Arial" w:cs="Arial" w:eastAsia="Arial" w:hAnsi="Arial"/>
                <w:sz w:val="24"/>
                <w:szCs w:val="24"/>
              </w:rPr>
              <w:t xml:space="preserve">38</w:t>
            </w:r>
          </w:p>
          <w:p>
            <w:pPr>
              <w:jc w:val="left"/>
            </w:pPr>
            <w:r>
              <w:rPr>
                <w:rFonts w:ascii="Arial" w:cs="Arial" w:eastAsia="Arial" w:hAnsi="Arial"/>
                <w:sz w:val="24"/>
                <w:szCs w:val="24"/>
              </w:rPr>
              <w:t xml:space="preserve">113</w:t>
            </w:r>
          </w:p>
          <w:p>
            <w:pPr>
              <w:jc w:val="left"/>
            </w:pPr>
            <w:r>
              <w:rPr>
                <w:rFonts w:ascii="Arial" w:cs="Arial" w:eastAsia="Arial" w:hAnsi="Arial"/>
                <w:sz w:val="24"/>
                <w:szCs w:val="24"/>
              </w:rPr>
              <w:t xml:space="preserve">169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142</w:t>
            </w:r>
          </w:p>
          <w:p>
            <w:pPr>
              <w:jc w:val="left"/>
            </w:pPr>
            <w:r>
              <w:rPr>
                <w:rFonts w:ascii="Arial" w:cs="Arial" w:eastAsia="Arial" w:hAnsi="Arial"/>
                <w:sz w:val="24"/>
                <w:szCs w:val="24"/>
              </w:rPr>
              <w:t xml:space="preserve">101, 110</w:t>
            </w:r>
          </w:p>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19-46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Гипотетические горизонтали</w:t>
            </w:r>
          </w:p>
          <w:p>
            <w:pPr>
              <w:jc w:val="left"/>
            </w:pPr>
            <w:r>
              <w:rPr>
                <w:rFonts w:ascii="Arial" w:cs="Arial" w:eastAsia="Arial" w:hAnsi="Arial"/>
                <w:sz w:val="24"/>
                <w:szCs w:val="24"/>
              </w:rPr>
              <w:t xml:space="preserve">Горизонтали    </w:t>
            </w:r>
          </w:p>
          <w:p>
            <w:pPr>
              <w:jc w:val="left"/>
            </w:pPr>
            <w:r>
              <w:rPr>
                <w:rFonts w:ascii="Arial" w:cs="Arial" w:eastAsia="Arial" w:hAnsi="Arial"/>
                <w:sz w:val="24"/>
                <w:szCs w:val="24"/>
              </w:rPr>
              <w:t xml:space="preserve">Город или крупный поселок</w:t>
            </w:r>
          </w:p>
          <w:p>
            <w:pPr>
              <w:jc w:val="left"/>
            </w:pPr>
            <w:r>
              <w:rPr>
                <w:rFonts w:ascii="Arial" w:cs="Arial" w:eastAsia="Arial" w:hAnsi="Arial"/>
                <w:sz w:val="24"/>
                <w:szCs w:val="24"/>
              </w:rPr>
              <w:t xml:space="preserve">Государственная граница, пересечение которой воздушными судами разрешается только через установленный воздушный коридор</w:t>
            </w:r>
          </w:p>
          <w:p>
            <w:pPr>
              <w:jc w:val="left"/>
            </w:pPr>
            <w:r>
              <w:rPr>
                <w:rFonts w:ascii="Arial" w:cs="Arial" w:eastAsia="Arial" w:hAnsi="Arial"/>
                <w:sz w:val="24"/>
                <w:szCs w:val="24"/>
              </w:rPr>
              <w:t xml:space="preserve">Граница опасности</w:t>
            </w:r>
          </w:p>
          <w:p>
            <w:pPr>
              <w:jc w:val="left"/>
            </w:pPr>
            <w:r>
              <w:rPr>
                <w:rFonts w:ascii="Arial" w:cs="Arial" w:eastAsia="Arial" w:hAnsi="Arial"/>
                <w:sz w:val="24"/>
                <w:szCs w:val="24"/>
              </w:rPr>
              <w:t xml:space="preserve">Границы (государственные)</w:t>
            </w:r>
          </w:p>
          <w:p>
            <w:pPr>
              <w:jc w:val="left"/>
            </w:pPr>
            <w:r>
              <w:rPr>
                <w:rFonts w:ascii="Arial" w:cs="Arial" w:eastAsia="Arial" w:hAnsi="Arial"/>
                <w:sz w:val="24"/>
                <w:szCs w:val="24"/>
              </w:rPr>
              <w:t xml:space="preserve">Границы, прочие</w:t>
            </w:r>
          </w:p>
          <w:p>
            <w:pPr>
              <w:jc w:val="left"/>
            </w:pPr>
            <w:r>
              <w:rPr>
                <w:rFonts w:ascii="Arial" w:cs="Arial" w:eastAsia="Arial" w:hAnsi="Arial"/>
                <w:sz w:val="24"/>
                <w:szCs w:val="24"/>
              </w:rPr>
              <w:t xml:space="preserve">Дальномерное оборудование – DME</w:t>
            </w:r>
          </w:p>
          <w:p>
            <w:pPr>
              <w:jc w:val="left"/>
            </w:pPr>
            <w:r>
              <w:rPr>
                <w:rFonts w:ascii="Arial" w:cs="Arial" w:eastAsia="Arial" w:hAnsi="Arial"/>
                <w:sz w:val="24"/>
                <w:szCs w:val="24"/>
              </w:rPr>
              <w:t xml:space="preserve">Дамб</w:t>
            </w:r>
          </w:p>
          <w:p>
            <w:pPr>
              <w:jc w:val="left"/>
            </w:pPr>
            <w:r>
              <w:rPr>
                <w:rFonts w:ascii="Arial" w:cs="Arial" w:eastAsia="Arial" w:hAnsi="Arial"/>
                <w:sz w:val="24"/>
                <w:szCs w:val="24"/>
              </w:rPr>
              <w:t xml:space="preserve">Данные о рельефе неполны</w:t>
            </w:r>
          </w:p>
          <w:p>
            <w:pPr>
              <w:jc w:val="left"/>
            </w:pPr>
            <w:r>
              <w:rPr>
                <w:rFonts w:ascii="Arial" w:cs="Arial" w:eastAsia="Arial" w:hAnsi="Arial"/>
                <w:sz w:val="24"/>
                <w:szCs w:val="24"/>
              </w:rPr>
              <w:t xml:space="preserve">Двухполосная автострада</w:t>
            </w:r>
          </w:p>
          <w:p>
            <w:pPr>
              <w:jc w:val="left"/>
            </w:pPr>
            <w:r>
              <w:rPr>
                <w:rFonts w:ascii="Arial" w:cs="Arial" w:eastAsia="Arial" w:hAnsi="Arial"/>
                <w:sz w:val="24"/>
                <w:szCs w:val="24"/>
              </w:rPr>
              <w:t xml:space="preserve">Деревня</w:t>
            </w:r>
          </w:p>
          <w:p>
            <w:pPr>
              <w:jc w:val="left"/>
            </w:pPr>
            <w:r>
              <w:rPr>
                <w:rFonts w:ascii="Arial" w:cs="Arial" w:eastAsia="Arial" w:hAnsi="Arial"/>
                <w:sz w:val="24"/>
                <w:szCs w:val="24"/>
              </w:rPr>
              <w:t xml:space="preserve">Дерево (на картах аэродромных препятствий)</w:t>
            </w:r>
          </w:p>
          <w:p>
            <w:pPr>
              <w:jc w:val="left"/>
            </w:pPr>
            <w:r>
              <w:rPr>
                <w:rFonts w:ascii="Arial" w:cs="Arial" w:eastAsia="Arial" w:hAnsi="Arial"/>
                <w:sz w:val="24"/>
                <w:szCs w:val="24"/>
              </w:rPr>
              <w:t xml:space="preserve">Дерево, хвойное</w:t>
            </w:r>
          </w:p>
          <w:p>
            <w:pPr>
              <w:jc w:val="left"/>
            </w:pPr>
            <w:r>
              <w:rPr>
                <w:rFonts w:ascii="Arial" w:cs="Arial" w:eastAsia="Arial" w:hAnsi="Arial"/>
                <w:sz w:val="24"/>
                <w:szCs w:val="24"/>
              </w:rPr>
              <w:t xml:space="preserve">Деревья, прочие</w:t>
            </w:r>
          </w:p>
          <w:p>
            <w:pPr>
              <w:jc w:val="left"/>
            </w:pPr>
            <w:r>
              <w:rPr>
                <w:rFonts w:ascii="Arial" w:cs="Arial" w:eastAsia="Arial" w:hAnsi="Arial"/>
                <w:sz w:val="24"/>
                <w:szCs w:val="24"/>
              </w:rPr>
              <w:t xml:space="preserve">Диспетчерская зона - CTR</w:t>
            </w:r>
          </w:p>
          <w:p>
            <w:pPr>
              <w:jc w:val="left"/>
            </w:pPr>
            <w:r>
              <w:rPr>
                <w:rFonts w:ascii="Arial" w:cs="Arial" w:eastAsia="Arial" w:hAnsi="Arial"/>
                <w:sz w:val="24"/>
                <w:szCs w:val="24"/>
              </w:rPr>
              <w:t xml:space="preserve">Диспетчерский район - СТА</w:t>
            </w:r>
          </w:p>
          <w:p>
            <w:pPr>
              <w:jc w:val="left"/>
            </w:pPr>
            <w:r>
              <w:rPr>
                <w:rFonts w:ascii="Arial" w:cs="Arial" w:eastAsia="Arial" w:hAnsi="Arial"/>
                <w:sz w:val="24"/>
                <w:szCs w:val="24"/>
              </w:rPr>
              <w:t xml:space="preserve">Дно высохшего озера</w:t>
            </w:r>
          </w:p>
          <w:p>
            <w:pPr>
              <w:jc w:val="left"/>
            </w:pPr>
            <w:r>
              <w:rPr>
                <w:rFonts w:ascii="Arial" w:cs="Arial" w:eastAsia="Arial" w:hAnsi="Arial"/>
                <w:sz w:val="24"/>
                <w:szCs w:val="24"/>
              </w:rPr>
              <w:t xml:space="preserve">Домик лесничего</w:t>
            </w:r>
          </w:p>
          <w:p>
            <w:pPr>
              <w:jc w:val="left"/>
            </w:pPr>
            <w:r>
              <w:rPr>
                <w:rFonts w:ascii="Arial" w:cs="Arial" w:eastAsia="Arial" w:hAnsi="Arial"/>
                <w:sz w:val="24"/>
                <w:szCs w:val="24"/>
              </w:rPr>
              <w:t xml:space="preserve">Доминирующая линия электропередачи</w:t>
            </w:r>
          </w:p>
          <w:p>
            <w:pPr>
              <w:jc w:val="left"/>
            </w:pPr>
            <w:r>
              <w:rPr>
                <w:rFonts w:ascii="Arial" w:cs="Arial" w:eastAsia="Arial" w:hAnsi="Arial"/>
                <w:sz w:val="24"/>
                <w:szCs w:val="24"/>
              </w:rPr>
              <w:t xml:space="preserve">Дорога второстепенного значения</w:t>
            </w:r>
          </w:p>
          <w:p>
            <w:pPr>
              <w:jc w:val="left"/>
            </w:pPr>
            <w:r>
              <w:rPr>
                <w:rFonts w:ascii="Arial" w:cs="Arial" w:eastAsia="Arial" w:hAnsi="Arial"/>
                <w:sz w:val="24"/>
                <w:szCs w:val="24"/>
              </w:rPr>
              <w:t xml:space="preserve">Железные дороги</w:t>
            </w:r>
          </w:p>
          <w:p>
            <w:pPr>
              <w:jc w:val="left"/>
            </w:pPr>
            <w:r>
              <w:rPr>
                <w:rFonts w:ascii="Arial" w:cs="Arial" w:eastAsia="Arial" w:hAnsi="Arial"/>
                <w:sz w:val="24"/>
                <w:szCs w:val="24"/>
              </w:rPr>
              <w:t xml:space="preserve">Двухколейная или больше</w:t>
            </w:r>
          </w:p>
          <w:p>
            <w:pPr>
              <w:jc w:val="left"/>
            </w:pPr>
            <w:r>
              <w:rPr>
                <w:rFonts w:ascii="Arial" w:cs="Arial" w:eastAsia="Arial" w:hAnsi="Arial"/>
                <w:sz w:val="24"/>
                <w:szCs w:val="24"/>
              </w:rPr>
              <w:t xml:space="preserve">Железная дорога (на картах аэродромных препятствий)</w:t>
            </w:r>
          </w:p>
          <w:p>
            <w:pPr>
              <w:jc w:val="left"/>
            </w:pPr>
            <w:r>
              <w:rPr>
                <w:rFonts w:ascii="Arial" w:cs="Arial" w:eastAsia="Arial" w:hAnsi="Arial"/>
                <w:sz w:val="24"/>
                <w:szCs w:val="24"/>
              </w:rPr>
              <w:t xml:space="preserve">Мост</w:t>
            </w:r>
          </w:p>
          <w:p>
            <w:pPr>
              <w:jc w:val="left"/>
            </w:pPr>
            <w:r>
              <w:rPr>
                <w:rFonts w:ascii="Arial" w:cs="Arial" w:eastAsia="Arial" w:hAnsi="Arial"/>
                <w:sz w:val="24"/>
                <w:szCs w:val="24"/>
              </w:rPr>
              <w:t xml:space="preserve">Одноколейная</w:t>
            </w:r>
          </w:p>
          <w:p>
            <w:pPr>
              <w:jc w:val="left"/>
            </w:pPr>
            <w:r>
              <w:rPr>
                <w:rFonts w:ascii="Arial" w:cs="Arial" w:eastAsia="Arial" w:hAnsi="Arial"/>
                <w:sz w:val="24"/>
                <w:szCs w:val="24"/>
              </w:rPr>
              <w:t xml:space="preserve">Станция</w:t>
            </w:r>
          </w:p>
          <w:p>
            <w:pPr>
              <w:jc w:val="left"/>
            </w:pPr>
            <w:r>
              <w:rPr>
                <w:rFonts w:ascii="Arial" w:cs="Arial" w:eastAsia="Arial" w:hAnsi="Arial"/>
                <w:sz w:val="24"/>
                <w:szCs w:val="24"/>
              </w:rPr>
              <w:t xml:space="preserve">Строящаяся</w:t>
            </w:r>
          </w:p>
          <w:p>
            <w:pPr>
              <w:jc w:val="left"/>
            </w:pPr>
            <w:r>
              <w:rPr>
                <w:rFonts w:ascii="Arial" w:cs="Arial" w:eastAsia="Arial" w:hAnsi="Arial"/>
                <w:sz w:val="24"/>
                <w:szCs w:val="24"/>
              </w:rPr>
              <w:t xml:space="preserve">Туннель</w:t>
            </w:r>
          </w:p>
          <w:p>
            <w:pPr>
              <w:jc w:val="left"/>
            </w:pPr>
            <w:r>
              <w:rPr>
                <w:rFonts w:ascii="Arial" w:cs="Arial" w:eastAsia="Arial" w:hAnsi="Arial"/>
                <w:sz w:val="24"/>
                <w:szCs w:val="24"/>
              </w:rPr>
              <w:t xml:space="preserve">Заброшенный канал</w:t>
            </w:r>
          </w:p>
          <w:p>
            <w:pPr>
              <w:jc w:val="left"/>
            </w:pPr>
            <w:r>
              <w:rPr>
                <w:rFonts w:ascii="Arial" w:cs="Arial" w:eastAsia="Arial" w:hAnsi="Arial"/>
                <w:sz w:val="24"/>
                <w:szCs w:val="24"/>
              </w:rPr>
              <w:t xml:space="preserve">Заградительный огонь (на картах аэродромов/вертодромов) Запретная зона</w:t>
            </w:r>
          </w:p>
          <w:p>
            <w:pPr>
              <w:jc w:val="left"/>
            </w:pPr>
            <w:r>
              <w:rPr>
                <w:rFonts w:ascii="Arial" w:cs="Arial" w:eastAsia="Arial" w:hAnsi="Arial"/>
                <w:sz w:val="24"/>
                <w:szCs w:val="24"/>
              </w:rPr>
              <w:t xml:space="preserve">Здание (на картах аэродромных препятствий)</w:t>
            </w:r>
          </w:p>
          <w:p>
            <w:pPr>
              <w:jc w:val="left"/>
            </w:pPr>
            <w:r>
              <w:rPr>
                <w:rFonts w:ascii="Arial" w:cs="Arial" w:eastAsia="Arial" w:hAnsi="Arial"/>
                <w:sz w:val="24"/>
                <w:szCs w:val="24"/>
              </w:rPr>
              <w:t xml:space="preserve">Здания</w:t>
            </w:r>
          </w:p>
          <w:p>
            <w:pPr>
              <w:jc w:val="left"/>
            </w:pPr>
            <w:r>
              <w:rPr>
                <w:rFonts w:ascii="Arial" w:cs="Arial" w:eastAsia="Arial" w:hAnsi="Arial"/>
                <w:sz w:val="24"/>
                <w:szCs w:val="24"/>
              </w:rPr>
              <w:t xml:space="preserve">Зона ограничения полетов</w:t>
            </w:r>
          </w:p>
          <w:p>
            <w:pPr>
              <w:jc w:val="left"/>
            </w:pPr>
            <w:r>
              <w:rPr>
                <w:rFonts w:ascii="Arial" w:cs="Arial" w:eastAsia="Arial" w:hAnsi="Arial"/>
                <w:sz w:val="24"/>
                <w:szCs w:val="24"/>
              </w:rPr>
              <w:t xml:space="preserve">Зона полетов в районе аэродрома - ATZ</w:t>
            </w:r>
          </w:p>
          <w:p>
            <w:pPr>
              <w:jc w:val="left"/>
            </w:pPr>
            <w:r>
              <w:rPr>
                <w:rFonts w:ascii="Arial" w:cs="Arial" w:eastAsia="Arial" w:hAnsi="Arial"/>
                <w:sz w:val="24"/>
                <w:szCs w:val="24"/>
              </w:rPr>
              <w:t xml:space="preserve">Ипподром</w:t>
            </w:r>
          </w:p>
          <w:p>
            <w:pPr>
              <w:jc w:val="left"/>
            </w:pPr>
            <w:r>
              <w:rPr>
                <w:rFonts w:ascii="Arial" w:cs="Arial" w:eastAsia="Arial" w:hAnsi="Arial"/>
                <w:sz w:val="24"/>
                <w:szCs w:val="24"/>
              </w:rPr>
              <w:t xml:space="preserve">Искусственные сооружения</w:t>
            </w:r>
          </w:p>
          <w:p>
            <w:pPr>
              <w:jc w:val="left"/>
            </w:pPr>
            <w:r>
              <w:rPr>
                <w:rFonts w:ascii="Arial" w:cs="Arial" w:eastAsia="Arial" w:hAnsi="Arial"/>
                <w:sz w:val="24"/>
                <w:szCs w:val="24"/>
              </w:rPr>
              <w:t xml:space="preserve">Искусственные сооружения, прочие</w:t>
            </w:r>
          </w:p>
          <w:p>
            <w:pPr>
              <w:jc w:val="left"/>
            </w:pPr>
            <w:r>
              <w:rPr>
                <w:rFonts w:ascii="Arial" w:cs="Arial" w:eastAsia="Arial" w:hAnsi="Arial"/>
                <w:sz w:val="24"/>
                <w:szCs w:val="24"/>
              </w:rPr>
              <w:t xml:space="preserve">Источник (непересыхающий или с ритмическим режимом)</w:t>
            </w:r>
          </w:p>
          <w:p>
            <w:pPr>
              <w:jc w:val="left"/>
            </w:pPr>
            <w:r>
              <w:rPr>
                <w:rFonts w:ascii="Arial" w:cs="Arial" w:eastAsia="Arial" w:hAnsi="Arial"/>
                <w:sz w:val="24"/>
                <w:szCs w:val="24"/>
              </w:rPr>
              <w:t xml:space="preserve">Канал</w:t>
            </w:r>
          </w:p>
          <w:p>
            <w:pPr>
              <w:jc w:val="left"/>
            </w:pPr>
            <w:r>
              <w:rPr>
                <w:rFonts w:ascii="Arial" w:cs="Arial" w:eastAsia="Arial" w:hAnsi="Arial"/>
                <w:sz w:val="24"/>
                <w:szCs w:val="24"/>
              </w:rPr>
              <w:t xml:space="preserve">Карты аэродромных препятствий</w:t>
            </w:r>
          </w:p>
          <w:p>
            <w:pPr>
              <w:jc w:val="left"/>
            </w:pPr>
            <w:r>
              <w:rPr>
                <w:rFonts w:ascii="Arial" w:cs="Arial" w:eastAsia="Arial" w:hAnsi="Arial"/>
                <w:sz w:val="24"/>
                <w:szCs w:val="24"/>
              </w:rPr>
              <w:t xml:space="preserve">Дерево или куст</w:t>
            </w:r>
          </w:p>
          <w:p>
            <w:pPr>
              <w:jc w:val="left"/>
            </w:pPr>
            <w:r>
              <w:rPr>
                <w:rFonts w:ascii="Arial" w:cs="Arial" w:eastAsia="Arial" w:hAnsi="Arial"/>
                <w:sz w:val="24"/>
                <w:szCs w:val="24"/>
              </w:rPr>
              <w:t xml:space="preserve">Железная дорога</w:t>
            </w:r>
          </w:p>
          <w:p>
            <w:pPr>
              <w:jc w:val="left"/>
            </w:pPr>
            <w:r>
              <w:rPr>
                <w:rFonts w:ascii="Arial" w:cs="Arial" w:eastAsia="Arial" w:hAnsi="Arial"/>
                <w:sz w:val="24"/>
                <w:szCs w:val="24"/>
              </w:rPr>
              <w:t xml:space="preserve">Здание</w:t>
            </w:r>
          </w:p>
          <w:p>
            <w:pPr>
              <w:jc w:val="left"/>
            </w:pPr>
            <w:r>
              <w:rPr>
                <w:rFonts w:ascii="Arial" w:cs="Arial" w:eastAsia="Arial" w:hAnsi="Arial"/>
                <w:sz w:val="24"/>
                <w:szCs w:val="24"/>
              </w:rPr>
              <w:t xml:space="preserve">Концевая полоса торможения - SWY</w:t>
            </w:r>
          </w:p>
          <w:p>
            <w:pPr>
              <w:jc w:val="left"/>
            </w:pPr>
            <w:r>
              <w:rPr>
                <w:rFonts w:ascii="Arial" w:cs="Arial" w:eastAsia="Arial" w:hAnsi="Arial"/>
                <w:sz w:val="24"/>
                <w:szCs w:val="24"/>
              </w:rPr>
              <w:t xml:space="preserve">Концевая полоса, свободная от препятствий - CWY</w:t>
            </w:r>
          </w:p>
          <w:p>
            <w:pPr>
              <w:jc w:val="left"/>
            </w:pPr>
            <w:r>
              <w:rPr>
                <w:rFonts w:ascii="Arial" w:cs="Arial" w:eastAsia="Arial" w:hAnsi="Arial"/>
                <w:sz w:val="24"/>
                <w:szCs w:val="24"/>
              </w:rPr>
              <w:t xml:space="preserve">Линия электропередачи или подвесная канатная дорога</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47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128</w:t>
            </w:r>
          </w:p>
          <w:p>
            <w:pPr>
              <w:jc w:val="left"/>
            </w:pPr>
            <w:r>
              <w:rPr>
                <w:rFonts w:ascii="Arial" w:cs="Arial" w:eastAsia="Arial" w:hAnsi="Arial"/>
                <w:sz w:val="24"/>
                <w:szCs w:val="24"/>
              </w:rPr>
              <w:t xml:space="preserve">43</w:t>
            </w:r>
          </w:p>
          <w:p>
            <w:pPr>
              <w:jc w:val="left"/>
            </w:pPr>
            <w:r>
              <w:rPr>
                <w:rFonts w:ascii="Arial" w:cs="Arial" w:eastAsia="Arial" w:hAnsi="Arial"/>
                <w:sz w:val="24"/>
                <w:szCs w:val="24"/>
              </w:rPr>
              <w:t xml:space="preserve">63</w:t>
            </w:r>
          </w:p>
          <w:p>
            <w:pPr>
              <w:jc w:val="left"/>
            </w:pPr>
            <w:r>
              <w:rPr>
                <w:rFonts w:ascii="Arial" w:cs="Arial" w:eastAsia="Arial" w:hAnsi="Arial"/>
                <w:sz w:val="24"/>
                <w:szCs w:val="24"/>
              </w:rPr>
              <w:t xml:space="preserve">64</w:t>
            </w:r>
          </w:p>
          <w:p>
            <w:pPr>
              <w:jc w:val="left"/>
            </w:pPr>
            <w:r>
              <w:rPr>
                <w:rFonts w:ascii="Arial" w:cs="Arial" w:eastAsia="Arial" w:hAnsi="Arial"/>
                <w:sz w:val="24"/>
                <w:szCs w:val="24"/>
              </w:rPr>
              <w:t xml:space="preserve">102, 110,173,174</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57</w:t>
            </w:r>
          </w:p>
          <w:p>
            <w:pPr>
              <w:jc w:val="left"/>
            </w:pPr>
            <w:r>
              <w:rPr>
                <w:rFonts w:ascii="Arial" w:cs="Arial" w:eastAsia="Arial" w:hAnsi="Arial"/>
                <w:sz w:val="24"/>
                <w:szCs w:val="24"/>
              </w:rPr>
              <w:t xml:space="preserve">49</w:t>
            </w:r>
          </w:p>
          <w:p>
            <w:pPr>
              <w:jc w:val="left"/>
            </w:pPr>
            <w:r>
              <w:rPr>
                <w:rFonts w:ascii="Arial" w:cs="Arial" w:eastAsia="Arial" w:hAnsi="Arial"/>
                <w:sz w:val="24"/>
                <w:szCs w:val="24"/>
              </w:rPr>
              <w:t xml:space="preserve">157</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116</w:t>
            </w:r>
          </w:p>
          <w:p>
            <w:pPr>
              <w:jc w:val="left"/>
            </w:pPr>
            <w:r>
              <w:rPr>
                <w:rFonts w:ascii="Arial" w:cs="Arial" w:eastAsia="Arial" w:hAnsi="Arial"/>
                <w:sz w:val="24"/>
                <w:szCs w:val="24"/>
              </w:rPr>
              <w:t xml:space="preserve">113</w:t>
            </w:r>
          </w:p>
          <w:p>
            <w:pPr>
              <w:jc w:val="left"/>
            </w:pPr>
            <w:r>
              <w:rPr>
                <w:rFonts w:ascii="Arial" w:cs="Arial" w:eastAsia="Arial" w:hAnsi="Arial"/>
                <w:sz w:val="24"/>
                <w:szCs w:val="24"/>
              </w:rPr>
              <w:t xml:space="preserve">39</w:t>
            </w:r>
          </w:p>
          <w:p>
            <w:pPr>
              <w:jc w:val="left"/>
            </w:pPr>
            <w:r>
              <w:rPr>
                <w:rFonts w:ascii="Arial" w:cs="Arial" w:eastAsia="Arial" w:hAnsi="Arial"/>
                <w:sz w:val="24"/>
                <w:szCs w:val="24"/>
              </w:rPr>
              <w:t xml:space="preserve">76</w:t>
            </w:r>
          </w:p>
          <w:p>
            <w:pPr>
              <w:jc w:val="left"/>
            </w:pPr>
            <w:r>
              <w:rPr>
                <w:rFonts w:ascii="Arial" w:cs="Arial" w:eastAsia="Arial" w:hAnsi="Arial"/>
                <w:sz w:val="24"/>
                <w:szCs w:val="24"/>
              </w:rPr>
              <w:t xml:space="preserve">136</w:t>
            </w:r>
          </w:p>
          <w:p>
            <w:pPr>
              <w:jc w:val="left"/>
            </w:pPr>
            <w:r>
              <w:rPr>
                <w:rFonts w:ascii="Arial" w:cs="Arial" w:eastAsia="Arial" w:hAnsi="Arial"/>
                <w:sz w:val="24"/>
                <w:szCs w:val="24"/>
              </w:rPr>
              <w:t xml:space="preserve">59</w:t>
            </w:r>
          </w:p>
          <w:p>
            <w:pPr>
              <w:jc w:val="left"/>
            </w:pPr>
            <w:r>
              <w:rPr>
                <w:rFonts w:ascii="Arial" w:cs="Arial" w:eastAsia="Arial" w:hAnsi="Arial"/>
                <w:sz w:val="24"/>
                <w:szCs w:val="24"/>
              </w:rPr>
              <w:t xml:space="preserve">51-56</w:t>
            </w:r>
          </w:p>
          <w:p>
            <w:pPr>
              <w:jc w:val="left"/>
            </w:pPr>
            <w:r>
              <w:rPr>
                <w:rFonts w:ascii="Arial" w:cs="Arial" w:eastAsia="Arial" w:hAnsi="Arial"/>
                <w:sz w:val="24"/>
                <w:szCs w:val="24"/>
              </w:rPr>
              <w:t xml:space="preserve">52</w:t>
            </w:r>
          </w:p>
          <w:p>
            <w:pPr>
              <w:jc w:val="left"/>
            </w:pPr>
            <w:r>
              <w:rPr>
                <w:rFonts w:ascii="Arial" w:cs="Arial" w:eastAsia="Arial" w:hAnsi="Arial"/>
                <w:sz w:val="24"/>
                <w:szCs w:val="24"/>
              </w:rPr>
              <w:t xml:space="preserve">160</w:t>
            </w:r>
          </w:p>
          <w:p>
            <w:pPr>
              <w:jc w:val="left"/>
            </w:pPr>
            <w:r>
              <w:rPr>
                <w:rFonts w:ascii="Arial" w:cs="Arial" w:eastAsia="Arial" w:hAnsi="Arial"/>
                <w:sz w:val="24"/>
                <w:szCs w:val="24"/>
              </w:rPr>
              <w:t xml:space="preserve">54</w:t>
            </w:r>
          </w:p>
          <w:p>
            <w:pPr>
              <w:jc w:val="left"/>
            </w:pPr>
            <w:r>
              <w:rPr>
                <w:rFonts w:ascii="Arial" w:cs="Arial" w:eastAsia="Arial" w:hAnsi="Arial"/>
                <w:sz w:val="24"/>
                <w:szCs w:val="24"/>
              </w:rPr>
              <w:t xml:space="preserve">51</w:t>
            </w:r>
          </w:p>
          <w:p>
            <w:pPr>
              <w:jc w:val="left"/>
            </w:pPr>
            <w:r>
              <w:rPr>
                <w:rFonts w:ascii="Arial" w:cs="Arial" w:eastAsia="Arial" w:hAnsi="Arial"/>
                <w:sz w:val="24"/>
                <w:szCs w:val="24"/>
              </w:rPr>
              <w:t xml:space="preserve">56</w:t>
            </w:r>
          </w:p>
          <w:p>
            <w:pPr>
              <w:jc w:val="left"/>
            </w:pPr>
            <w:r>
              <w:rPr>
                <w:rFonts w:ascii="Arial" w:cs="Arial" w:eastAsia="Arial" w:hAnsi="Arial"/>
                <w:sz w:val="24"/>
                <w:szCs w:val="24"/>
              </w:rPr>
              <w:t xml:space="preserve">53</w:t>
            </w:r>
          </w:p>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152</w:t>
            </w:r>
          </w:p>
          <w:p>
            <w:pPr>
              <w:jc w:val="left"/>
            </w:pPr>
            <w:r>
              <w:rPr>
                <w:rFonts w:ascii="Arial" w:cs="Arial" w:eastAsia="Arial" w:hAnsi="Arial"/>
                <w:sz w:val="24"/>
                <w:szCs w:val="24"/>
              </w:rPr>
              <w:t xml:space="preserve">127</w:t>
            </w:r>
          </w:p>
          <w:p>
            <w:pPr>
              <w:jc w:val="left"/>
            </w:pPr>
            <w:r>
              <w:rPr>
                <w:rFonts w:ascii="Arial" w:cs="Arial" w:eastAsia="Arial" w:hAnsi="Arial"/>
                <w:sz w:val="24"/>
                <w:szCs w:val="24"/>
              </w:rPr>
              <w:t xml:space="preserve">159</w:t>
            </w:r>
          </w:p>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127</w:t>
            </w:r>
          </w:p>
          <w:p>
            <w:pPr>
              <w:jc w:val="left"/>
            </w:pPr>
            <w:r>
              <w:rPr>
                <w:rFonts w:ascii="Arial" w:cs="Arial" w:eastAsia="Arial" w:hAnsi="Arial"/>
                <w:sz w:val="24"/>
                <w:szCs w:val="24"/>
              </w:rPr>
              <w:t xml:space="preserve">112</w:t>
            </w:r>
          </w:p>
          <w:p>
            <w:pPr>
              <w:jc w:val="left"/>
            </w:pPr>
            <w:r>
              <w:rPr>
                <w:rFonts w:ascii="Arial" w:cs="Arial" w:eastAsia="Arial" w:hAnsi="Arial"/>
                <w:sz w:val="24"/>
                <w:szCs w:val="24"/>
              </w:rPr>
              <w:t xml:space="preserve">77</w:t>
            </w:r>
          </w:p>
          <w:p>
            <w:pPr>
              <w:jc w:val="left"/>
            </w:pPr>
            <w:r>
              <w:rPr>
                <w:rFonts w:ascii="Arial" w:cs="Arial" w:eastAsia="Arial" w:hAnsi="Arial"/>
                <w:sz w:val="24"/>
                <w:szCs w:val="24"/>
              </w:rPr>
              <w:t xml:space="preserve">7-83</w:t>
            </w:r>
          </w:p>
          <w:p>
            <w:pPr>
              <w:jc w:val="left"/>
            </w:pPr>
            <w:r>
              <w:rPr>
                <w:rFonts w:ascii="Arial" w:cs="Arial" w:eastAsia="Arial" w:hAnsi="Arial"/>
                <w:sz w:val="24"/>
                <w:szCs w:val="24"/>
              </w:rPr>
              <w:t xml:space="preserve">3-83</w:t>
            </w:r>
          </w:p>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29</w:t>
            </w:r>
          </w:p>
          <w:p>
            <w:pPr>
              <w:jc w:val="left"/>
            </w:pPr>
            <w:r>
              <w:rPr>
                <w:rFonts w:ascii="Arial" w:cs="Arial" w:eastAsia="Arial" w:hAnsi="Arial"/>
                <w:sz w:val="24"/>
                <w:szCs w:val="24"/>
              </w:rPr>
              <w:t xml:space="preserve">157-165</w:t>
            </w:r>
          </w:p>
          <w:p>
            <w:pPr>
              <w:jc w:val="left"/>
            </w:pPr>
            <w:r>
              <w:rPr>
                <w:rFonts w:ascii="Arial" w:cs="Arial" w:eastAsia="Arial" w:hAnsi="Arial"/>
                <w:sz w:val="24"/>
                <w:szCs w:val="24"/>
              </w:rPr>
              <w:t xml:space="preserve">157</w:t>
            </w:r>
          </w:p>
          <w:p>
            <w:pPr>
              <w:jc w:val="left"/>
            </w:pPr>
            <w:r>
              <w:rPr>
                <w:rFonts w:ascii="Arial" w:cs="Arial" w:eastAsia="Arial" w:hAnsi="Arial"/>
                <w:sz w:val="24"/>
                <w:szCs w:val="24"/>
              </w:rPr>
              <w:t xml:space="preserve">160</w:t>
            </w:r>
          </w:p>
          <w:p>
            <w:pPr>
              <w:jc w:val="left"/>
            </w:pPr>
            <w:r>
              <w:rPr>
                <w:rFonts w:ascii="Arial" w:cs="Arial" w:eastAsia="Arial" w:hAnsi="Arial"/>
                <w:sz w:val="24"/>
                <w:szCs w:val="24"/>
              </w:rPr>
              <w:t xml:space="preserve">159</w:t>
            </w:r>
          </w:p>
          <w:p>
            <w:pPr>
              <w:jc w:val="left"/>
            </w:pPr>
            <w:r>
              <w:rPr>
                <w:rFonts w:ascii="Arial" w:cs="Arial" w:eastAsia="Arial" w:hAnsi="Arial"/>
                <w:sz w:val="24"/>
                <w:szCs w:val="24"/>
              </w:rPr>
              <w:t xml:space="preserve">164</w:t>
            </w:r>
          </w:p>
          <w:p>
            <w:pPr>
              <w:jc w:val="left"/>
            </w:pPr>
            <w:r>
              <w:rPr>
                <w:rFonts w:ascii="Arial" w:cs="Arial" w:eastAsia="Arial" w:hAnsi="Arial"/>
                <w:sz w:val="24"/>
                <w:szCs w:val="24"/>
              </w:rPr>
              <w:t xml:space="preserve">165</w:t>
            </w:r>
          </w:p>
          <w:p>
            <w:pPr>
              <w:jc w:val="left"/>
            </w:pPr>
            <w:r>
              <w:rPr>
                <w:rFonts w:ascii="Arial" w:cs="Arial" w:eastAsia="Arial" w:hAnsi="Arial"/>
                <w:sz w:val="24"/>
                <w:szCs w:val="24"/>
              </w:rPr>
              <w:t xml:space="preserve">161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Мачта, вышка, шпиль, антенна</w:t>
            </w:r>
          </w:p>
          <w:p>
            <w:pPr>
              <w:jc w:val="left"/>
            </w:pPr>
            <w:r>
              <w:rPr>
                <w:rFonts w:ascii="Arial" w:cs="Arial" w:eastAsia="Arial" w:hAnsi="Arial"/>
                <w:sz w:val="24"/>
                <w:szCs w:val="24"/>
              </w:rPr>
              <w:t xml:space="preserve">Обрыв</w:t>
            </w:r>
          </w:p>
          <w:p>
            <w:pPr>
              <w:jc w:val="left"/>
            </w:pPr>
            <w:r>
              <w:rPr>
                <w:rFonts w:ascii="Arial" w:cs="Arial" w:eastAsia="Arial" w:hAnsi="Arial"/>
                <w:sz w:val="24"/>
                <w:szCs w:val="24"/>
              </w:rPr>
              <w:t xml:space="preserve">Участок местности, выступающий за плоскость ограничения препятствий</w:t>
            </w:r>
          </w:p>
          <w:p>
            <w:pPr>
              <w:jc w:val="left"/>
            </w:pPr>
            <w:r>
              <w:rPr>
                <w:rFonts w:ascii="Arial" w:cs="Arial" w:eastAsia="Arial" w:hAnsi="Arial"/>
                <w:sz w:val="24"/>
                <w:szCs w:val="24"/>
              </w:rPr>
              <w:t xml:space="preserve">Карты аэродромов/вертодромов</w:t>
            </w:r>
          </w:p>
          <w:p>
            <w:pPr>
              <w:jc w:val="left"/>
            </w:pPr>
            <w:r>
              <w:rPr>
                <w:rFonts w:ascii="Arial" w:cs="Arial" w:eastAsia="Arial" w:hAnsi="Arial"/>
                <w:sz w:val="24"/>
                <w:szCs w:val="24"/>
              </w:rPr>
              <w:t xml:space="preserve">Классификация воздушного пространства</w:t>
            </w:r>
          </w:p>
          <w:p>
            <w:pPr>
              <w:jc w:val="left"/>
            </w:pPr>
            <w:r>
              <w:rPr>
                <w:rFonts w:ascii="Arial" w:cs="Arial" w:eastAsia="Arial" w:hAnsi="Arial"/>
                <w:sz w:val="24"/>
                <w:szCs w:val="24"/>
              </w:rPr>
              <w:t xml:space="preserve">Ключ (непересыхающий или с ритмическим режимом)</w:t>
            </w:r>
          </w:p>
          <w:p>
            <w:pPr>
              <w:jc w:val="left"/>
            </w:pPr>
            <w:r>
              <w:rPr>
                <w:rFonts w:ascii="Arial" w:cs="Arial" w:eastAsia="Arial" w:hAnsi="Arial"/>
                <w:sz w:val="24"/>
                <w:szCs w:val="24"/>
              </w:rPr>
              <w:t xml:space="preserve">Компасная роза</w:t>
            </w:r>
          </w:p>
          <w:p>
            <w:pPr>
              <w:jc w:val="left"/>
            </w:pPr>
            <w:r>
              <w:rPr>
                <w:rFonts w:ascii="Arial" w:cs="Arial" w:eastAsia="Arial" w:hAnsi="Arial"/>
                <w:sz w:val="24"/>
                <w:szCs w:val="24"/>
              </w:rPr>
              <w:t xml:space="preserve">Консультативное воздушное пространство - ADA</w:t>
            </w:r>
          </w:p>
          <w:p>
            <w:pPr>
              <w:jc w:val="left"/>
            </w:pPr>
            <w:r>
              <w:rPr>
                <w:rFonts w:ascii="Arial" w:cs="Arial" w:eastAsia="Arial" w:hAnsi="Arial"/>
                <w:sz w:val="24"/>
                <w:szCs w:val="24"/>
              </w:rPr>
              <w:t xml:space="preserve">Консультативный маршрут - ADR</w:t>
            </w:r>
          </w:p>
          <w:p>
            <w:pPr>
              <w:jc w:val="left"/>
            </w:pPr>
            <w:r>
              <w:rPr>
                <w:rFonts w:ascii="Arial" w:cs="Arial" w:eastAsia="Arial" w:hAnsi="Arial"/>
                <w:sz w:val="24"/>
                <w:szCs w:val="24"/>
              </w:rPr>
              <w:t xml:space="preserve">Контролируемый маршрут</w:t>
            </w:r>
          </w:p>
          <w:p>
            <w:pPr>
              <w:jc w:val="left"/>
            </w:pPr>
            <w:r>
              <w:rPr>
                <w:rFonts w:ascii="Arial" w:cs="Arial" w:eastAsia="Arial" w:hAnsi="Arial"/>
                <w:sz w:val="24"/>
                <w:szCs w:val="24"/>
              </w:rPr>
              <w:t xml:space="preserve">Контрольная точка аэродрома – ARP (на картах аэродромов/вертодромов)</w:t>
            </w:r>
          </w:p>
          <w:p>
            <w:pPr>
              <w:jc w:val="left"/>
            </w:pPr>
            <w:r>
              <w:rPr>
                <w:rFonts w:ascii="Arial" w:cs="Arial" w:eastAsia="Arial" w:hAnsi="Arial"/>
                <w:sz w:val="24"/>
                <w:szCs w:val="24"/>
              </w:rPr>
              <w:t xml:space="preserve">Контрольная точка DME</w:t>
            </w:r>
          </w:p>
          <w:p>
            <w:pPr>
              <w:jc w:val="left"/>
            </w:pPr>
            <w:r>
              <w:rPr>
                <w:rFonts w:ascii="Arial" w:cs="Arial" w:eastAsia="Arial" w:hAnsi="Arial"/>
                <w:sz w:val="24"/>
                <w:szCs w:val="24"/>
              </w:rPr>
              <w:t xml:space="preserve">Контрольный пункт ОВД/MET - MRP (обязательная передача донесений, по запросу)</w:t>
            </w:r>
          </w:p>
          <w:p>
            <w:pPr>
              <w:jc w:val="left"/>
            </w:pPr>
            <w:r>
              <w:rPr>
                <w:rFonts w:ascii="Arial" w:cs="Arial" w:eastAsia="Arial" w:hAnsi="Arial"/>
                <w:sz w:val="24"/>
                <w:szCs w:val="24"/>
              </w:rPr>
              <w:t xml:space="preserve">Контрольный пункт- REP (обязательная передача донесений, по запросу)</w:t>
            </w:r>
          </w:p>
          <w:p>
            <w:pPr>
              <w:jc w:val="left"/>
            </w:pPr>
            <w:r>
              <w:rPr>
                <w:rFonts w:ascii="Arial" w:cs="Arial" w:eastAsia="Arial" w:hAnsi="Arial"/>
                <w:sz w:val="24"/>
                <w:szCs w:val="24"/>
              </w:rPr>
              <w:t xml:space="preserve">Концевая полоса торможения – SWY (на картах аэродромных препятствий)</w:t>
            </w:r>
          </w:p>
          <w:p>
            <w:pPr>
              <w:jc w:val="left"/>
            </w:pPr>
            <w:r>
              <w:rPr>
                <w:rFonts w:ascii="Arial" w:cs="Arial" w:eastAsia="Arial" w:hAnsi="Arial"/>
                <w:sz w:val="24"/>
                <w:szCs w:val="24"/>
              </w:rPr>
              <w:t xml:space="preserve">Концевая полоса торможения - SWY (на картах аэродромов/вертодромов)</w:t>
            </w:r>
          </w:p>
          <w:p>
            <w:pPr>
              <w:jc w:val="left"/>
            </w:pPr>
            <w:r>
              <w:rPr>
                <w:rFonts w:ascii="Arial" w:cs="Arial" w:eastAsia="Arial" w:hAnsi="Arial"/>
                <w:sz w:val="24"/>
                <w:szCs w:val="24"/>
              </w:rPr>
              <w:t xml:space="preserve">Концевая полоса, свободная от препятствий – CWY (на картах аэродромных препятствий)</w:t>
            </w:r>
          </w:p>
          <w:p>
            <w:pPr>
              <w:jc w:val="left"/>
            </w:pPr>
            <w:r>
              <w:rPr>
                <w:rFonts w:ascii="Arial" w:cs="Arial" w:eastAsia="Arial" w:hAnsi="Arial"/>
                <w:sz w:val="24"/>
                <w:szCs w:val="24"/>
              </w:rPr>
              <w:t xml:space="preserve">Коралловые рифы и подводные скалистые береговые склоны</w:t>
            </w:r>
          </w:p>
          <w:p>
            <w:pPr>
              <w:jc w:val="left"/>
            </w:pPr>
            <w:r>
              <w:rPr>
                <w:rFonts w:ascii="Arial" w:cs="Arial" w:eastAsia="Arial" w:hAnsi="Arial"/>
                <w:sz w:val="24"/>
                <w:szCs w:val="24"/>
              </w:rPr>
              <w:t xml:space="preserve">Крупная река (непересыхающая)</w:t>
            </w:r>
          </w:p>
          <w:p>
            <w:pPr>
              <w:jc w:val="left"/>
            </w:pPr>
            <w:r>
              <w:rPr>
                <w:rFonts w:ascii="Arial" w:cs="Arial" w:eastAsia="Arial" w:hAnsi="Arial"/>
                <w:sz w:val="24"/>
                <w:szCs w:val="24"/>
              </w:rPr>
              <w:t xml:space="preserve">Крупное сооружение (на картах аэродромных препятствий)</w:t>
            </w:r>
          </w:p>
          <w:p>
            <w:pPr>
              <w:jc w:val="left"/>
            </w:pPr>
            <w:r>
              <w:rPr>
                <w:rFonts w:ascii="Arial" w:cs="Arial" w:eastAsia="Arial" w:hAnsi="Arial"/>
                <w:sz w:val="24"/>
                <w:szCs w:val="24"/>
              </w:rPr>
              <w:t xml:space="preserve">Крупный поселок</w:t>
            </w:r>
          </w:p>
          <w:p>
            <w:pPr>
              <w:jc w:val="left"/>
            </w:pPr>
            <w:r>
              <w:rPr>
                <w:rFonts w:ascii="Arial" w:cs="Arial" w:eastAsia="Arial" w:hAnsi="Arial"/>
                <w:sz w:val="24"/>
                <w:szCs w:val="24"/>
              </w:rPr>
              <w:t xml:space="preserve">Крытая якорная стоянка</w:t>
            </w:r>
          </w:p>
          <w:p>
            <w:pPr>
              <w:jc w:val="left"/>
            </w:pPr>
            <w:r>
              <w:rPr>
                <w:rFonts w:ascii="Arial" w:cs="Arial" w:eastAsia="Arial" w:hAnsi="Arial"/>
                <w:sz w:val="24"/>
                <w:szCs w:val="24"/>
              </w:rPr>
              <w:t xml:space="preserve">Кустарник (на картах аэродромных препятствий)</w:t>
            </w:r>
          </w:p>
          <w:p>
            <w:pPr>
              <w:jc w:val="left"/>
            </w:pPr>
            <w:r>
              <w:rPr>
                <w:rFonts w:ascii="Arial" w:cs="Arial" w:eastAsia="Arial" w:hAnsi="Arial"/>
                <w:sz w:val="24"/>
                <w:szCs w:val="24"/>
              </w:rPr>
              <w:t xml:space="preserve">Ледники</w:t>
            </w:r>
          </w:p>
          <w:p>
            <w:pPr>
              <w:jc w:val="left"/>
            </w:pPr>
            <w:r>
              <w:rPr>
                <w:rFonts w:ascii="Arial" w:cs="Arial" w:eastAsia="Arial" w:hAnsi="Arial"/>
                <w:sz w:val="24"/>
                <w:szCs w:val="24"/>
              </w:rPr>
              <w:t xml:space="preserve">Ледниковый покров</w:t>
            </w:r>
          </w:p>
          <w:p>
            <w:pPr>
              <w:jc w:val="left"/>
            </w:pPr>
            <w:r>
              <w:rPr>
                <w:rFonts w:ascii="Arial" w:cs="Arial" w:eastAsia="Arial" w:hAnsi="Arial"/>
                <w:sz w:val="24"/>
                <w:szCs w:val="24"/>
              </w:rPr>
              <w:t xml:space="preserve">Линия пути ухода на второй круг (на электронных картах)</w:t>
            </w:r>
          </w:p>
          <w:p>
            <w:pPr>
              <w:jc w:val="left"/>
            </w:pPr>
            <w:r>
              <w:rPr>
                <w:rFonts w:ascii="Arial" w:cs="Arial" w:eastAsia="Arial" w:hAnsi="Arial"/>
                <w:sz w:val="24"/>
                <w:szCs w:val="24"/>
              </w:rPr>
              <w:t xml:space="preserve">Линия точек с одинаковым магнитным склонением, или изогона</w:t>
            </w:r>
          </w:p>
          <w:p>
            <w:pPr>
              <w:jc w:val="left"/>
            </w:pPr>
            <w:r>
              <w:rPr>
                <w:rFonts w:ascii="Arial" w:cs="Arial" w:eastAsia="Arial" w:hAnsi="Arial"/>
                <w:sz w:val="24"/>
                <w:szCs w:val="24"/>
              </w:rPr>
              <w:t xml:space="preserve">Линия электропередачи (на картах аэродромных препятствий) Магистральная дорога</w:t>
            </w:r>
          </w:p>
          <w:p>
            <w:pPr>
              <w:jc w:val="left"/>
            </w:pPr>
            <w:r>
              <w:rPr>
                <w:rFonts w:ascii="Arial" w:cs="Arial" w:eastAsia="Arial" w:hAnsi="Arial"/>
                <w:sz w:val="24"/>
                <w:szCs w:val="24"/>
              </w:rPr>
              <w:t xml:space="preserve">Маркерный радиомаяк</w:t>
            </w:r>
          </w:p>
          <w:p>
            <w:pPr>
              <w:jc w:val="left"/>
            </w:pPr>
            <w:r>
              <w:rPr>
                <w:rFonts w:ascii="Arial" w:cs="Arial" w:eastAsia="Arial" w:hAnsi="Arial"/>
                <w:sz w:val="24"/>
                <w:szCs w:val="24"/>
              </w:rPr>
              <w:t xml:space="preserve">Мачта (на картах аэродромных препятствий)</w:t>
            </w:r>
          </w:p>
          <w:p>
            <w:pPr>
              <w:jc w:val="left"/>
            </w:pPr>
            <w:r>
              <w:rPr>
                <w:rFonts w:ascii="Arial" w:cs="Arial" w:eastAsia="Arial" w:hAnsi="Arial"/>
                <w:sz w:val="24"/>
                <w:szCs w:val="24"/>
              </w:rPr>
              <w:t xml:space="preserve">Места стоянки (на картах аэродромов/вертодромов)</w:t>
            </w:r>
          </w:p>
          <w:p>
            <w:pPr>
              <w:jc w:val="left"/>
            </w:pPr>
            <w:r>
              <w:rPr>
                <w:rFonts w:ascii="Arial" w:cs="Arial" w:eastAsia="Arial" w:hAnsi="Arial"/>
                <w:sz w:val="24"/>
                <w:szCs w:val="24"/>
              </w:rPr>
              <w:t xml:space="preserve">Место ожидания у ВПП</w:t>
            </w:r>
          </w:p>
          <w:p>
            <w:pPr>
              <w:jc w:val="left"/>
            </w:pPr>
            <w:r>
              <w:rPr>
                <w:rFonts w:ascii="Arial" w:cs="Arial" w:eastAsia="Arial" w:hAnsi="Arial"/>
                <w:sz w:val="24"/>
                <w:szCs w:val="24"/>
              </w:rPr>
              <w:t xml:space="preserve">Месторождение нефти</w:t>
            </w:r>
          </w:p>
          <w:p>
            <w:pPr>
              <w:jc w:val="left"/>
            </w:pPr>
            <w:r>
              <w:rPr>
                <w:rFonts w:ascii="Arial" w:cs="Arial" w:eastAsia="Arial" w:hAnsi="Arial"/>
                <w:sz w:val="24"/>
                <w:szCs w:val="24"/>
              </w:rPr>
              <w:t xml:space="preserve">Месторождение природного газа</w:t>
            </w:r>
          </w:p>
          <w:p>
            <w:pPr>
              <w:jc w:val="left"/>
            </w:pPr>
            <w:r>
              <w:rPr>
                <w:rFonts w:ascii="Arial" w:cs="Arial" w:eastAsia="Arial" w:hAnsi="Arial"/>
                <w:sz w:val="24"/>
                <w:szCs w:val="24"/>
              </w:rPr>
              <w:t xml:space="preserve">Мечеть</w:t>
            </w:r>
          </w:p>
          <w:p>
            <w:pPr>
              <w:jc w:val="left"/>
            </w:pPr>
            <w:r>
              <w:rPr>
                <w:rFonts w:ascii="Arial" w:cs="Arial" w:eastAsia="Arial" w:hAnsi="Arial"/>
                <w:sz w:val="24"/>
                <w:szCs w:val="24"/>
              </w:rPr>
              <w:t xml:space="preserve">Минимальная абсолютная высота в секторе – MSA (на электронных картах)</w:t>
            </w:r>
          </w:p>
          <w:p>
            <w:pPr>
              <w:jc w:val="left"/>
            </w:pPr>
            <w:r>
              <w:rPr>
                <w:rFonts w:ascii="Arial" w:cs="Arial" w:eastAsia="Arial" w:hAnsi="Arial"/>
                <w:sz w:val="24"/>
                <w:szCs w:val="24"/>
              </w:rPr>
              <w:t xml:space="preserve">Морской огонь</w:t>
            </w:r>
          </w:p>
          <w:p>
            <w:pPr>
              <w:jc w:val="left"/>
            </w:pPr>
            <w:r>
              <w:rPr>
                <w:rFonts w:ascii="Arial" w:cs="Arial" w:eastAsia="Arial" w:hAnsi="Arial"/>
                <w:sz w:val="24"/>
                <w:szCs w:val="24"/>
              </w:rPr>
              <w:t xml:space="preserve">Наблюдательная вышка</w:t>
            </w:r>
          </w:p>
          <w:p>
            <w:pPr>
              <w:jc w:val="left"/>
            </w:pPr>
            <w:r>
              <w:rPr>
                <w:rFonts w:ascii="Arial" w:cs="Arial" w:eastAsia="Arial" w:hAnsi="Arial"/>
                <w:sz w:val="24"/>
                <w:szCs w:val="24"/>
              </w:rPr>
              <w:t xml:space="preserve">Наземный аэронавигационный огонь</w:t>
            </w:r>
          </w:p>
          <w:p>
            <w:pPr>
              <w:jc w:val="left"/>
            </w:pPr>
            <w:r>
              <w:rPr>
                <w:rFonts w:ascii="Arial" w:cs="Arial" w:eastAsia="Arial" w:hAnsi="Arial"/>
                <w:sz w:val="24"/>
                <w:szCs w:val="24"/>
              </w:rPr>
              <w:t xml:space="preserve">Наибольшее превышение на карте</w:t>
            </w:r>
          </w:p>
          <w:p>
            <w:pPr>
              <w:jc w:val="left"/>
            </w:pPr>
            <w:r>
              <w:rPr>
                <w:rFonts w:ascii="Arial" w:cs="Arial" w:eastAsia="Arial" w:hAnsi="Arial"/>
                <w:sz w:val="24"/>
                <w:szCs w:val="24"/>
              </w:rPr>
              <w:t xml:space="preserve">Нанесенная на карту отдельная скала</w:t>
            </w:r>
          </w:p>
          <w:p>
            <w:pPr>
              <w:jc w:val="left"/>
            </w:pPr>
            <w:r>
              <w:rPr>
                <w:rFonts w:ascii="Arial" w:cs="Arial" w:eastAsia="Arial" w:hAnsi="Arial"/>
                <w:sz w:val="24"/>
                <w:szCs w:val="24"/>
              </w:rPr>
              <w:t xml:space="preserve">Небетонированная ВПП (на картах аэродромов/вертодромов) Небольшая река (непересыхающая)</w:t>
            </w:r>
          </w:p>
          <w:p>
            <w:pPr>
              <w:jc w:val="left"/>
            </w:pPr>
            <w:r>
              <w:rPr>
                <w:rFonts w:ascii="Arial" w:cs="Arial" w:eastAsia="Arial" w:hAnsi="Arial"/>
                <w:sz w:val="24"/>
                <w:szCs w:val="24"/>
              </w:rPr>
              <w:t xml:space="preserve">Неконтролируемый маршрут</w:t>
            </w:r>
          </w:p>
          <w:p>
            <w:pPr>
              <w:jc w:val="left"/>
            </w:pPr>
            <w:r>
              <w:rPr>
                <w:rFonts w:ascii="Arial" w:cs="Arial" w:eastAsia="Arial" w:hAnsi="Arial"/>
                <w:sz w:val="24"/>
                <w:szCs w:val="24"/>
              </w:rPr>
              <w:t xml:space="preserve">Ненаправленный радиомаяк - NDB</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163</w:t>
            </w:r>
          </w:p>
          <w:p>
            <w:pPr>
              <w:jc w:val="left"/>
            </w:pPr>
            <w:r>
              <w:rPr>
                <w:rFonts w:ascii="Arial" w:cs="Arial" w:eastAsia="Arial" w:hAnsi="Arial"/>
                <w:sz w:val="24"/>
                <w:szCs w:val="24"/>
              </w:rPr>
              <w:t xml:space="preserve">162</w:t>
            </w:r>
          </w:p>
          <w:p>
            <w:pPr>
              <w:jc w:val="left"/>
            </w:pPr>
            <w:r>
              <w:rPr>
                <w:rFonts w:ascii="Arial" w:cs="Arial" w:eastAsia="Arial" w:hAnsi="Arial"/>
                <w:sz w:val="24"/>
                <w:szCs w:val="24"/>
              </w:rPr>
              <w:t xml:space="preserve">142-156</w:t>
            </w:r>
          </w:p>
          <w:p>
            <w:pPr>
              <w:jc w:val="left"/>
            </w:pPr>
            <w:r>
              <w:rPr>
                <w:rFonts w:ascii="Arial" w:cs="Arial" w:eastAsia="Arial" w:hAnsi="Arial"/>
                <w:sz w:val="24"/>
                <w:szCs w:val="24"/>
              </w:rPr>
              <w:t xml:space="preserve">125-126</w:t>
            </w:r>
          </w:p>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115</w:t>
            </w:r>
          </w:p>
          <w:p>
            <w:pPr>
              <w:jc w:val="left"/>
            </w:pPr>
            <w:r>
              <w:rPr>
                <w:rFonts w:ascii="Arial" w:cs="Arial" w:eastAsia="Arial" w:hAnsi="Arial"/>
                <w:sz w:val="24"/>
                <w:szCs w:val="24"/>
              </w:rPr>
              <w:t xml:space="preserve">118</w:t>
            </w:r>
          </w:p>
          <w:p>
            <w:pPr>
              <w:jc w:val="left"/>
            </w:pPr>
            <w:r>
              <w:rPr>
                <w:rFonts w:ascii="Arial" w:cs="Arial" w:eastAsia="Arial" w:hAnsi="Arial"/>
                <w:sz w:val="24"/>
                <w:szCs w:val="24"/>
              </w:rPr>
              <w:t xml:space="preserve">113</w:t>
            </w:r>
          </w:p>
          <w:p>
            <w:pPr>
              <w:jc w:val="left"/>
            </w:pPr>
            <w:r>
              <w:rPr>
                <w:rFonts w:ascii="Arial" w:cs="Arial" w:eastAsia="Arial" w:hAnsi="Arial"/>
                <w:sz w:val="24"/>
                <w:szCs w:val="24"/>
              </w:rPr>
              <w:t xml:space="preserve">147</w:t>
            </w:r>
          </w:p>
          <w:p>
            <w:pPr>
              <w:jc w:val="left"/>
            </w:pPr>
            <w:r>
              <w:rPr>
                <w:rFonts w:ascii="Arial" w:cs="Arial" w:eastAsia="Arial" w:hAnsi="Arial"/>
                <w:sz w:val="24"/>
                <w:szCs w:val="24"/>
              </w:rPr>
              <w:t xml:space="preserve">173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165</w:t>
            </w:r>
          </w:p>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159</w:t>
            </w:r>
          </w:p>
          <w:p>
            <w:pPr>
              <w:jc w:val="left"/>
            </w:pPr>
            <w:r>
              <w:rPr>
                <w:rFonts w:ascii="Arial" w:cs="Arial" w:eastAsia="Arial" w:hAnsi="Arial"/>
                <w:sz w:val="24"/>
                <w:szCs w:val="24"/>
              </w:rPr>
              <w:t xml:space="preserve">47</w:t>
            </w:r>
          </w:p>
          <w:p>
            <w:pPr>
              <w:jc w:val="left"/>
            </w:pPr>
            <w:r>
              <w:rPr>
                <w:rFonts w:ascii="Arial" w:cs="Arial" w:eastAsia="Arial" w:hAnsi="Arial"/>
                <w:sz w:val="24"/>
                <w:szCs w:val="24"/>
              </w:rPr>
              <w:t xml:space="preserve">92</w:t>
            </w:r>
          </w:p>
          <w:p>
            <w:pPr>
              <w:jc w:val="left"/>
            </w:pPr>
            <w:r>
              <w:rPr>
                <w:rFonts w:ascii="Arial" w:cs="Arial" w:eastAsia="Arial" w:hAnsi="Arial"/>
                <w:sz w:val="24"/>
                <w:szCs w:val="24"/>
              </w:rPr>
              <w:t xml:space="preserve">157</w:t>
            </w:r>
          </w:p>
          <w:p>
            <w:pPr>
              <w:jc w:val="left"/>
            </w:pPr>
            <w:r>
              <w:rPr>
                <w:rFonts w:ascii="Arial" w:cs="Arial" w:eastAsia="Arial" w:hAnsi="Arial"/>
                <w:sz w:val="24"/>
                <w:szCs w:val="24"/>
              </w:rPr>
              <w:t xml:space="preserve">42</w:t>
            </w:r>
          </w:p>
          <w:p>
            <w:pPr>
              <w:jc w:val="left"/>
            </w:pPr>
            <w:r>
              <w:rPr>
                <w:rFonts w:ascii="Arial" w:cs="Arial" w:eastAsia="Arial" w:hAnsi="Arial"/>
                <w:sz w:val="24"/>
                <w:szCs w:val="24"/>
              </w:rPr>
              <w:t xml:space="preserve">42</w:t>
            </w:r>
          </w:p>
          <w:p>
            <w:pPr>
              <w:jc w:val="left"/>
            </w:pPr>
            <w:r>
              <w:rPr>
                <w:rFonts w:ascii="Arial" w:cs="Arial" w:eastAsia="Arial" w:hAnsi="Arial"/>
                <w:sz w:val="24"/>
                <w:szCs w:val="24"/>
              </w:rPr>
              <w:t xml:space="preserve">168</w:t>
            </w:r>
          </w:p>
          <w:p>
            <w:pPr>
              <w:jc w:val="left"/>
            </w:pPr>
            <w:r>
              <w:rPr>
                <w:rFonts w:ascii="Arial" w:cs="Arial" w:eastAsia="Arial" w:hAnsi="Arial"/>
                <w:sz w:val="24"/>
                <w:szCs w:val="24"/>
              </w:rPr>
              <w:t xml:space="preserve">137</w:t>
            </w:r>
          </w:p>
          <w:p>
            <w:pPr>
              <w:jc w:val="left"/>
            </w:pPr>
            <w:r>
              <w:rPr>
                <w:rFonts w:ascii="Arial" w:cs="Arial" w:eastAsia="Arial" w:hAnsi="Arial"/>
                <w:sz w:val="24"/>
                <w:szCs w:val="24"/>
              </w:rPr>
              <w:t xml:space="preserve">161</w:t>
            </w:r>
          </w:p>
          <w:p>
            <w:pPr>
              <w:jc w:val="left"/>
            </w:pPr>
            <w:r>
              <w:rPr>
                <w:rFonts w:ascii="Arial" w:cs="Arial" w:eastAsia="Arial" w:hAnsi="Arial"/>
                <w:sz w:val="24"/>
                <w:szCs w:val="24"/>
              </w:rPr>
              <w:t xml:space="preserve">58</w:t>
            </w:r>
          </w:p>
          <w:p>
            <w:pPr>
              <w:jc w:val="left"/>
            </w:pPr>
            <w:r>
              <w:rPr>
                <w:rFonts w:ascii="Arial" w:cs="Arial" w:eastAsia="Arial" w:hAnsi="Arial"/>
                <w:sz w:val="24"/>
                <w:szCs w:val="24"/>
              </w:rPr>
              <w:t xml:space="preserve">109,171,172,174</w:t>
            </w:r>
          </w:p>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145</w:t>
            </w:r>
          </w:p>
          <w:p>
            <w:pPr>
              <w:jc w:val="left"/>
            </w:pPr>
            <w:r>
              <w:rPr>
                <w:rFonts w:ascii="Arial" w:cs="Arial" w:eastAsia="Arial" w:hAnsi="Arial"/>
                <w:sz w:val="24"/>
                <w:szCs w:val="24"/>
              </w:rPr>
              <w:t xml:space="preserve">156</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81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166</w:t>
            </w:r>
          </w:p>
          <w:p>
            <w:pPr>
              <w:jc w:val="left"/>
            </w:pPr>
            <w:r>
              <w:rPr>
                <w:rFonts w:ascii="Arial" w:cs="Arial" w:eastAsia="Arial" w:hAnsi="Arial"/>
                <w:sz w:val="24"/>
                <w:szCs w:val="24"/>
              </w:rPr>
              <w:t xml:space="preserve">139</w:t>
            </w:r>
          </w:p>
          <w:p>
            <w:pPr>
              <w:jc w:val="left"/>
            </w:pPr>
            <w:r>
              <w:rPr>
                <w:rFonts w:ascii="Arial" w:cs="Arial" w:eastAsia="Arial" w:hAnsi="Arial"/>
                <w:sz w:val="24"/>
                <w:szCs w:val="24"/>
              </w:rPr>
              <w:t xml:space="preserve">74</w:t>
            </w:r>
          </w:p>
          <w:p>
            <w:pPr>
              <w:jc w:val="left"/>
            </w:pPr>
            <w:r>
              <w:rPr>
                <w:rFonts w:ascii="Arial" w:cs="Arial" w:eastAsia="Arial" w:hAnsi="Arial"/>
                <w:sz w:val="24"/>
                <w:szCs w:val="24"/>
              </w:rPr>
              <w:t xml:space="preserve">140</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44</w:t>
            </w:r>
          </w:p>
          <w:p>
            <w:pPr>
              <w:jc w:val="left"/>
            </w:pPr>
            <w:r>
              <w:rPr>
                <w:rFonts w:ascii="Arial" w:cs="Arial" w:eastAsia="Arial" w:hAnsi="Arial"/>
                <w:sz w:val="24"/>
                <w:szCs w:val="24"/>
              </w:rPr>
              <w:t xml:space="preserve">143</w:t>
            </w:r>
          </w:p>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114</w:t>
            </w:r>
          </w:p>
          <w:p>
            <w:pPr>
              <w:jc w:val="left"/>
            </w:pPr>
            <w:r>
              <w:rPr>
                <w:rFonts w:ascii="Arial" w:cs="Arial" w:eastAsia="Arial" w:hAnsi="Arial"/>
                <w:sz w:val="24"/>
                <w:szCs w:val="24"/>
              </w:rPr>
              <w:t xml:space="preserve">100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воздушного движения ОВД</w:t>
            </w:r>
          </w:p>
          <w:p>
            <w:pPr>
              <w:jc w:val="left"/>
            </w:pPr>
            <w:r>
              <w:rPr>
                <w:rFonts w:ascii="Arial" w:cs="Arial" w:eastAsia="Arial" w:hAnsi="Arial"/>
                <w:sz w:val="24"/>
                <w:szCs w:val="24"/>
              </w:rPr>
              <w:t xml:space="preserve">Обрыв</w:t>
            </w:r>
          </w:p>
          <w:p>
            <w:pPr>
              <w:jc w:val="left"/>
            </w:pPr>
            <w:r>
              <w:rPr>
                <w:rFonts w:ascii="Arial" w:cs="Arial" w:eastAsia="Arial" w:hAnsi="Arial"/>
                <w:sz w:val="24"/>
                <w:szCs w:val="24"/>
              </w:rPr>
              <w:t xml:space="preserve">Обрыв (на картах аэродромных препятствий)</w:t>
            </w:r>
          </w:p>
          <w:p>
            <w:pPr>
              <w:jc w:val="left"/>
            </w:pPr>
            <w:r>
              <w:rPr>
                <w:rFonts w:ascii="Arial" w:cs="Arial" w:eastAsia="Arial" w:hAnsi="Arial"/>
                <w:sz w:val="24"/>
                <w:szCs w:val="24"/>
              </w:rPr>
              <w:t xml:space="preserve">Огни линии "стоп"</w:t>
            </w:r>
          </w:p>
          <w:p>
            <w:pPr>
              <w:jc w:val="left"/>
            </w:pPr>
            <w:r>
              <w:rPr>
                <w:rFonts w:ascii="Arial" w:cs="Arial" w:eastAsia="Arial" w:hAnsi="Arial"/>
                <w:sz w:val="24"/>
                <w:szCs w:val="24"/>
              </w:rPr>
              <w:t xml:space="preserve">Ограждение</w:t>
            </w:r>
          </w:p>
          <w:p>
            <w:pPr>
              <w:jc w:val="left"/>
            </w:pPr>
            <w:r>
              <w:rPr>
                <w:rFonts w:ascii="Arial" w:cs="Arial" w:eastAsia="Arial" w:hAnsi="Arial"/>
                <w:sz w:val="24"/>
                <w:szCs w:val="24"/>
              </w:rPr>
              <w:t xml:space="preserve">Ограничения воздушного пространства</w:t>
            </w:r>
          </w:p>
          <w:p>
            <w:pPr>
              <w:jc w:val="left"/>
            </w:pPr>
            <w:r>
              <w:rPr>
                <w:rFonts w:ascii="Arial" w:cs="Arial" w:eastAsia="Arial" w:hAnsi="Arial"/>
                <w:sz w:val="24"/>
                <w:szCs w:val="24"/>
              </w:rPr>
              <w:t xml:space="preserve">Ограниченное воздушное пространство (запретная зона, зона ограничения полетов или опасная зона) и общая граница двух зон</w:t>
            </w:r>
          </w:p>
          <w:p>
            <w:pPr>
              <w:jc w:val="left"/>
            </w:pPr>
            <w:r>
              <w:rPr>
                <w:rFonts w:ascii="Arial" w:cs="Arial" w:eastAsia="Arial" w:hAnsi="Arial"/>
                <w:sz w:val="24"/>
                <w:szCs w:val="24"/>
              </w:rPr>
              <w:t xml:space="preserve">Озера (непересыхающие)</w:t>
            </w:r>
          </w:p>
          <w:p>
            <w:pPr>
              <w:jc w:val="left"/>
            </w:pPr>
            <w:r>
              <w:rPr>
                <w:rFonts w:ascii="Arial" w:cs="Arial" w:eastAsia="Arial" w:hAnsi="Arial"/>
                <w:sz w:val="24"/>
                <w:szCs w:val="24"/>
              </w:rPr>
              <w:t xml:space="preserve">Озера (пересыхающие)</w:t>
            </w:r>
          </w:p>
          <w:p>
            <w:pPr>
              <w:jc w:val="left"/>
            </w:pPr>
            <w:r>
              <w:rPr>
                <w:rFonts w:ascii="Arial" w:cs="Arial" w:eastAsia="Arial" w:hAnsi="Arial"/>
                <w:sz w:val="24"/>
                <w:szCs w:val="24"/>
              </w:rPr>
              <w:t xml:space="preserve">Океанская станция-корабль</w:t>
            </w:r>
          </w:p>
          <w:p>
            <w:pPr>
              <w:jc w:val="left"/>
            </w:pPr>
            <w:r>
              <w:rPr>
                <w:rFonts w:ascii="Arial" w:cs="Arial" w:eastAsia="Arial" w:hAnsi="Arial"/>
                <w:sz w:val="24"/>
                <w:szCs w:val="24"/>
              </w:rPr>
              <w:t xml:space="preserve">Опасная зона</w:t>
            </w:r>
          </w:p>
          <w:p>
            <w:pPr>
              <w:jc w:val="left"/>
            </w:pPr>
            <w:r>
              <w:rPr>
                <w:rFonts w:ascii="Arial" w:cs="Arial" w:eastAsia="Arial" w:hAnsi="Arial"/>
                <w:sz w:val="24"/>
                <w:szCs w:val="24"/>
              </w:rPr>
              <w:t xml:space="preserve">Опознавательная зона ПВО - ADIZ</w:t>
            </w:r>
          </w:p>
          <w:p>
            <w:pPr>
              <w:jc w:val="left"/>
            </w:pPr>
            <w:r>
              <w:rPr>
                <w:rFonts w:ascii="Arial" w:cs="Arial" w:eastAsia="Arial" w:hAnsi="Arial"/>
                <w:sz w:val="24"/>
                <w:szCs w:val="24"/>
              </w:rPr>
              <w:t xml:space="preserve">Основное радионавигационное средство</w:t>
            </w:r>
          </w:p>
          <w:p>
            <w:pPr>
              <w:jc w:val="left"/>
            </w:pPr>
            <w:r>
              <w:rPr>
                <w:rFonts w:ascii="Arial" w:cs="Arial" w:eastAsia="Arial" w:hAnsi="Arial"/>
                <w:sz w:val="24"/>
                <w:szCs w:val="24"/>
              </w:rPr>
              <w:t xml:space="preserve">Отвесный берег</w:t>
            </w:r>
          </w:p>
          <w:p>
            <w:pPr>
              <w:jc w:val="left"/>
            </w:pPr>
            <w:r>
              <w:rPr>
                <w:rFonts w:ascii="Arial" w:cs="Arial" w:eastAsia="Arial" w:hAnsi="Arial"/>
                <w:sz w:val="24"/>
                <w:szCs w:val="24"/>
              </w:rPr>
              <w:t xml:space="preserve">Отмели</w:t>
            </w:r>
          </w:p>
          <w:p>
            <w:pPr>
              <w:jc w:val="left"/>
            </w:pPr>
            <w:r>
              <w:rPr>
                <w:rFonts w:ascii="Arial" w:cs="Arial" w:eastAsia="Arial" w:hAnsi="Arial"/>
                <w:sz w:val="24"/>
                <w:szCs w:val="24"/>
              </w:rPr>
              <w:t xml:space="preserve">Пагода</w:t>
            </w:r>
          </w:p>
          <w:p>
            <w:pPr>
              <w:jc w:val="left"/>
            </w:pPr>
            <w:r>
              <w:rPr>
                <w:rFonts w:ascii="Arial" w:cs="Arial" w:eastAsia="Arial" w:hAnsi="Arial"/>
                <w:sz w:val="24"/>
                <w:szCs w:val="24"/>
              </w:rPr>
              <w:t xml:space="preserve">Пальмы</w:t>
            </w:r>
          </w:p>
          <w:p>
            <w:pPr>
              <w:jc w:val="left"/>
            </w:pPr>
            <w:r>
              <w:rPr>
                <w:rFonts w:ascii="Arial" w:cs="Arial" w:eastAsia="Arial" w:hAnsi="Arial"/>
                <w:sz w:val="24"/>
                <w:szCs w:val="24"/>
              </w:rPr>
              <w:t xml:space="preserve">Паром</w:t>
            </w:r>
          </w:p>
          <w:p>
            <w:pPr>
              <w:jc w:val="left"/>
            </w:pPr>
            <w:r>
              <w:rPr>
                <w:rFonts w:ascii="Arial" w:cs="Arial" w:eastAsia="Arial" w:hAnsi="Arial"/>
                <w:sz w:val="24"/>
                <w:szCs w:val="24"/>
              </w:rPr>
              <w:t xml:space="preserve">Перевал</w:t>
            </w:r>
          </w:p>
          <w:p>
            <w:pPr>
              <w:jc w:val="left"/>
            </w:pPr>
            <w:r>
              <w:rPr>
                <w:rFonts w:ascii="Arial" w:cs="Arial" w:eastAsia="Arial" w:hAnsi="Arial"/>
                <w:sz w:val="24"/>
                <w:szCs w:val="24"/>
              </w:rPr>
              <w:t xml:space="preserve">Песчаные дюны</w:t>
            </w:r>
          </w:p>
          <w:p>
            <w:pPr>
              <w:jc w:val="left"/>
            </w:pPr>
            <w:r>
              <w:rPr>
                <w:rFonts w:ascii="Arial" w:cs="Arial" w:eastAsia="Arial" w:hAnsi="Arial"/>
                <w:sz w:val="24"/>
                <w:szCs w:val="24"/>
              </w:rPr>
              <w:t xml:space="preserve">Песчаный участок</w:t>
            </w:r>
          </w:p>
          <w:p>
            <w:pPr>
              <w:jc w:val="left"/>
            </w:pPr>
            <w:r>
              <w:rPr>
                <w:rFonts w:ascii="Arial" w:cs="Arial" w:eastAsia="Arial" w:hAnsi="Arial"/>
                <w:sz w:val="24"/>
                <w:szCs w:val="24"/>
              </w:rPr>
              <w:t xml:space="preserve">Плавучий светомаяк</w:t>
            </w:r>
          </w:p>
          <w:p>
            <w:pPr>
              <w:jc w:val="left"/>
            </w:pPr>
            <w:r>
              <w:rPr>
                <w:rFonts w:ascii="Arial" w:cs="Arial" w:eastAsia="Arial" w:hAnsi="Arial"/>
                <w:sz w:val="24"/>
                <w:szCs w:val="24"/>
              </w:rPr>
              <w:t xml:space="preserve">Плотина</w:t>
            </w:r>
          </w:p>
          <w:p>
            <w:pPr>
              <w:jc w:val="left"/>
            </w:pPr>
            <w:r>
              <w:rPr>
                <w:rFonts w:ascii="Arial" w:cs="Arial" w:eastAsia="Arial" w:hAnsi="Arial"/>
                <w:sz w:val="24"/>
                <w:szCs w:val="24"/>
              </w:rPr>
              <w:t xml:space="preserve">Подвесная канатная дорога (на картах аэродромных препятствий) Посадочная площадка для вертолетов на аэродроме (на картах аэродромов/вертодромов)</w:t>
            </w:r>
          </w:p>
          <w:p>
            <w:pPr>
              <w:jc w:val="left"/>
            </w:pPr>
            <w:r>
              <w:rPr>
                <w:rFonts w:ascii="Arial" w:cs="Arial" w:eastAsia="Arial" w:hAnsi="Arial"/>
                <w:sz w:val="24"/>
                <w:szCs w:val="24"/>
              </w:rPr>
              <w:t xml:space="preserve">Поселок</w:t>
            </w:r>
          </w:p>
          <w:p>
            <w:pPr>
              <w:jc w:val="left"/>
            </w:pPr>
            <w:r>
              <w:rPr>
                <w:rFonts w:ascii="Arial" w:cs="Arial" w:eastAsia="Arial" w:hAnsi="Arial"/>
                <w:sz w:val="24"/>
                <w:szCs w:val="24"/>
              </w:rPr>
              <w:t xml:space="preserve">Пост береговой охраны</w:t>
            </w:r>
          </w:p>
          <w:p>
            <w:pPr>
              <w:jc w:val="left"/>
            </w:pPr>
            <w:r>
              <w:rPr>
                <w:rFonts w:ascii="Arial" w:cs="Arial" w:eastAsia="Arial" w:hAnsi="Arial"/>
                <w:sz w:val="24"/>
                <w:szCs w:val="24"/>
              </w:rPr>
              <w:t xml:space="preserve">Поток лавы</w:t>
            </w:r>
          </w:p>
          <w:p>
            <w:pPr>
              <w:jc w:val="left"/>
            </w:pPr>
            <w:r>
              <w:rPr>
                <w:rFonts w:ascii="Arial" w:cs="Arial" w:eastAsia="Arial" w:hAnsi="Arial"/>
                <w:sz w:val="24"/>
                <w:szCs w:val="24"/>
              </w:rPr>
              <w:t xml:space="preserve">Приливные наносы</w:t>
            </w:r>
          </w:p>
          <w:p>
            <w:pPr>
              <w:jc w:val="left"/>
            </w:pPr>
            <w:r>
              <w:rPr>
                <w:rFonts w:ascii="Arial" w:cs="Arial" w:eastAsia="Arial" w:hAnsi="Arial"/>
                <w:sz w:val="24"/>
                <w:szCs w:val="24"/>
              </w:rPr>
              <w:t xml:space="preserve">Препятствия</w:t>
            </w:r>
          </w:p>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Группа освещаемых</w:t>
            </w:r>
          </w:p>
          <w:p>
            <w:pPr>
              <w:jc w:val="left"/>
            </w:pPr>
            <w:r>
              <w:rPr>
                <w:rFonts w:ascii="Arial" w:cs="Arial" w:eastAsia="Arial" w:hAnsi="Arial"/>
                <w:sz w:val="24"/>
                <w:szCs w:val="24"/>
              </w:rPr>
              <w:t xml:space="preserve">Освещаемое</w:t>
            </w:r>
          </w:p>
          <w:p>
            <w:pPr>
              <w:jc w:val="left"/>
            </w:pPr>
            <w:r>
              <w:rPr>
                <w:rFonts w:ascii="Arial" w:cs="Arial" w:eastAsia="Arial" w:hAnsi="Arial"/>
                <w:sz w:val="24"/>
                <w:szCs w:val="24"/>
              </w:rPr>
              <w:t xml:space="preserve">Относительная высота</w:t>
            </w:r>
          </w:p>
          <w:p>
            <w:pPr>
              <w:jc w:val="left"/>
            </w:pPr>
            <w:r>
              <w:rPr>
                <w:rFonts w:ascii="Arial" w:cs="Arial" w:eastAsia="Arial" w:hAnsi="Arial"/>
                <w:sz w:val="24"/>
                <w:szCs w:val="24"/>
              </w:rPr>
              <w:t xml:space="preserve">Очень высокое</w:t>
            </w:r>
          </w:p>
          <w:p>
            <w:pPr>
              <w:jc w:val="left"/>
            </w:pPr>
            <w:r>
              <w:rPr>
                <w:rFonts w:ascii="Arial" w:cs="Arial" w:eastAsia="Arial" w:hAnsi="Arial"/>
                <w:sz w:val="24"/>
                <w:szCs w:val="24"/>
              </w:rPr>
              <w:t xml:space="preserve">Очень высокое, освещаемое</w:t>
            </w:r>
          </w:p>
          <w:p>
            <w:pPr>
              <w:jc w:val="left"/>
            </w:pPr>
            <w:r>
              <w:rPr>
                <w:rFonts w:ascii="Arial" w:cs="Arial" w:eastAsia="Arial" w:hAnsi="Arial"/>
                <w:sz w:val="24"/>
                <w:szCs w:val="24"/>
              </w:rPr>
              <w:t xml:space="preserve">Превышение верхней точки</w:t>
            </w:r>
          </w:p>
          <w:p>
            <w:pPr>
              <w:jc w:val="left"/>
            </w:pPr>
            <w:r>
              <w:rPr>
                <w:rFonts w:ascii="Arial" w:cs="Arial" w:eastAsia="Arial" w:hAnsi="Arial"/>
                <w:sz w:val="24"/>
                <w:szCs w:val="24"/>
              </w:rPr>
              <w:t xml:space="preserve">Препятствие</w:t>
            </w:r>
          </w:p>
          <w:p>
            <w:pPr>
              <w:jc w:val="left"/>
            </w:pPr>
            <w:r>
              <w:rPr>
                <w:rFonts w:ascii="Arial" w:cs="Arial" w:eastAsia="Arial" w:hAnsi="Arial"/>
                <w:sz w:val="24"/>
                <w:szCs w:val="24"/>
              </w:rPr>
              <w:t xml:space="preserve">Прочие границы</w:t>
            </w:r>
          </w:p>
          <w:p>
            <w:pPr>
              <w:jc w:val="left"/>
            </w:pPr>
            <w:r>
              <w:rPr>
                <w:rFonts w:ascii="Arial" w:cs="Arial" w:eastAsia="Arial" w:hAnsi="Arial"/>
                <w:sz w:val="24"/>
                <w:szCs w:val="24"/>
              </w:rPr>
              <w:t xml:space="preserve">Прочие деревья</w:t>
            </w:r>
          </w:p>
          <w:p>
            <w:pPr>
              <w:jc w:val="left"/>
            </w:pPr>
            <w:r>
              <w:rPr>
                <w:rFonts w:ascii="Arial" w:cs="Arial" w:eastAsia="Arial" w:hAnsi="Arial"/>
                <w:sz w:val="24"/>
                <w:szCs w:val="24"/>
              </w:rPr>
              <w:t xml:space="preserve">Радиал VОR</w:t>
            </w:r>
          </w:p>
          <w:p>
            <w:pPr>
              <w:jc w:val="left"/>
            </w:pPr>
            <w:r>
              <w:rPr>
                <w:rFonts w:ascii="Arial" w:cs="Arial" w:eastAsia="Arial" w:hAnsi="Arial"/>
                <w:sz w:val="24"/>
                <w:szCs w:val="24"/>
              </w:rPr>
              <w:t xml:space="preserve">Радионавигационные средства</w:t>
            </w:r>
          </w:p>
          <w:p>
            <w:pPr>
              <w:jc w:val="left"/>
            </w:pPr>
            <w:r>
              <w:rPr>
                <w:rFonts w:ascii="Arial" w:cs="Arial" w:eastAsia="Arial" w:hAnsi="Arial"/>
                <w:sz w:val="24"/>
                <w:szCs w:val="24"/>
              </w:rPr>
              <w:t xml:space="preserve">Радионавигационное средство – основное</w:t>
            </w:r>
          </w:p>
          <w:p>
            <w:pPr>
              <w:jc w:val="left"/>
            </w:pPr>
            <w:r>
              <w:rPr>
                <w:rFonts w:ascii="Arial" w:cs="Arial" w:eastAsia="Arial" w:hAnsi="Arial"/>
                <w:sz w:val="24"/>
                <w:szCs w:val="24"/>
              </w:rPr>
              <w:t xml:space="preserve">Район полетной информации – FIR</w:t>
            </w:r>
          </w:p>
          <w:p>
            <w:pPr>
              <w:jc w:val="left"/>
            </w:pPr>
            <w:r>
              <w:rPr>
                <w:rFonts w:ascii="Arial" w:cs="Arial" w:eastAsia="Arial" w:hAnsi="Arial"/>
                <w:sz w:val="24"/>
                <w:szCs w:val="24"/>
              </w:rPr>
              <w:t xml:space="preserve">Районы, в которых не производилась топографическая съемка</w:t>
            </w:r>
          </w:p>
          <w:p>
            <w:pPr>
              <w:jc w:val="left"/>
            </w:pPr>
            <w:r>
              <w:rPr>
                <w:rFonts w:ascii="Arial" w:cs="Arial" w:eastAsia="Arial" w:hAnsi="Arial"/>
                <w:sz w:val="24"/>
                <w:szCs w:val="24"/>
              </w:rPr>
              <w:t xml:space="preserve">Районы застройки</w:t>
            </w:r>
          </w:p>
          <w:p>
            <w:pPr>
              <w:jc w:val="left"/>
            </w:pPr>
            <w:r>
              <w:rPr>
                <w:rFonts w:ascii="Arial" w:cs="Arial" w:eastAsia="Arial" w:hAnsi="Arial"/>
                <w:sz w:val="24"/>
                <w:szCs w:val="24"/>
              </w:rPr>
              <w:t xml:space="preserve">Расстояние по DME</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111-124</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163</w:t>
            </w:r>
          </w:p>
          <w:p>
            <w:pPr>
              <w:jc w:val="left"/>
            </w:pPr>
            <w:r>
              <w:rPr>
                <w:rFonts w:ascii="Arial" w:cs="Arial" w:eastAsia="Arial" w:hAnsi="Arial"/>
                <w:sz w:val="24"/>
                <w:szCs w:val="24"/>
              </w:rPr>
              <w:t xml:space="preserve">155</w:t>
            </w:r>
          </w:p>
          <w:p>
            <w:pPr>
              <w:jc w:val="left"/>
            </w:pPr>
            <w:r>
              <w:rPr>
                <w:rFonts w:ascii="Arial" w:cs="Arial" w:eastAsia="Arial" w:hAnsi="Arial"/>
                <w:sz w:val="24"/>
                <w:szCs w:val="24"/>
              </w:rPr>
              <w:t xml:space="preserve">65</w:t>
            </w:r>
          </w:p>
          <w:p>
            <w:pPr>
              <w:jc w:val="left"/>
            </w:pPr>
            <w:r>
              <w:rPr>
                <w:rFonts w:ascii="Arial" w:cs="Arial" w:eastAsia="Arial" w:hAnsi="Arial"/>
                <w:sz w:val="24"/>
                <w:szCs w:val="24"/>
              </w:rPr>
              <w:t xml:space="preserve">127-128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127</w:t>
            </w:r>
          </w:p>
          <w:p>
            <w:pPr>
              <w:jc w:val="left"/>
            </w:pPr>
            <w:r>
              <w:rPr>
                <w:rFonts w:ascii="Arial" w:cs="Arial" w:eastAsia="Arial" w:hAnsi="Arial"/>
                <w:sz w:val="24"/>
                <w:szCs w:val="24"/>
              </w:rPr>
              <w:t xml:space="preserve">31</w:t>
            </w:r>
          </w:p>
          <w:p>
            <w:pPr>
              <w:jc w:val="left"/>
            </w:pPr>
            <w:r>
              <w:rPr>
                <w:rFonts w:ascii="Arial" w:cs="Arial" w:eastAsia="Arial" w:hAnsi="Arial"/>
                <w:sz w:val="24"/>
                <w:szCs w:val="24"/>
              </w:rPr>
              <w:t xml:space="preserve">32</w:t>
            </w:r>
          </w:p>
          <w:p>
            <w:pPr>
              <w:jc w:val="left"/>
            </w:pPr>
            <w:r>
              <w:rPr>
                <w:rFonts w:ascii="Arial" w:cs="Arial" w:eastAsia="Arial" w:hAnsi="Arial"/>
                <w:sz w:val="24"/>
                <w:szCs w:val="24"/>
              </w:rPr>
              <w:t xml:space="preserve">138</w:t>
            </w:r>
          </w:p>
          <w:p>
            <w:pPr>
              <w:jc w:val="left"/>
            </w:pPr>
            <w:r>
              <w:rPr>
                <w:rFonts w:ascii="Arial" w:cs="Arial" w:eastAsia="Arial" w:hAnsi="Arial"/>
                <w:sz w:val="24"/>
                <w:szCs w:val="24"/>
              </w:rPr>
              <w:t xml:space="preserve">127</w:t>
            </w:r>
          </w:p>
          <w:p>
            <w:pPr>
              <w:jc w:val="left"/>
            </w:pPr>
            <w:r>
              <w:rPr>
                <w:rFonts w:ascii="Arial" w:cs="Arial" w:eastAsia="Arial" w:hAnsi="Arial"/>
                <w:sz w:val="24"/>
                <w:szCs w:val="24"/>
              </w:rPr>
              <w:t xml:space="preserve">117</w:t>
            </w:r>
          </w:p>
          <w:p>
            <w:pPr>
              <w:jc w:val="left"/>
            </w:pPr>
            <w:r>
              <w:rPr>
                <w:rFonts w:ascii="Arial" w:cs="Arial" w:eastAsia="Arial" w:hAnsi="Arial"/>
                <w:sz w:val="24"/>
                <w:szCs w:val="24"/>
              </w:rPr>
              <w:t xml:space="preserve">99</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41</w:t>
            </w:r>
          </w:p>
          <w:p>
            <w:pPr>
              <w:jc w:val="left"/>
            </w:pPr>
            <w:r>
              <w:rPr>
                <w:rFonts w:ascii="Arial" w:cs="Arial" w:eastAsia="Arial" w:hAnsi="Arial"/>
                <w:sz w:val="24"/>
                <w:szCs w:val="24"/>
              </w:rPr>
              <w:t xml:space="preserve">82</w:t>
            </w:r>
          </w:p>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68</w:t>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141</w:t>
            </w:r>
          </w:p>
          <w:p>
            <w:pPr>
              <w:jc w:val="left"/>
            </w:pPr>
            <w:r>
              <w:rPr>
                <w:rFonts w:ascii="Arial" w:cs="Arial" w:eastAsia="Arial" w:hAnsi="Arial"/>
                <w:sz w:val="24"/>
                <w:szCs w:val="24"/>
              </w:rPr>
              <w:t xml:space="preserve">67</w:t>
            </w:r>
          </w:p>
          <w:p>
            <w:pPr>
              <w:jc w:val="left"/>
            </w:pPr>
            <w:r>
              <w:rPr>
                <w:rFonts w:ascii="Arial" w:cs="Arial" w:eastAsia="Arial" w:hAnsi="Arial"/>
                <w:sz w:val="24"/>
                <w:szCs w:val="24"/>
              </w:rPr>
              <w:t xml:space="preserve">161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146</w:t>
            </w:r>
          </w:p>
          <w:p>
            <w:pPr>
              <w:jc w:val="left"/>
            </w:pPr>
            <w:r>
              <w:rPr>
                <w:rFonts w:ascii="Arial" w:cs="Arial" w:eastAsia="Arial" w:hAnsi="Arial"/>
                <w:sz w:val="24"/>
                <w:szCs w:val="24"/>
              </w:rPr>
              <w:t xml:space="preserve">48</w:t>
            </w:r>
          </w:p>
          <w:p>
            <w:pPr>
              <w:jc w:val="left"/>
            </w:pPr>
            <w:r>
              <w:rPr>
                <w:rFonts w:ascii="Arial" w:cs="Arial" w:eastAsia="Arial" w:hAnsi="Arial"/>
                <w:sz w:val="24"/>
                <w:szCs w:val="24"/>
              </w:rPr>
              <w:t xml:space="preserve">73</w:t>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129-135</w:t>
            </w:r>
          </w:p>
          <w:p>
            <w:pPr>
              <w:jc w:val="left"/>
            </w:pPr>
            <w:r>
              <w:rPr>
                <w:rFonts w:ascii="Arial" w:cs="Arial" w:eastAsia="Arial" w:hAnsi="Arial"/>
                <w:sz w:val="24"/>
                <w:szCs w:val="24"/>
              </w:rPr>
              <w:t xml:space="preserve">131</w:t>
            </w:r>
          </w:p>
          <w:p>
            <w:pPr>
              <w:jc w:val="left"/>
            </w:pPr>
            <w:r>
              <w:rPr>
                <w:rFonts w:ascii="Arial" w:cs="Arial" w:eastAsia="Arial" w:hAnsi="Arial"/>
                <w:sz w:val="24"/>
                <w:szCs w:val="24"/>
              </w:rPr>
              <w:t xml:space="preserve">132</w:t>
            </w:r>
          </w:p>
          <w:p>
            <w:pPr>
              <w:jc w:val="left"/>
            </w:pPr>
            <w:r>
              <w:rPr>
                <w:rFonts w:ascii="Arial" w:cs="Arial" w:eastAsia="Arial" w:hAnsi="Arial"/>
                <w:sz w:val="24"/>
                <w:szCs w:val="24"/>
              </w:rPr>
              <w:t xml:space="preserve">130</w:t>
            </w:r>
          </w:p>
          <w:p>
            <w:pPr>
              <w:jc w:val="left"/>
            </w:pPr>
            <w:r>
              <w:rPr>
                <w:rFonts w:ascii="Arial" w:cs="Arial" w:eastAsia="Arial" w:hAnsi="Arial"/>
                <w:sz w:val="24"/>
                <w:szCs w:val="24"/>
              </w:rPr>
              <w:t xml:space="preserve">135</w:t>
            </w:r>
          </w:p>
          <w:p>
            <w:pPr>
              <w:jc w:val="left"/>
            </w:pPr>
            <w:r>
              <w:rPr>
                <w:rFonts w:ascii="Arial" w:cs="Arial" w:eastAsia="Arial" w:hAnsi="Arial"/>
                <w:sz w:val="24"/>
                <w:szCs w:val="24"/>
              </w:rPr>
              <w:t xml:space="preserve">133</w:t>
            </w:r>
          </w:p>
          <w:p>
            <w:pPr>
              <w:jc w:val="left"/>
            </w:pPr>
            <w:r>
              <w:rPr>
                <w:rFonts w:ascii="Arial" w:cs="Arial" w:eastAsia="Arial" w:hAnsi="Arial"/>
                <w:sz w:val="24"/>
                <w:szCs w:val="24"/>
              </w:rPr>
              <w:t xml:space="preserve">134</w:t>
            </w:r>
          </w:p>
          <w:p>
            <w:pPr>
              <w:jc w:val="left"/>
            </w:pPr>
            <w:r>
              <w:rPr>
                <w:rFonts w:ascii="Arial" w:cs="Arial" w:eastAsia="Arial" w:hAnsi="Arial"/>
                <w:sz w:val="24"/>
                <w:szCs w:val="24"/>
              </w:rPr>
              <w:t xml:space="preserve">135</w:t>
            </w:r>
          </w:p>
          <w:p>
            <w:pPr>
              <w:jc w:val="left"/>
            </w:pPr>
            <w:r>
              <w:rPr>
                <w:rFonts w:ascii="Arial" w:cs="Arial" w:eastAsia="Arial" w:hAnsi="Arial"/>
                <w:sz w:val="24"/>
                <w:szCs w:val="24"/>
              </w:rPr>
              <w:t xml:space="preserve">129</w:t>
            </w:r>
          </w:p>
          <w:p>
            <w:pPr>
              <w:jc w:val="left"/>
            </w:pPr>
            <w:r>
              <w:rPr>
                <w:rFonts w:ascii="Arial" w:cs="Arial" w:eastAsia="Arial" w:hAnsi="Arial"/>
                <w:sz w:val="24"/>
                <w:szCs w:val="24"/>
              </w:rPr>
              <w:t xml:space="preserve">64</w:t>
            </w:r>
          </w:p>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105</w:t>
            </w:r>
          </w:p>
          <w:p>
            <w:pPr>
              <w:jc w:val="left"/>
            </w:pPr>
            <w:r>
              <w:rPr>
                <w:rFonts w:ascii="Arial" w:cs="Arial" w:eastAsia="Arial" w:hAnsi="Arial"/>
                <w:sz w:val="24"/>
                <w:szCs w:val="24"/>
              </w:rPr>
              <w:t xml:space="preserve">99-110, 170-173</w:t>
            </w:r>
          </w:p>
          <w:p>
            <w:pPr>
              <w:jc w:val="left"/>
            </w:pPr>
            <w:r>
              <w:rPr>
                <w:rFonts w:ascii="Arial" w:cs="Arial" w:eastAsia="Arial" w:hAnsi="Arial"/>
                <w:sz w:val="24"/>
                <w:szCs w:val="24"/>
              </w:rPr>
              <w:t xml:space="preserve">99, 170</w:t>
            </w:r>
          </w:p>
          <w:p>
            <w:pPr>
              <w:jc w:val="left"/>
            </w:pPr>
            <w:r>
              <w:rPr>
                <w:rFonts w:ascii="Arial" w:cs="Arial" w:eastAsia="Arial" w:hAnsi="Arial"/>
                <w:sz w:val="24"/>
                <w:szCs w:val="24"/>
              </w:rPr>
              <w:t xml:space="preserve">111</w:t>
            </w:r>
          </w:p>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47-50</w:t>
            </w:r>
          </w:p>
          <w:p>
            <w:pPr>
              <w:jc w:val="left"/>
            </w:pPr>
            <w:r>
              <w:rPr>
                <w:rFonts w:ascii="Arial" w:cs="Arial" w:eastAsia="Arial" w:hAnsi="Arial"/>
                <w:sz w:val="24"/>
                <w:szCs w:val="24"/>
              </w:rPr>
              <w:t xml:space="preserve">104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Реки и ручьи (не отснятые)</w:t>
            </w:r>
          </w:p>
          <w:p>
            <w:pPr>
              <w:jc w:val="left"/>
            </w:pPr>
            <w:r>
              <w:rPr>
                <w:rFonts w:ascii="Arial" w:cs="Arial" w:eastAsia="Arial" w:hAnsi="Arial"/>
                <w:sz w:val="24"/>
                <w:szCs w:val="24"/>
              </w:rPr>
              <w:t xml:space="preserve">Реки и ручьи (пересыхающие)</w:t>
            </w:r>
          </w:p>
          <w:p>
            <w:pPr>
              <w:jc w:val="left"/>
            </w:pPr>
            <w:r>
              <w:rPr>
                <w:rFonts w:ascii="Arial" w:cs="Arial" w:eastAsia="Arial" w:hAnsi="Arial"/>
                <w:sz w:val="24"/>
                <w:szCs w:val="24"/>
              </w:rPr>
              <w:t xml:space="preserve">Рисовое поле</w:t>
            </w:r>
          </w:p>
          <w:p>
            <w:pPr>
              <w:jc w:val="left"/>
            </w:pPr>
            <w:r>
              <w:rPr>
                <w:rFonts w:ascii="Arial" w:cs="Arial" w:eastAsia="Arial" w:hAnsi="Arial"/>
                <w:sz w:val="24"/>
                <w:szCs w:val="24"/>
              </w:rPr>
              <w:t xml:space="preserve">Родник (непересыхающий или с ритмическим режимом)</w:t>
            </w:r>
          </w:p>
          <w:p>
            <w:pPr>
              <w:jc w:val="left"/>
            </w:pPr>
            <w:r>
              <w:rPr>
                <w:rFonts w:ascii="Arial" w:cs="Arial" w:eastAsia="Arial" w:hAnsi="Arial"/>
                <w:sz w:val="24"/>
                <w:szCs w:val="24"/>
              </w:rPr>
              <w:t xml:space="preserve">Рудник</w:t>
            </w:r>
          </w:p>
          <w:p>
            <w:pPr>
              <w:jc w:val="left"/>
            </w:pPr>
            <w:r>
              <w:rPr>
                <w:rFonts w:ascii="Arial" w:cs="Arial" w:eastAsia="Arial" w:hAnsi="Arial"/>
                <w:sz w:val="24"/>
                <w:szCs w:val="24"/>
              </w:rPr>
              <w:t xml:space="preserve">Руины</w:t>
            </w:r>
          </w:p>
          <w:p>
            <w:pPr>
              <w:jc w:val="left"/>
            </w:pPr>
            <w:r>
              <w:rPr>
                <w:rFonts w:ascii="Arial" w:cs="Arial" w:eastAsia="Arial" w:hAnsi="Arial"/>
                <w:sz w:val="24"/>
                <w:szCs w:val="24"/>
              </w:rPr>
              <w:t xml:space="preserve">Рулежные дорожки (на картах аэродромов/вертодромов)</w:t>
            </w:r>
          </w:p>
          <w:p>
            <w:pPr>
              <w:jc w:val="left"/>
            </w:pPr>
            <w:r>
              <w:rPr>
                <w:rFonts w:ascii="Arial" w:cs="Arial" w:eastAsia="Arial" w:hAnsi="Arial"/>
                <w:sz w:val="24"/>
                <w:szCs w:val="24"/>
              </w:rPr>
              <w:t xml:space="preserve">Система посадки по приборам - ILS</w:t>
            </w:r>
          </w:p>
          <w:p>
            <w:pPr>
              <w:jc w:val="left"/>
            </w:pPr>
            <w:r>
              <w:rPr>
                <w:rFonts w:ascii="Arial" w:cs="Arial" w:eastAsia="Arial" w:hAnsi="Arial"/>
                <w:sz w:val="24"/>
                <w:szCs w:val="24"/>
              </w:rPr>
              <w:t xml:space="preserve">Склады ГСМ</w:t>
            </w:r>
          </w:p>
          <w:p>
            <w:pPr>
              <w:jc w:val="left"/>
            </w:pPr>
            <w:r>
              <w:rPr>
                <w:rFonts w:ascii="Arial" w:cs="Arial" w:eastAsia="Arial" w:hAnsi="Arial"/>
                <w:sz w:val="24"/>
                <w:szCs w:val="24"/>
              </w:rPr>
              <w:t xml:space="preserve">Совмещенные контрольная точка DME и маркерный маяк Совмещенные радионавигационные средства и маркерный маяк Совмещенные радионавигационные средства VOR И DME-VOR/DME Совмещенные радионавигационные средства VOR и TACAN – VORTAC</w:t>
            </w:r>
          </w:p>
          <w:p>
            <w:pPr>
              <w:jc w:val="left"/>
            </w:pPr>
            <w:r>
              <w:rPr>
                <w:rFonts w:ascii="Arial" w:cs="Arial" w:eastAsia="Arial" w:hAnsi="Arial"/>
                <w:sz w:val="24"/>
                <w:szCs w:val="24"/>
              </w:rPr>
              <w:t xml:space="preserve">Соленое озеро</w:t>
            </w:r>
          </w:p>
          <w:p>
            <w:pPr>
              <w:jc w:val="left"/>
            </w:pPr>
            <w:r>
              <w:rPr>
                <w:rFonts w:ascii="Arial" w:cs="Arial" w:eastAsia="Arial" w:hAnsi="Arial"/>
                <w:sz w:val="24"/>
                <w:szCs w:val="24"/>
              </w:rPr>
              <w:t xml:space="preserve">Соляные озера (испарители)</w:t>
            </w:r>
          </w:p>
          <w:p>
            <w:pPr>
              <w:jc w:val="left"/>
            </w:pPr>
            <w:r>
              <w:rPr>
                <w:rFonts w:ascii="Arial" w:cs="Arial" w:eastAsia="Arial" w:hAnsi="Arial"/>
                <w:sz w:val="24"/>
                <w:szCs w:val="24"/>
              </w:rPr>
              <w:t xml:space="preserve">Специфические элементы гидрографии с соответствующей пояснительной подписью</w:t>
            </w:r>
          </w:p>
          <w:p>
            <w:pPr>
              <w:jc w:val="left"/>
            </w:pPr>
            <w:r>
              <w:rPr>
                <w:rFonts w:ascii="Arial" w:cs="Arial" w:eastAsia="Arial" w:hAnsi="Arial"/>
                <w:sz w:val="24"/>
                <w:szCs w:val="24"/>
              </w:rPr>
              <w:t xml:space="preserve">Специфические элементы рельефа с соответствующей пояснительной подписью</w:t>
            </w:r>
          </w:p>
          <w:p>
            <w:pPr>
              <w:jc w:val="left"/>
            </w:pPr>
            <w:r>
              <w:rPr>
                <w:rFonts w:ascii="Arial" w:cs="Arial" w:eastAsia="Arial" w:hAnsi="Arial"/>
                <w:sz w:val="24"/>
                <w:szCs w:val="24"/>
              </w:rPr>
              <w:t xml:space="preserve">Стадион</w:t>
            </w:r>
          </w:p>
          <w:p>
            <w:pPr>
              <w:jc w:val="left"/>
            </w:pPr>
            <w:r>
              <w:rPr>
                <w:rFonts w:ascii="Arial" w:cs="Arial" w:eastAsia="Arial" w:hAnsi="Arial"/>
                <w:sz w:val="24"/>
                <w:szCs w:val="24"/>
              </w:rPr>
              <w:t xml:space="preserve">Старое русло реки</w:t>
            </w:r>
          </w:p>
          <w:p>
            <w:pPr>
              <w:jc w:val="left"/>
            </w:pPr>
            <w:r>
              <w:rPr>
                <w:rFonts w:ascii="Arial" w:cs="Arial" w:eastAsia="Arial" w:hAnsi="Arial"/>
                <w:sz w:val="24"/>
                <w:szCs w:val="24"/>
              </w:rPr>
              <w:t xml:space="preserve">Стремнина</w:t>
            </w:r>
          </w:p>
          <w:p>
            <w:pPr>
              <w:jc w:val="left"/>
            </w:pPr>
            <w:r>
              <w:rPr>
                <w:rFonts w:ascii="Arial" w:cs="Arial" w:eastAsia="Arial" w:hAnsi="Arial"/>
                <w:sz w:val="24"/>
                <w:szCs w:val="24"/>
              </w:rPr>
              <w:t xml:space="preserve">Схема полета в зоне ожидания (на электронных картах)</w:t>
            </w:r>
          </w:p>
          <w:p>
            <w:pPr>
              <w:jc w:val="left"/>
            </w:pPr>
            <w:r>
              <w:rPr>
                <w:rFonts w:ascii="Arial" w:cs="Arial" w:eastAsia="Arial" w:hAnsi="Arial"/>
                <w:sz w:val="24"/>
                <w:szCs w:val="24"/>
              </w:rPr>
              <w:t xml:space="preserve">Телеграфная или телефонная линия (если служит наземным ориентиром)</w:t>
            </w:r>
          </w:p>
          <w:p>
            <w:pPr>
              <w:jc w:val="left"/>
            </w:pPr>
            <w:r>
              <w:rPr>
                <w:rFonts w:ascii="Arial" w:cs="Arial" w:eastAsia="Arial" w:hAnsi="Arial"/>
                <w:sz w:val="24"/>
                <w:szCs w:val="24"/>
              </w:rPr>
              <w:t xml:space="preserve">Топография</w:t>
            </w:r>
          </w:p>
          <w:p>
            <w:pPr>
              <w:jc w:val="left"/>
            </w:pPr>
            <w:r>
              <w:rPr>
                <w:rFonts w:ascii="Arial" w:cs="Arial" w:eastAsia="Arial" w:hAnsi="Arial"/>
                <w:sz w:val="24"/>
                <w:szCs w:val="24"/>
              </w:rPr>
              <w:t xml:space="preserve">Точечный огонь (на картах аэродромов/вертодромов)</w:t>
            </w:r>
          </w:p>
          <w:p>
            <w:pPr>
              <w:jc w:val="left"/>
            </w:pPr>
            <w:r>
              <w:rPr>
                <w:rFonts w:ascii="Arial" w:cs="Arial" w:eastAsia="Arial" w:hAnsi="Arial"/>
                <w:sz w:val="24"/>
                <w:szCs w:val="24"/>
              </w:rPr>
              <w:t xml:space="preserve">Точка наблюдения за дальностью видимости на ВПП (RVR) (на картах аэродромов/вертодромов)</w:t>
            </w:r>
          </w:p>
          <w:p>
            <w:pPr>
              <w:jc w:val="left"/>
            </w:pPr>
            <w:r>
              <w:rPr>
                <w:rFonts w:ascii="Arial" w:cs="Arial" w:eastAsia="Arial" w:hAnsi="Arial"/>
                <w:sz w:val="24"/>
                <w:szCs w:val="24"/>
              </w:rPr>
              <w:t xml:space="preserve">Точка переключения - СОР</w:t>
            </w:r>
          </w:p>
          <w:p>
            <w:pPr>
              <w:jc w:val="left"/>
            </w:pPr>
            <w:r>
              <w:rPr>
                <w:rFonts w:ascii="Arial" w:cs="Arial" w:eastAsia="Arial" w:hAnsi="Arial"/>
                <w:sz w:val="24"/>
                <w:szCs w:val="24"/>
              </w:rPr>
              <w:t xml:space="preserve">Точка проверки радиомаяка VOR (на картах аэродромов/вертодромов) Точка пути -WPT</w:t>
            </w:r>
          </w:p>
          <w:p>
            <w:pPr>
              <w:jc w:val="left"/>
            </w:pPr>
            <w:r>
              <w:rPr>
                <w:rFonts w:ascii="Arial" w:cs="Arial" w:eastAsia="Arial" w:hAnsi="Arial"/>
                <w:sz w:val="24"/>
                <w:szCs w:val="24"/>
              </w:rPr>
              <w:t xml:space="preserve">Траектория визуального полета</w:t>
            </w:r>
          </w:p>
          <w:p>
            <w:pPr>
              <w:jc w:val="left"/>
            </w:pPr>
            <w:r>
              <w:rPr>
                <w:rFonts w:ascii="Arial" w:cs="Arial" w:eastAsia="Arial" w:hAnsi="Arial"/>
                <w:sz w:val="24"/>
                <w:szCs w:val="24"/>
              </w:rPr>
              <w:t xml:space="preserve">Тропа</w:t>
            </w:r>
          </w:p>
          <w:p>
            <w:pPr>
              <w:jc w:val="left"/>
            </w:pPr>
            <w:r>
              <w:rPr>
                <w:rFonts w:ascii="Arial" w:cs="Arial" w:eastAsia="Arial" w:hAnsi="Arial"/>
                <w:sz w:val="24"/>
                <w:szCs w:val="24"/>
              </w:rPr>
              <w:t xml:space="preserve">Трубопровод</w:t>
            </w:r>
          </w:p>
          <w:p>
            <w:pPr>
              <w:jc w:val="left"/>
            </w:pPr>
            <w:r>
              <w:rPr>
                <w:rFonts w:ascii="Arial" w:cs="Arial" w:eastAsia="Arial" w:hAnsi="Arial"/>
                <w:sz w:val="24"/>
                <w:szCs w:val="24"/>
              </w:rPr>
              <w:t xml:space="preserve">Указатель направления посадки (освещаемый) (на картах аэродромов/вертодромов)</w:t>
            </w:r>
          </w:p>
          <w:p>
            <w:pPr>
              <w:jc w:val="left"/>
            </w:pPr>
            <w:r>
              <w:rPr>
                <w:rFonts w:ascii="Arial" w:cs="Arial" w:eastAsia="Arial" w:hAnsi="Arial"/>
                <w:sz w:val="24"/>
                <w:szCs w:val="24"/>
              </w:rPr>
              <w:t xml:space="preserve">Указатель направления посадки (неосвещаемый) (на картах аэродромов/вертодромов)</w:t>
            </w:r>
          </w:p>
          <w:p>
            <w:pPr>
              <w:jc w:val="left"/>
            </w:pPr>
            <w:r>
              <w:rPr>
                <w:rFonts w:ascii="Arial" w:cs="Arial" w:eastAsia="Arial" w:hAnsi="Arial"/>
                <w:sz w:val="24"/>
                <w:szCs w:val="24"/>
              </w:rPr>
              <w:t xml:space="preserve">Условные знаки на электронных картах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Условные знаки, прочие – аэронавигационные</w:t>
            </w:r>
          </w:p>
          <w:p>
            <w:pPr>
              <w:jc w:val="left"/>
            </w:pPr>
            <w:r>
              <w:rPr>
                <w:rFonts w:ascii="Arial" w:cs="Arial" w:eastAsia="Arial" w:hAnsi="Arial"/>
                <w:sz w:val="24"/>
                <w:szCs w:val="24"/>
              </w:rPr>
              <w:t xml:space="preserve">Условные знаки, прочие – искусственные сооружения</w:t>
            </w:r>
          </w:p>
          <w:p>
            <w:pPr>
              <w:jc w:val="left"/>
            </w:pPr>
            <w:r>
              <w:rPr>
                <w:rFonts w:ascii="Arial" w:cs="Arial" w:eastAsia="Arial" w:hAnsi="Arial"/>
                <w:sz w:val="24"/>
                <w:szCs w:val="24"/>
              </w:rPr>
              <w:t xml:space="preserve">Утес</w:t>
            </w:r>
          </w:p>
          <w:p>
            <w:pPr>
              <w:jc w:val="left"/>
            </w:pPr>
            <w:r>
              <w:rPr>
                <w:rFonts w:ascii="Arial" w:cs="Arial" w:eastAsia="Arial" w:hAnsi="Arial"/>
                <w:sz w:val="24"/>
                <w:szCs w:val="24"/>
              </w:rPr>
              <w:t xml:space="preserve">Участок местности, выступающий за плоскость ограничения препятствий (на картах аэродромных препятствий)</w:t>
            </w:r>
          </w:p>
          <w:p>
            <w:pPr>
              <w:jc w:val="left"/>
            </w:pPr>
            <w:r>
              <w:rPr>
                <w:rFonts w:ascii="Arial" w:cs="Arial" w:eastAsia="Arial" w:hAnsi="Arial"/>
                <w:sz w:val="24"/>
                <w:szCs w:val="24"/>
              </w:rPr>
              <w:t xml:space="preserve">Участок не в масштабе (на маршруте ОВД)</w:t>
            </w:r>
          </w:p>
          <w:p>
            <w:pPr>
              <w:jc w:val="left"/>
            </w:pPr>
            <w:r>
              <w:rPr>
                <w:rFonts w:ascii="Arial" w:cs="Arial" w:eastAsia="Arial" w:hAnsi="Arial"/>
                <w:sz w:val="24"/>
                <w:szCs w:val="24"/>
              </w:rPr>
              <w:t xml:space="preserve">Форт</w:t>
            </w:r>
          </w:p>
          <w:p>
            <w:pPr>
              <w:jc w:val="left"/>
            </w:pPr>
            <w:r>
              <w:rPr>
                <w:rFonts w:ascii="Arial" w:cs="Arial" w:eastAsia="Arial" w:hAnsi="Arial"/>
                <w:sz w:val="24"/>
                <w:szCs w:val="24"/>
              </w:rPr>
              <w:t xml:space="preserve">Храм</w:t>
            </w:r>
          </w:p>
          <w:p>
            <w:pPr>
              <w:jc w:val="left"/>
            </w:pPr>
            <w:r>
              <w:rPr>
                <w:rFonts w:ascii="Arial" w:cs="Arial" w:eastAsia="Arial" w:hAnsi="Arial"/>
                <w:sz w:val="24"/>
                <w:szCs w:val="24"/>
              </w:rPr>
              <w:t xml:space="preserve">Церковь</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78</w:t>
            </w:r>
          </w:p>
          <w:p>
            <w:pPr>
              <w:jc w:val="left"/>
            </w:pPr>
            <w:r>
              <w:rPr>
                <w:rFonts w:ascii="Arial" w:cs="Arial" w:eastAsia="Arial" w:hAnsi="Arial"/>
                <w:sz w:val="24"/>
                <w:szCs w:val="24"/>
              </w:rPr>
              <w:t xml:space="preserve">145</w:t>
            </w:r>
          </w:p>
          <w:p>
            <w:pPr>
              <w:jc w:val="left"/>
            </w:pPr>
            <w:r>
              <w:rPr>
                <w:rFonts w:ascii="Arial" w:cs="Arial" w:eastAsia="Arial" w:hAnsi="Arial"/>
                <w:sz w:val="24"/>
                <w:szCs w:val="24"/>
              </w:rPr>
              <w:t xml:space="preserve">108</w:t>
            </w:r>
          </w:p>
          <w:p>
            <w:pPr>
              <w:jc w:val="left"/>
            </w:pPr>
            <w:r>
              <w:rPr>
                <w:rFonts w:ascii="Arial" w:cs="Arial" w:eastAsia="Arial" w:hAnsi="Arial"/>
                <w:sz w:val="24"/>
                <w:szCs w:val="24"/>
              </w:rPr>
              <w:t xml:space="preserve">71</w:t>
            </w:r>
          </w:p>
          <w:p>
            <w:pPr>
              <w:jc w:val="left"/>
            </w:pPr>
            <w:r>
              <w:rPr>
                <w:rFonts w:ascii="Arial" w:cs="Arial" w:eastAsia="Arial" w:hAnsi="Arial"/>
                <w:sz w:val="24"/>
                <w:szCs w:val="24"/>
              </w:rPr>
              <w:t xml:space="preserve">174</w:t>
            </w:r>
          </w:p>
          <w:p>
            <w:pPr>
              <w:jc w:val="left"/>
            </w:pPr>
            <w:r>
              <w:rPr>
                <w:rFonts w:ascii="Arial" w:cs="Arial" w:eastAsia="Arial" w:hAnsi="Arial"/>
                <w:sz w:val="24"/>
                <w:szCs w:val="24"/>
              </w:rPr>
              <w:t xml:space="preserve">172</w:t>
            </w:r>
          </w:p>
          <w:p>
            <w:pPr>
              <w:jc w:val="left"/>
            </w:pPr>
            <w:r>
              <w:rPr>
                <w:rFonts w:ascii="Arial" w:cs="Arial" w:eastAsia="Arial" w:hAnsi="Arial"/>
                <w:sz w:val="24"/>
                <w:szCs w:val="24"/>
              </w:rPr>
              <w:t xml:space="preserve">103,110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107, 110</w:t>
            </w:r>
          </w:p>
          <w:p>
            <w:pPr>
              <w:jc w:val="left"/>
            </w:pPr>
            <w:r>
              <w:rPr>
                <w:rFonts w:ascii="Arial" w:cs="Arial" w:eastAsia="Arial" w:hAnsi="Arial"/>
                <w:sz w:val="24"/>
                <w:szCs w:val="24"/>
              </w:rPr>
              <w:t xml:space="preserve">33</w:t>
            </w:r>
          </w:p>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77</w:t>
            </w:r>
          </w:p>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27</w:t>
            </w:r>
          </w:p>
          <w:p>
            <w:pPr>
              <w:jc w:val="left"/>
            </w:pPr>
            <w:r>
              <w:rPr>
                <w:rFonts w:ascii="Arial" w:cs="Arial" w:eastAsia="Arial" w:hAnsi="Arial"/>
                <w:sz w:val="24"/>
                <w:szCs w:val="24"/>
              </w:rPr>
              <w:t xml:space="preserve">167</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66</w:t>
            </w:r>
          </w:p>
          <w:p>
            <w:pPr>
              <w:jc w:val="left"/>
            </w:pPr>
            <w:r>
              <w:rPr>
                <w:rFonts w:ascii="Arial" w:cs="Arial" w:eastAsia="Arial" w:hAnsi="Arial"/>
                <w:sz w:val="24"/>
                <w:szCs w:val="24"/>
              </w:rPr>
              <w:t xml:space="preserve">1-18</w:t>
            </w:r>
          </w:p>
          <w:p>
            <w:pPr>
              <w:jc w:val="left"/>
            </w:pPr>
            <w:r>
              <w:rPr>
                <w:rFonts w:ascii="Arial" w:cs="Arial" w:eastAsia="Arial" w:hAnsi="Arial"/>
                <w:sz w:val="24"/>
                <w:szCs w:val="24"/>
              </w:rPr>
              <w:t xml:space="preserve">151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149</w:t>
            </w:r>
          </w:p>
          <w:p>
            <w:pPr>
              <w:jc w:val="left"/>
            </w:pPr>
            <w:r>
              <w:rPr>
                <w:rFonts w:ascii="Arial" w:cs="Arial" w:eastAsia="Arial" w:hAnsi="Arial"/>
                <w:sz w:val="24"/>
                <w:szCs w:val="24"/>
              </w:rPr>
              <w:t xml:space="preserve">122</w:t>
            </w:r>
          </w:p>
          <w:p>
            <w:pPr>
              <w:jc w:val="left"/>
            </w:pPr>
            <w:r>
              <w:rPr>
                <w:rFonts w:ascii="Arial" w:cs="Arial" w:eastAsia="Arial" w:hAnsi="Arial"/>
                <w:sz w:val="24"/>
                <w:szCs w:val="24"/>
              </w:rPr>
              <w:t xml:space="preserve">148</w:t>
            </w:r>
          </w:p>
          <w:p>
            <w:pPr>
              <w:jc w:val="left"/>
            </w:pPr>
            <w:r>
              <w:rPr>
                <w:rFonts w:ascii="Arial" w:cs="Arial" w:eastAsia="Arial" w:hAnsi="Arial"/>
                <w:sz w:val="24"/>
                <w:szCs w:val="24"/>
              </w:rPr>
              <w:t xml:space="preserve">124</w:t>
            </w:r>
          </w:p>
          <w:p>
            <w:pPr>
              <w:jc w:val="left"/>
            </w:pPr>
            <w:r>
              <w:rPr>
                <w:rFonts w:ascii="Arial" w:cs="Arial" w:eastAsia="Arial" w:hAnsi="Arial"/>
                <w:sz w:val="24"/>
                <w:szCs w:val="24"/>
              </w:rPr>
              <w:t xml:space="preserve">119</w:t>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154 100,101,103,107,108, 140,166-174</w:t>
            </w:r>
          </w:p>
          <w:p>
            <w:pPr>
              <w:jc w:val="left"/>
            </w:pPr>
            <w:r>
              <w:rPr>
                <w:rFonts w:ascii="Arial" w:cs="Arial" w:eastAsia="Arial" w:hAnsi="Arial"/>
                <w:sz w:val="24"/>
                <w:szCs w:val="24"/>
              </w:rPr>
              <w:t xml:space="preserve">136-138</w:t>
            </w:r>
          </w:p>
          <w:p>
            <w:pPr>
              <w:jc w:val="left"/>
            </w:pPr>
            <w:r>
              <w:rPr>
                <w:rFonts w:ascii="Arial" w:cs="Arial" w:eastAsia="Arial" w:hAnsi="Arial"/>
                <w:sz w:val="24"/>
                <w:szCs w:val="24"/>
              </w:rPr>
              <w:t xml:space="preserve">63-83</w:t>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162</w:t>
            </w:r>
          </w:p>
          <w:p>
            <w:pPr>
              <w:jc w:val="left"/>
            </w:pPr>
            <w:r>
              <w:rPr>
                <w:rFonts w:ascii="Arial" w:cs="Arial" w:eastAsia="Arial" w:hAnsi="Arial"/>
                <w:sz w:val="24"/>
                <w:szCs w:val="24"/>
              </w:rPr>
              <w:t xml:space="preserve">120</w:t>
            </w:r>
          </w:p>
          <w:p>
            <w:pPr>
              <w:jc w:val="left"/>
            </w:pPr>
            <w:r>
              <w:rPr>
                <w:rFonts w:ascii="Arial" w:cs="Arial" w:eastAsia="Arial" w:hAnsi="Arial"/>
                <w:sz w:val="24"/>
                <w:szCs w:val="24"/>
              </w:rPr>
              <w:t xml:space="preserve">79</w:t>
            </w:r>
          </w:p>
          <w:p>
            <w:pPr>
              <w:jc w:val="left"/>
            </w:pPr>
            <w:r>
              <w:rPr>
                <w:rFonts w:ascii="Arial" w:cs="Arial" w:eastAsia="Arial" w:hAnsi="Arial"/>
                <w:sz w:val="24"/>
                <w:szCs w:val="24"/>
              </w:rPr>
              <w:t xml:space="preserve">83</w:t>
            </w:r>
          </w:p>
          <w:p>
            <w:pPr>
              <w:jc w:val="left"/>
            </w:pPr>
            <w:r>
              <w:rPr>
                <w:rFonts w:ascii="Arial" w:cs="Arial" w:eastAsia="Arial" w:hAnsi="Arial"/>
                <w:sz w:val="24"/>
                <w:szCs w:val="24"/>
              </w:rPr>
              <w:t xml:space="preserve">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1"/>
        <w:gridCol w:w="2377"/>
      </w:tblGrid>
      <w:tr>
        <w:tc>
          <w:tcPr>
            <w:tcW w:type="dxa" w:w="7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Шпиль (на картах аэродромных препятствий)</w:t>
            </w:r>
          </w:p>
          <w:p>
            <w:pPr>
              <w:jc w:val="left"/>
            </w:pPr>
            <w:r>
              <w:rPr>
                <w:rFonts w:ascii="Arial" w:cs="Arial" w:eastAsia="Arial" w:hAnsi="Arial"/>
                <w:sz w:val="24"/>
                <w:szCs w:val="24"/>
              </w:rPr>
              <w:t xml:space="preserve">Элементы рельефа, обозначаемые штрихами</w:t>
            </w:r>
          </w:p>
          <w:p>
            <w:pPr>
              <w:jc w:val="left"/>
            </w:pPr>
            <w:r>
              <w:rPr>
                <w:rFonts w:ascii="Arial" w:cs="Arial" w:eastAsia="Arial" w:hAnsi="Arial"/>
                <w:sz w:val="24"/>
                <w:szCs w:val="24"/>
              </w:rPr>
              <w:t xml:space="preserve">Эскеры</w:t>
            </w:r>
          </w:p>
          <w:p>
            <w:pPr>
              <w:jc w:val="left"/>
            </w:pPr>
            <w:r>
              <w:rPr>
                <w:rFonts w:ascii="Arial" w:cs="Arial" w:eastAsia="Arial" w:hAnsi="Arial"/>
                <w:sz w:val="24"/>
                <w:szCs w:val="24"/>
              </w:rPr>
              <w:t xml:space="preserve">TACAN (аэронавигационное УВЧ – средство ближнего действия)</w:t>
            </w:r>
          </w:p>
          <w:p>
            <w:pPr>
              <w:jc w:val="left"/>
            </w:pPr>
            <w:r>
              <w:rPr>
                <w:rFonts w:ascii="Arial" w:cs="Arial" w:eastAsia="Arial" w:hAnsi="Arial"/>
                <w:sz w:val="24"/>
                <w:szCs w:val="24"/>
              </w:rPr>
              <w:t xml:space="preserve">VOR (всенаправленный ОВЧ - радиомаяк)</w:t>
            </w:r>
          </w:p>
          <w:p>
            <w:pPr>
              <w:jc w:val="left"/>
            </w:pPr>
            <w:r>
              <w:rPr>
                <w:rFonts w:ascii="Arial" w:cs="Arial" w:eastAsia="Arial" w:hAnsi="Arial"/>
                <w:sz w:val="24"/>
                <w:szCs w:val="24"/>
              </w:rPr>
              <w:t xml:space="preserve">VOR/DME (совмещенные радионавигационные средства VOR и DME) VORTAC (совмещенные радионавигационные средства VOR и TACAN)0</w:t>
            </w:r>
          </w:p>
        </w:tc>
        <w:tc>
          <w:tcPr>
            <w:tcW w:type="dxa" w:w="2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106,110</w:t>
            </w:r>
          </w:p>
          <w:p>
            <w:pPr>
              <w:jc w:val="left"/>
            </w:pPr>
            <w:r>
              <w:rPr>
                <w:rFonts w:ascii="Arial" w:cs="Arial" w:eastAsia="Arial" w:hAnsi="Arial"/>
                <w:sz w:val="24"/>
                <w:szCs w:val="24"/>
              </w:rPr>
              <w:t xml:space="preserve">101,110</w:t>
            </w:r>
          </w:p>
          <w:p>
            <w:pPr>
              <w:jc w:val="left"/>
            </w:pPr>
            <w:r>
              <w:rPr>
                <w:rFonts w:ascii="Arial" w:cs="Arial" w:eastAsia="Arial" w:hAnsi="Arial"/>
                <w:sz w:val="24"/>
                <w:szCs w:val="24"/>
              </w:rPr>
              <w:t xml:space="preserve">103, 110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107, 110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ШКАЛА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ТОНАЛЬНАЯ ГИПСОМЕТРИЧЕСКАЯ ШКАЛА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Широта и долгота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Широта и долгота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района полетной информации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районов P, R, D (вне границ CTA/CTR)</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районов P, R, D (внутри границ CTA/CTR)</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CTA/CTR</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Маршрутные навигационные средства и контрольные точки, пункт ожидания, точки STAR/SID</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1 (вся территория государства) (район 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аэродрома/вертодрома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Навигационные средства, расположенные на аэродроме/вертодроме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точки/пункты конечного этапа захода на посадку и другие важные контрольные точки/пункты, образующие схему захода на посадку по приборам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Пороги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РД/линии наведения при парковке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Конец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ожидания у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Маркировочная линия пересечения РД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Выводная линия наведения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Границы (зона) перрона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Зона противообледенительной обработки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стоянки воздушных судов/пункты проверки INS</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Геометрические центры порогов TLOF или FATO, вертодромы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Превышение/абсолютная высота/относительная высота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Превышение/абсолютная высота/относительная</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 аэродрома/вертодрома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в месте превышения аэродрома/вертодрома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или порог FATO, неточные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ВПП или пороге FATO, в геометрическом центре TLOF, неточные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или порог FATO, 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ВПП или пороге FATO, в геометрическом центре TLOF, 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пересечения порога ВПП, точные заходы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или 1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Абсолютная/относительная высота пролета препятствий (OCA/H)</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указано в PANS-OPS (Doc 8168)</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1 (вся территория государства)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(10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 (DME)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 (100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Абсолютная высота схемы захода на посадку по приборам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указано в PANS-OPS (Doc 8168)</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Минимальные абсолютные высоты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 или 100 фут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Магнитное склонение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аэродрома/вертодрома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Пеленг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воздушных трасс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 на маршруте и в районе аэродрома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маршрутов прибытия/вылета в районе аэродрома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 схемы захода на посадку по приборам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курсового радиомаяка ILS</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нулевого азимута MLS</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 ВПП и FATO</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Длина/расстояние/размер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Длина/расстояние/размер</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участков воздушных трасс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км или 1 м. миля</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контрольными точками на маршруте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км (1/10 м. мили)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участков маршрутов прибытия/вылета в районе аэродрома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км или 1 м. миля</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контрольными точками в районе аэродрома и схемы захода на посадку по приборам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км (1/10 м. мили)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ВПП и FATO, размеры TLOF</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и ширина концевой полосы торможения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длина разбега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взлета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прерванного взлета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антенной курсового радиомаяка ILS и концом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глиссадного радиомаяка ILS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маркерами ILS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км (1/10 м. мили)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 ILS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азимутальной антенной MLS и концом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угломестной антенной MLS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DME/P MLS и порогом ВПП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тем, как нанесены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 Градиенты и углы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градиента/угла</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карты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Градиент снижения на конечном участке неточного захода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 снижения на конечном участке захода на посадку (неточный заход на посадку или заход на посадку с вертикальным наведением)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 наклона глиссады/угол места при точном заходе на посадку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kp5fyd91jaqalyvtrgvm">
      <w:r>
        <w:rPr>
          <w:rFonts w:ascii="Arial" w:cs="Arial" w:eastAsia="Arial" w:hAnsi="Arial"/>
          <w:color w:val="132D3F"/>
          <w:sz w:val="16"/>
          <w:szCs w:val="16"/>
          <w:u w:val="single"/>
        </w:rPr>
        <w:t xml:space="preserve">dalil.kg/document/200043</w:t>
      </w:r>
    </w:hyperlink>
  </w:p>
  <w:p>
    <w:pPr>
      <w:spacing w:after="0" w:before="40"/>
      <w:jc w:val="center"/>
    </w:pPr>
    <w:hyperlink w:history="1" r:id="rIdg1f1l1m4hqc4umln87o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ii2mbd_gy5l2e0pw20z"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kp5fyd91jaqalyvtrgvm" Type="http://schemas.openxmlformats.org/officeDocument/2006/relationships/hyperlink" Target="https://dalil.kg/document/200043" TargetMode="External"/><Relationship Id="rIdg1f1l1m4hqc4umln87o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2026-09-24T14:58:06.094Z</dcterms:created>
  <dcterms:modified xsi:type="dcterms:W3CDTF">2026-09-24T14:58:06.094Z</dcterms:modified>
</cp:coreProperties>
</file>

<file path=docProps/custom.xml><?xml version="1.0" encoding="utf-8"?>
<Properties xmlns="http://schemas.openxmlformats.org/officeDocument/2006/custom-properties" xmlns:vt="http://schemas.openxmlformats.org/officeDocument/2006/docPropsVTypes"/>
</file>