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tabs>
          <w:tab w:val="right" w:pos="10178"/>
        </w:tabs>
        <w:spacing w:after="120"/>
      </w:pPr>
      <w:r>
        <w:rPr>
          <w:rFonts w:ascii="Arial" w:cs="Arial" w:eastAsia="Arial" w:hAnsi="Arial"/>
          <w:i/>
          <w:iCs/>
          <w:sz w:val="24"/>
          <w:szCs w:val="24"/>
        </w:rPr>
        <w:t xml:space="preserve">УТРАТИЛ СИЛУ</w:t>
      </w:r>
      <w:r>
        <w:rPr>
          <w:rFonts w:ascii="Arial" w:cs="Arial" w:eastAsia="Arial" w:hAnsi="Arial"/>
          <w:i/>
          <w:iCs/>
          <w:sz w:val="24"/>
          <w:szCs w:val="24"/>
        </w:rPr>
        <w:t xml:space="preserve">в соответствии с </w:t>
      </w:r>
      <w:hyperlink w:history="1" r:id="rIdfs_rhianvtdm42obs2p0i">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 Министерства энергетики КР</w:t>
      </w:r>
      <w:r>
        <w:rPr>
          <w:rFonts w:ascii="Arial" w:cs="Arial" w:eastAsia="Arial" w:hAnsi="Arial"/>
          <w:sz w:val="24"/>
          <w:szCs w:val="24"/>
        </w:rPr>
        <w:t xml:space="preserve">	</w:t>
      </w:r>
      <w:r>
        <w:rPr>
          <w:rFonts w:ascii="Arial" w:cs="Arial" w:eastAsia="Arial" w:hAnsi="Arial"/>
          <w:sz w:val="24"/>
          <w:szCs w:val="24"/>
        </w:rPr>
        <w:t xml:space="preserve">Приложение к приказу Государственного агентства по регулированию топливно-энергетического комплекса при Правительстве Кыргызской Республики от 24 ноября 2016 года № 4</w:t>
      </w:r>
    </w:p>
    <w:p>
      <w:pPr>
        <w:spacing w:after="400" w:before="400"/>
        <w:jc w:val="center"/>
      </w:pPr>
      <w:r>
        <w:rPr>
          <w:rFonts w:ascii="Arial" w:cs="Arial" w:eastAsia="Arial" w:hAnsi="Arial"/>
          <w:b/>
          <w:bCs/>
          <w:sz w:val="28"/>
          <w:szCs w:val="28"/>
        </w:rPr>
        <w:t xml:space="preserve">МЕТОДИКА
 определения себестоимости и формирования тарифов на электрическую энергию</w:t>
      </w:r>
    </w:p>
    <w:p>
      <w:pPr>
        <w:spacing w:after="200"/>
        <w:jc w:val="center"/>
      </w:pPr>
      <w:r>
        <w:rPr>
          <w:rFonts w:ascii="Arial" w:cs="Arial" w:eastAsia="Arial" w:hAnsi="Arial"/>
          <w:i/>
          <w:iCs/>
          <w:sz w:val="24"/>
          <w:szCs w:val="24"/>
        </w:rPr>
        <w:t xml:space="preserve">(В редакции приказов Госагентства по регулированию ТЭК КР от </w:t>
      </w:r>
      <w:hyperlink w:history="1" r:id="rIdgtjr_itjuxlpphltzengu">
        <w:r>
          <w:rPr>
            <w:rFonts w:ascii="Arial" w:cs="Arial" w:eastAsia="Arial" w:hAnsi="Arial"/>
            <w:i/>
            <w:iCs/>
            <w:color w:val="1D4ED8"/>
            <w:sz w:val="24"/>
            <w:szCs w:val="24"/>
            <w:u w:val="single"/>
          </w:rPr>
          <w:t xml:space="preserve">26 января 2021 года № 2</w:t>
        </w:r>
      </w:hyperlink>
      <w:r>
        <w:rPr>
          <w:rFonts w:ascii="Arial" w:cs="Arial" w:eastAsia="Arial" w:hAnsi="Arial"/>
          <w:i/>
          <w:iCs/>
          <w:sz w:val="24"/>
          <w:szCs w:val="24"/>
        </w:rPr>
        <w:t xml:space="preserve">, </w:t>
      </w:r>
      <w:r>
        <w:rPr>
          <w:rFonts w:ascii="Arial" w:cs="Arial" w:eastAsia="Arial" w:hAnsi="Arial"/>
          <w:i/>
          <w:iCs/>
          <w:sz w:val="24"/>
          <w:szCs w:val="24"/>
        </w:rPr>
        <w:t xml:space="preserve">Минэнергетики КР от </w:t>
      </w:r>
      <w:hyperlink w:history="1" r:id="rIdxqbns6ygx8ey9_z_8wpp-">
        <w:r>
          <w:rPr>
            <w:rFonts w:ascii="Arial" w:cs="Arial" w:eastAsia="Arial" w:hAnsi="Arial"/>
            <w:i/>
            <w:iCs/>
            <w:color w:val="1D4ED8"/>
            <w:sz w:val="24"/>
            <w:szCs w:val="24"/>
            <w:u w:val="single"/>
          </w:rPr>
          <w:t xml:space="preserve">20 октября 2022 года № 01-13/176</w:t>
        </w:r>
      </w:hyperlink>
      <w:r>
        <w:rPr>
          <w:rFonts w:ascii="Arial" w:cs="Arial" w:eastAsia="Arial" w:hAnsi="Arial"/>
          <w:sz w:val="24"/>
          <w:szCs w:val="24"/>
        </w:rPr>
        <w:t xml:space="preserve">,</w:t>
      </w:r>
      <w:r>
        <w:rPr>
          <w:rFonts w:ascii="Arial" w:cs="Arial" w:eastAsia="Arial" w:hAnsi="Arial"/>
          <w:i/>
          <w:iCs/>
          <w:sz w:val="24"/>
          <w:szCs w:val="24"/>
        </w:rPr>
        <w:t xml:space="preserve"> Министерство Энергетики КР от </w:t>
      </w:r>
      <w:hyperlink w:history="1" r:id="rIdom8o_jvkgu1954mhr8e95">
        <w:r>
          <w:rPr>
            <w:rFonts w:ascii="Arial" w:cs="Arial" w:eastAsia="Arial" w:hAnsi="Arial"/>
            <w:i/>
            <w:iCs/>
            <w:color w:val="1D4ED8"/>
            <w:sz w:val="24"/>
            <w:szCs w:val="24"/>
            <w:u w:val="single"/>
          </w:rPr>
          <w:t xml:space="preserve">2 декабря 2022 года № 01-13/204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Настоящая Методика определения себестоимости и формирования тарифов на электрическую энергию (далее - Методика) распространяется на электроэнергетические предприятия, вырабатывающие (за исключением производителей электрической энергии, вырабатываемой с использованием возобновляемых источников энергии), передающие и распределяющие электрическую энергию объемом более 1 млрд. кВтч, регулирование тарифов (цен) на продукцию (работы, услуги) которых осуществляется по решению Правительства Кыргызской Республики (далее - электроэнергетические предприятия).</w:t>
      </w:r>
    </w:p>
    <w:p>
      <w:pPr>
        <w:spacing w:after="60"/>
        <w:ind w:firstLine="567"/>
        <w:jc w:val="both"/>
      </w:pPr>
      <w:r>
        <w:rPr>
          <w:rFonts w:ascii="Arial" w:cs="Arial" w:eastAsia="Arial" w:hAnsi="Arial"/>
          <w:i/>
          <w:iCs/>
          <w:sz w:val="24"/>
          <w:szCs w:val="24"/>
        </w:rPr>
        <w:t xml:space="preserve">(В редакции приказа Госагентства по регулированию ТЭК КР от </w:t>
      </w:r>
      <w:hyperlink w:history="1" r:id="rIdojqz46uqd982s7wjtqaem">
        <w:r>
          <w:rPr>
            <w:rFonts w:ascii="Arial" w:cs="Arial" w:eastAsia="Arial" w:hAnsi="Arial"/>
            <w:i/>
            <w:iCs/>
            <w:color w:val="1D4ED8"/>
            <w:sz w:val="24"/>
            <w:szCs w:val="24"/>
            <w:u w:val="single"/>
          </w:rPr>
          <w:t xml:space="preserve">26 января 2021 года № 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2. Цели и задачи Методики</w:t>
      </w:r>
    </w:p>
    <w:p>
      <w:pPr>
        <w:spacing w:after="60"/>
        <w:ind w:firstLine="567"/>
        <w:jc w:val="both"/>
      </w:pPr>
      <w:r>
        <w:rPr>
          <w:rFonts w:ascii="Arial" w:cs="Arial" w:eastAsia="Arial" w:hAnsi="Arial"/>
          <w:sz w:val="24"/>
          <w:szCs w:val="24"/>
        </w:rPr>
        <w:t xml:space="preserve">2. Основной целью настоящей Методики является определение принципов формирования себестоимости и установление тарифов на электрическую энергию.</w:t>
      </w:r>
    </w:p>
    <w:p>
      <w:pPr>
        <w:spacing w:after="60"/>
        <w:ind w:firstLine="567"/>
        <w:jc w:val="both"/>
      </w:pPr>
      <w:r>
        <w:rPr>
          <w:rFonts w:ascii="Arial" w:cs="Arial" w:eastAsia="Arial" w:hAnsi="Arial"/>
          <w:sz w:val="24"/>
          <w:szCs w:val="24"/>
        </w:rPr>
        <w:t xml:space="preserve">3. Методика выполняет следующие задачи:</w:t>
      </w:r>
    </w:p>
    <w:p>
      <w:pPr>
        <w:spacing w:after="60"/>
        <w:ind w:firstLine="567"/>
        <w:jc w:val="both"/>
      </w:pPr>
      <w:r>
        <w:rPr>
          <w:rFonts w:ascii="Arial" w:cs="Arial" w:eastAsia="Arial" w:hAnsi="Arial"/>
          <w:sz w:val="24"/>
          <w:szCs w:val="24"/>
        </w:rPr>
        <w:t xml:space="preserve">- обеспечение технического обоснования производственных затрат вырабатывающих, передающих и распределяющих электроэнергетических предприятий в целях обеспечения безопасности, надежности и бесперебойности электроснабжения потребителей;</w:t>
      </w:r>
    </w:p>
    <w:p>
      <w:pPr>
        <w:spacing w:after="60"/>
        <w:ind w:firstLine="567"/>
        <w:jc w:val="both"/>
      </w:pPr>
      <w:r>
        <w:rPr>
          <w:rFonts w:ascii="Arial" w:cs="Arial" w:eastAsia="Arial" w:hAnsi="Arial"/>
          <w:sz w:val="24"/>
          <w:szCs w:val="24"/>
        </w:rPr>
        <w:t xml:space="preserve">- отражение реальной экономической стоимости продукции в процессе выработки, передачи и распределения электрической энергии по стадиям технологического производственного процесса;</w:t>
      </w:r>
    </w:p>
    <w:p>
      <w:pPr>
        <w:spacing w:after="60"/>
        <w:ind w:firstLine="567"/>
        <w:jc w:val="both"/>
      </w:pPr>
      <w:r>
        <w:rPr>
          <w:rFonts w:ascii="Arial" w:cs="Arial" w:eastAsia="Arial" w:hAnsi="Arial"/>
          <w:sz w:val="24"/>
          <w:szCs w:val="24"/>
        </w:rPr>
        <w:t xml:space="preserve">- обоснование планируемых, учитываемых и калькулируемых затрат на выработку, передачу и распределение энергии на электроэнергетических предприятиях для определения тарифа на электрическую энергию (прочих видов продукции, работ и услуг);</w:t>
      </w:r>
    </w:p>
    <w:p>
      <w:pPr>
        <w:spacing w:after="60"/>
        <w:ind w:firstLine="567"/>
        <w:jc w:val="both"/>
      </w:pPr>
      <w:r>
        <w:rPr>
          <w:rFonts w:ascii="Arial" w:cs="Arial" w:eastAsia="Arial" w:hAnsi="Arial"/>
          <w:sz w:val="24"/>
          <w:szCs w:val="24"/>
        </w:rPr>
        <w:t xml:space="preserve">- выражение общих принципов и правил по определению себестоимости электрической энергии (прочих видов продукции, работ и услуг) на электроэнергетических предприятиях.</w:t>
      </w:r>
    </w:p>
    <w:p>
      <w:pPr>
        <w:spacing w:after="200" w:before="200"/>
        <w:jc w:val="center"/>
      </w:pPr>
      <w:r>
        <w:rPr>
          <w:rFonts w:ascii="Arial" w:cs="Arial" w:eastAsia="Arial" w:hAnsi="Arial"/>
          <w:b/>
          <w:bCs/>
          <w:sz w:val="24"/>
          <w:szCs w:val="24"/>
        </w:rPr>
        <w:t xml:space="preserve">3. Обзор Методики</w:t>
      </w:r>
    </w:p>
    <w:p>
      <w:pPr>
        <w:spacing w:after="60"/>
        <w:ind w:firstLine="567"/>
        <w:jc w:val="both"/>
      </w:pPr>
      <w:r>
        <w:rPr>
          <w:rFonts w:ascii="Arial" w:cs="Arial" w:eastAsia="Arial" w:hAnsi="Arial"/>
          <w:sz w:val="24"/>
          <w:szCs w:val="24"/>
        </w:rPr>
        <w:t xml:space="preserve">4. Настоящая Методика определяет порядок формирования государственным уполномоченным органом по регулированию топливно-энергетического комплекса (далее государственным уполномоченным органом по регулированию ТЭК) тарифов на электрическую энергию в соответствии со статьей 21 </w:t>
      </w:r>
      <w:hyperlink w:history="1" r:id="rIdh7qtq3ppi-2o2qyhs09t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электроэнергетике".</w:t>
      </w:r>
    </w:p>
    <w:p>
      <w:pPr>
        <w:spacing w:after="60"/>
        <w:ind w:firstLine="567"/>
        <w:jc w:val="both"/>
      </w:pPr>
      <w:r>
        <w:rPr>
          <w:rFonts w:ascii="Arial" w:cs="Arial" w:eastAsia="Arial" w:hAnsi="Arial"/>
          <w:sz w:val="24"/>
          <w:szCs w:val="24"/>
        </w:rPr>
        <w:t xml:space="preserve">На первом этапе проводится суммирование затрат. На втором этапе полученный результат делится на части с их закреплением за каждой группой потребителей. На третьем этапе разрабатываются тарифы, возмещающие затраты, отнесенные на различные группы потребителей.</w:t>
      </w:r>
    </w:p>
    <w:p>
      <w:pPr>
        <w:spacing w:after="60"/>
        <w:ind w:firstLine="567"/>
        <w:jc w:val="both"/>
      </w:pPr>
      <w:r>
        <w:rPr>
          <w:rFonts w:ascii="Arial" w:cs="Arial" w:eastAsia="Arial" w:hAnsi="Arial"/>
          <w:sz w:val="24"/>
          <w:szCs w:val="24"/>
        </w:rPr>
        <w:t xml:space="preserve">Этапы Методики:</w:t>
      </w:r>
    </w:p>
    <w:p>
      <w:pPr>
        <w:spacing w:after="60"/>
        <w:ind w:firstLine="567"/>
        <w:jc w:val="both"/>
      </w:pPr>
      <w:r>
        <w:rPr>
          <w:rFonts w:ascii="Arial" w:cs="Arial" w:eastAsia="Arial" w:hAnsi="Arial"/>
          <w:sz w:val="24"/>
          <w:szCs w:val="24"/>
        </w:rPr>
        <w:t xml:space="preserve">1) Оценка требуемого дохода электроэнергетического предприятия: требует охвата эксплуатационных расходов и капитальных затрат электроэнергетического предприятия;</w:t>
      </w:r>
    </w:p>
    <w:p>
      <w:pPr>
        <w:spacing w:after="60"/>
        <w:ind w:firstLine="567"/>
        <w:jc w:val="both"/>
      </w:pPr>
      <w:r>
        <w:rPr>
          <w:rFonts w:ascii="Arial" w:cs="Arial" w:eastAsia="Arial" w:hAnsi="Arial"/>
          <w:sz w:val="24"/>
          <w:szCs w:val="24"/>
        </w:rPr>
        <w:t xml:space="preserve">2) Распределение требуемого дохода между группами потребителей;</w:t>
      </w:r>
    </w:p>
    <w:p>
      <w:pPr>
        <w:spacing w:after="60"/>
        <w:ind w:firstLine="567"/>
        <w:jc w:val="both"/>
      </w:pPr>
      <w:r>
        <w:rPr>
          <w:rFonts w:ascii="Arial" w:cs="Arial" w:eastAsia="Arial" w:hAnsi="Arial"/>
          <w:sz w:val="24"/>
          <w:szCs w:val="24"/>
        </w:rPr>
        <w:t xml:space="preserve">3) Тарифы для каждой группы потребителей должны покрывать распределенный требуемый доход.</w:t>
      </w:r>
    </w:p>
    <w:p>
      <w:pPr>
        <w:spacing w:after="60"/>
        <w:ind w:firstLine="567"/>
        <w:jc w:val="both"/>
      </w:pPr>
      <w:r>
        <w:rPr>
          <w:rFonts w:ascii="Arial" w:cs="Arial" w:eastAsia="Arial" w:hAnsi="Arial"/>
          <w:sz w:val="24"/>
          <w:szCs w:val="24"/>
        </w:rPr>
        <w:t xml:space="preserve">Оценка требуемого дохода электроэнергетического предприятия и разработка тарифов для конечных потребителей должны быть связаны с отражением всех затрат.</w:t>
      </w:r>
    </w:p>
    <w:p>
      <w:pPr>
        <w:spacing w:after="60"/>
        <w:ind w:firstLine="567"/>
        <w:jc w:val="both"/>
      </w:pPr>
      <w:r>
        <w:rPr>
          <w:rFonts w:ascii="Arial" w:cs="Arial" w:eastAsia="Arial" w:hAnsi="Arial"/>
          <w:sz w:val="24"/>
          <w:szCs w:val="24"/>
        </w:rPr>
        <w:t xml:space="preserve">5. Решения, принятые в соответствии с настоящей Методикой должны быть следующими:</w:t>
      </w:r>
    </w:p>
    <w:p>
      <w:pPr>
        <w:spacing w:after="60"/>
        <w:ind w:firstLine="567"/>
        <w:jc w:val="both"/>
      </w:pPr>
      <w:r>
        <w:rPr>
          <w:rFonts w:ascii="Arial" w:cs="Arial" w:eastAsia="Arial" w:hAnsi="Arial"/>
          <w:sz w:val="24"/>
          <w:szCs w:val="24"/>
        </w:rPr>
        <w:t xml:space="preserve">1) Требуемый доход суммируется с использованием "подхода на основе требуемого дохода". При "подходе на основе требуемого дохода", затраты на обслуживание долга (платежи по основной сумме и процентам), а также ежегодные затраты на ремонт и капитальные затраты относятся в требуемый доход. Потребность в денежных средствах принимается в основу подхода, так как использование фактически требующейся суммы, позволит четко обосновать понесенные затраты.</w:t>
      </w:r>
    </w:p>
    <w:p>
      <w:pPr>
        <w:spacing w:after="60"/>
        <w:ind w:firstLine="567"/>
        <w:jc w:val="both"/>
      </w:pPr>
      <w:r>
        <w:rPr>
          <w:rFonts w:ascii="Arial" w:cs="Arial" w:eastAsia="Arial" w:hAnsi="Arial"/>
          <w:sz w:val="24"/>
          <w:szCs w:val="24"/>
        </w:rPr>
        <w:t xml:space="preserve">2) Процесс распределения затрат требует наличия данных. Затраты относятся на группы потребителей в процентном соотношении, рассчитанном из данных о потребителях, для пропорционального распределения статей затрат между группами потребителей. Факторами определяющими распределение затрат, являются общее потребление электроэнергии и количество потребителей. </w:t>
      </w:r>
    </w:p>
    <w:p>
      <w:pPr>
        <w:spacing w:after="60"/>
        <w:ind w:firstLine="567"/>
        <w:jc w:val="both"/>
      </w:pPr>
      <w:r>
        <w:rPr>
          <w:rFonts w:ascii="Arial" w:cs="Arial" w:eastAsia="Arial" w:hAnsi="Arial"/>
          <w:sz w:val="24"/>
          <w:szCs w:val="24"/>
        </w:rPr>
        <w:t xml:space="preserve">3) Решения по тарифу принимаются с учетом социального воздействия и доступности. Тарифный расчет предполагает план перехода, для исключения резких скачков размера счетов за электрическую энергию.</w:t>
      </w:r>
    </w:p>
    <w:p>
      <w:pPr>
        <w:spacing w:after="200" w:before="200"/>
        <w:jc w:val="center"/>
      </w:pPr>
      <w:r>
        <w:rPr>
          <w:rFonts w:ascii="Arial" w:cs="Arial" w:eastAsia="Arial" w:hAnsi="Arial"/>
          <w:b/>
          <w:bCs/>
          <w:sz w:val="24"/>
          <w:szCs w:val="24"/>
        </w:rPr>
        <w:t xml:space="preserve">4. Требуемый доход</w:t>
      </w:r>
    </w:p>
    <w:p>
      <w:pPr>
        <w:spacing w:after="60"/>
        <w:ind w:firstLine="567"/>
        <w:jc w:val="both"/>
      </w:pPr>
      <w:r>
        <w:rPr>
          <w:rFonts w:ascii="Arial" w:cs="Arial" w:eastAsia="Arial" w:hAnsi="Arial"/>
          <w:sz w:val="24"/>
          <w:szCs w:val="24"/>
        </w:rPr>
        <w:t xml:space="preserve">6. "Требуемый доход" - это планируемая выручка, достаточная для покрытия совокупных издержек, понесенных каждым электроэнергетическим предприятием. Величина требуемого дохода определяется следующим образом: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RR</w:t>
      </w:r>
      <w:r>
        <w:rPr>
          <w:rFonts w:ascii="Arial" w:cs="Arial" w:eastAsia="Arial" w:hAnsi="Arial"/>
          <w:sz w:val="24"/>
          <w:szCs w:val="24"/>
        </w:rPr>
        <w:t xml:space="preserve"> = </w:t>
      </w:r>
      <w:r>
        <w:rPr>
          <w:rFonts w:ascii="Arial" w:cs="Arial" w:eastAsia="Arial" w:hAnsi="Arial"/>
          <w:sz w:val="24"/>
          <w:szCs w:val="24"/>
        </w:rPr>
        <w:t xml:space="preserve">DS</w:t>
      </w:r>
      <w:r>
        <w:rPr>
          <w:rFonts w:ascii="Arial" w:cs="Arial" w:eastAsia="Arial" w:hAnsi="Arial"/>
          <w:sz w:val="24"/>
          <w:szCs w:val="24"/>
        </w:rPr>
        <w:t xml:space="preserve"> + </w:t>
      </w:r>
      <w:r>
        <w:rPr>
          <w:rFonts w:ascii="Arial" w:cs="Arial" w:eastAsia="Arial" w:hAnsi="Arial"/>
          <w:sz w:val="24"/>
          <w:szCs w:val="24"/>
        </w:rPr>
        <w:t xml:space="preserve">CR</w:t>
      </w:r>
      <w:r>
        <w:rPr>
          <w:rFonts w:ascii="Arial" w:cs="Arial" w:eastAsia="Arial" w:hAnsi="Arial"/>
          <w:sz w:val="24"/>
          <w:szCs w:val="24"/>
        </w:rPr>
        <w:t xml:space="preserve"> + </w:t>
      </w:r>
      <w:r>
        <w:rPr>
          <w:rFonts w:ascii="Arial" w:cs="Arial" w:eastAsia="Arial" w:hAnsi="Arial"/>
          <w:sz w:val="24"/>
          <w:szCs w:val="24"/>
        </w:rPr>
        <w:t xml:space="preserve">R</w:t>
      </w:r>
      <w:r>
        <w:rPr>
          <w:rFonts w:ascii="Arial" w:cs="Arial" w:eastAsia="Arial" w:hAnsi="Arial"/>
          <w:sz w:val="24"/>
          <w:szCs w:val="24"/>
        </w:rPr>
        <w:t xml:space="preserve"> + </w:t>
      </w:r>
      <w:r>
        <w:rPr>
          <w:rFonts w:ascii="Arial" w:cs="Arial" w:eastAsia="Arial" w:hAnsi="Arial"/>
          <w:sz w:val="24"/>
          <w:szCs w:val="24"/>
        </w:rPr>
        <w:t xml:space="preserve">PC</w:t>
      </w:r>
      <w:r>
        <w:rPr>
          <w:rFonts w:ascii="Arial" w:cs="Arial" w:eastAsia="Arial" w:hAnsi="Arial"/>
          <w:sz w:val="24"/>
          <w:szCs w:val="24"/>
        </w:rPr>
        <w:t xml:space="preserve"> + </w:t>
      </w:r>
      <w:r>
        <w:rPr>
          <w:rFonts w:ascii="Arial" w:cs="Arial" w:eastAsia="Arial" w:hAnsi="Arial"/>
          <w:sz w:val="24"/>
          <w:szCs w:val="24"/>
        </w:rPr>
        <w:t xml:space="preserve">AC</w:t>
      </w:r>
      <w:r>
        <w:rPr>
          <w:rFonts w:ascii="Arial" w:cs="Arial" w:eastAsia="Arial" w:hAnsi="Arial"/>
          <w:sz w:val="24"/>
          <w:szCs w:val="24"/>
        </w:rPr>
        <w:t xml:space="preserve"> - </w:t>
      </w:r>
      <w:r>
        <w:rPr>
          <w:rFonts w:ascii="Arial" w:cs="Arial" w:eastAsia="Arial" w:hAnsi="Arial"/>
          <w:sz w:val="24"/>
          <w:szCs w:val="24"/>
        </w:rPr>
        <w:t xml:space="preserve">ELA</w:t>
      </w:r>
      <w:r>
        <w:rPr>
          <w:rFonts w:ascii="Arial" w:cs="Arial" w:eastAsia="Arial" w:hAnsi="Arial"/>
          <w:sz w:val="24"/>
          <w:szCs w:val="24"/>
        </w:rPr>
        <w:t xml:space="preserve"> - </w:t>
      </w:r>
      <w:r>
        <w:rPr>
          <w:rFonts w:ascii="Arial" w:cs="Arial" w:eastAsia="Arial" w:hAnsi="Arial"/>
          <w:sz w:val="24"/>
          <w:szCs w:val="24"/>
        </w:rPr>
        <w:t xml:space="preserve">OR</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RR - требуемый доход;</w:t>
      </w:r>
    </w:p>
    <w:p>
      <w:pPr>
        <w:spacing w:after="60"/>
        <w:ind w:firstLine="567"/>
        <w:jc w:val="both"/>
      </w:pPr>
      <w:r>
        <w:rPr>
          <w:rFonts w:ascii="Arial" w:cs="Arial" w:eastAsia="Arial" w:hAnsi="Arial"/>
          <w:sz w:val="24"/>
          <w:szCs w:val="24"/>
        </w:rPr>
        <w:t xml:space="preserve">- DS - обязательства по обслуживанию долга;</w:t>
      </w:r>
    </w:p>
    <w:p>
      <w:pPr>
        <w:spacing w:after="60"/>
        <w:ind w:firstLine="567"/>
        <w:jc w:val="both"/>
      </w:pPr>
      <w:r>
        <w:rPr>
          <w:rFonts w:ascii="Arial" w:cs="Arial" w:eastAsia="Arial" w:hAnsi="Arial"/>
          <w:sz w:val="24"/>
          <w:szCs w:val="24"/>
        </w:rPr>
        <w:t xml:space="preserve">- CR - предусмотренные сметой расходы по ремонту, капитальным вложениям и проведению технического обслуживания;</w:t>
      </w:r>
    </w:p>
    <w:p>
      <w:pPr>
        <w:spacing w:after="60"/>
        <w:ind w:firstLine="567"/>
        <w:jc w:val="both"/>
      </w:pPr>
      <w:r>
        <w:rPr>
          <w:rFonts w:ascii="Arial" w:cs="Arial" w:eastAsia="Arial" w:hAnsi="Arial"/>
          <w:sz w:val="24"/>
          <w:szCs w:val="24"/>
        </w:rPr>
        <w:t xml:space="preserve">- R - резервный счет для ремонта и замены;</w:t>
      </w:r>
    </w:p>
    <w:p>
      <w:pPr>
        <w:spacing w:after="60"/>
        <w:ind w:firstLine="567"/>
        <w:jc w:val="both"/>
      </w:pPr>
      <w:r>
        <w:rPr>
          <w:rFonts w:ascii="Arial" w:cs="Arial" w:eastAsia="Arial" w:hAnsi="Arial"/>
          <w:sz w:val="24"/>
          <w:szCs w:val="24"/>
        </w:rPr>
        <w:t xml:space="preserve">- PC - производственные затраты;</w:t>
      </w:r>
    </w:p>
    <w:p>
      <w:pPr>
        <w:spacing w:after="60"/>
        <w:ind w:firstLine="567"/>
        <w:jc w:val="both"/>
      </w:pPr>
      <w:r>
        <w:rPr>
          <w:rFonts w:ascii="Arial" w:cs="Arial" w:eastAsia="Arial" w:hAnsi="Arial"/>
          <w:sz w:val="24"/>
          <w:szCs w:val="24"/>
        </w:rPr>
        <w:t xml:space="preserve">- AC - административные затраты;</w:t>
      </w:r>
    </w:p>
    <w:p>
      <w:pPr>
        <w:spacing w:after="60"/>
        <w:ind w:firstLine="567"/>
        <w:jc w:val="both"/>
      </w:pPr>
      <w:r>
        <w:rPr>
          <w:rFonts w:ascii="Arial" w:cs="Arial" w:eastAsia="Arial" w:hAnsi="Arial"/>
          <w:sz w:val="24"/>
          <w:szCs w:val="24"/>
        </w:rPr>
        <w:t xml:space="preserve">- ELA - корректировка, сверхнормативные потери электроэнергии;</w:t>
      </w:r>
    </w:p>
    <w:p>
      <w:pPr>
        <w:spacing w:after="60"/>
        <w:ind w:firstLine="567"/>
        <w:jc w:val="both"/>
      </w:pPr>
      <w:r>
        <w:rPr>
          <w:rFonts w:ascii="Arial" w:cs="Arial" w:eastAsia="Arial" w:hAnsi="Arial"/>
          <w:sz w:val="24"/>
          <w:szCs w:val="24"/>
        </w:rPr>
        <w:t xml:space="preserve">- OR - общая сумма прочих видов дохода.</w:t>
      </w:r>
    </w:p>
    <w:p>
      <w:pPr>
        <w:spacing w:after="60"/>
        <w:ind w:firstLine="567"/>
        <w:jc w:val="both"/>
      </w:pPr>
      <w:r>
        <w:rPr>
          <w:rFonts w:ascii="Arial" w:cs="Arial" w:eastAsia="Arial" w:hAnsi="Arial"/>
          <w:sz w:val="24"/>
          <w:szCs w:val="24"/>
        </w:rPr>
        <w:t xml:space="preserve">7. Базовый год.</w:t>
      </w:r>
    </w:p>
    <w:p>
      <w:pPr>
        <w:spacing w:after="60"/>
        <w:ind w:firstLine="567"/>
        <w:jc w:val="both"/>
      </w:pPr>
      <w:r>
        <w:rPr>
          <w:rFonts w:ascii="Arial" w:cs="Arial" w:eastAsia="Arial" w:hAnsi="Arial"/>
          <w:sz w:val="24"/>
          <w:szCs w:val="24"/>
        </w:rPr>
        <w:t xml:space="preserve">Базовый год - это данные о затратах и объемах потребления за период, состоящий из 12 последовательных месяцев; данные за эти 12 месяцев и используются как база для исчисления тарифов. Фактический базовый год исчисляется на основе фактических данных за прошедшие 12 месяцев. Плановый базовый год - это прогнозируемые или запланированные данные на будущие 12 месяцев. В качестве основы для определения тарифов, используется плановый базовый год. Базовый год начинается 1 января и заканчивается 31 декабря.</w:t>
      </w:r>
    </w:p>
    <w:p>
      <w:pPr>
        <w:spacing w:after="60"/>
        <w:ind w:firstLine="567"/>
        <w:jc w:val="both"/>
      </w:pPr>
      <w:r>
        <w:rPr>
          <w:rFonts w:ascii="Arial" w:cs="Arial" w:eastAsia="Arial" w:hAnsi="Arial"/>
          <w:sz w:val="24"/>
          <w:szCs w:val="24"/>
        </w:rPr>
        <w:t xml:space="preserve">8. Обслуживание долга.</w:t>
      </w:r>
    </w:p>
    <w:p>
      <w:pPr>
        <w:spacing w:after="60"/>
        <w:ind w:firstLine="567"/>
        <w:jc w:val="both"/>
      </w:pPr>
      <w:r>
        <w:rPr>
          <w:rFonts w:ascii="Arial" w:cs="Arial" w:eastAsia="Arial" w:hAnsi="Arial"/>
          <w:sz w:val="24"/>
          <w:szCs w:val="24"/>
        </w:rPr>
        <w:t xml:space="preserve">Электроэнергетические предприятия формируют долговые обязательства через получение кредитов под финансирование своей хозяйственной деятельности. Ежегодная стоимость данных кредитов складывается, как из основной суммы, так и по начисленным процентам. Основная сумма и процентные платежи по любому одобренному кредиту включаются в тарифы электроэнергетических предприятий.</w:t>
      </w:r>
    </w:p>
    <w:p>
      <w:pPr>
        <w:spacing w:after="60"/>
        <w:ind w:firstLine="567"/>
        <w:jc w:val="both"/>
      </w:pPr>
      <w:r>
        <w:rPr>
          <w:rFonts w:ascii="Arial" w:cs="Arial" w:eastAsia="Arial" w:hAnsi="Arial"/>
          <w:sz w:val="24"/>
          <w:szCs w:val="24"/>
        </w:rPr>
        <w:t xml:space="preserve">9. Электроэнергетические предприятия используют заемный капитал краткосрочного и долгосрочного характера:</w:t>
      </w:r>
    </w:p>
    <w:p>
      <w:pPr>
        <w:spacing w:after="60"/>
        <w:ind w:firstLine="567"/>
        <w:jc w:val="both"/>
      </w:pPr>
      <w:r>
        <w:rPr>
          <w:rFonts w:ascii="Arial" w:cs="Arial" w:eastAsia="Arial" w:hAnsi="Arial"/>
          <w:sz w:val="24"/>
          <w:szCs w:val="24"/>
        </w:rPr>
        <w:t xml:space="preserve">- долгосрочные займы получаются в виде льготного финансирования, которое направляется на финансирование проектов капитальных инвестиций;</w:t>
      </w:r>
    </w:p>
    <w:p>
      <w:pPr>
        <w:spacing w:after="60"/>
        <w:ind w:firstLine="567"/>
        <w:jc w:val="both"/>
      </w:pPr>
      <w:r>
        <w:rPr>
          <w:rFonts w:ascii="Arial" w:cs="Arial" w:eastAsia="Arial" w:hAnsi="Arial"/>
          <w:sz w:val="24"/>
          <w:szCs w:val="24"/>
        </w:rPr>
        <w:t xml:space="preserve">- краткосрочные займы используются для покрытия операционных затрат. Электроэнергетические предприятия используют краткосрочное финансирование для покрытия дефицита денежных средств.</w:t>
      </w:r>
    </w:p>
    <w:p>
      <w:pPr>
        <w:spacing w:after="60"/>
        <w:ind w:firstLine="567"/>
        <w:jc w:val="both"/>
      </w:pPr>
      <w:r>
        <w:rPr>
          <w:rFonts w:ascii="Arial" w:cs="Arial" w:eastAsia="Arial" w:hAnsi="Arial"/>
          <w:sz w:val="24"/>
          <w:szCs w:val="24"/>
        </w:rPr>
        <w:t xml:space="preserve">10. Затраты по основной сумме и процентам долгосрочных займов включаются в ежегодное заявление на формирование тарифа точно так, как они прописаны в условиях Соглашения о кредитовании. Затраты по основной сумме и процентам долгосрочных займов, не связанных с основной деятельностью электроэнергетических предприятий по производству и реализации товаров (работ, услуг), не включаются в ежегодное заявление на формирование тарифа.</w:t>
      </w:r>
    </w:p>
    <w:p>
      <w:pPr>
        <w:spacing w:after="60"/>
        <w:ind w:firstLine="567"/>
        <w:jc w:val="both"/>
      </w:pPr>
      <w:r>
        <w:rPr>
          <w:rFonts w:ascii="Arial" w:cs="Arial" w:eastAsia="Arial" w:hAnsi="Arial"/>
          <w:sz w:val="24"/>
          <w:szCs w:val="24"/>
        </w:rPr>
        <w:t xml:space="preserve">11. Краткосрочные кредиты для покрытия дефицита денежных средств электроэнергетических предприятий, используются когда выплаты денежных средств превышают их поступление. Затраты по основной сумме краткосрочных займов не включаются в ежегодное заявление на формирование тарифа.</w:t>
      </w:r>
    </w:p>
    <w:p>
      <w:pPr>
        <w:spacing w:after="60"/>
        <w:ind w:firstLine="567"/>
        <w:jc w:val="both"/>
      </w:pPr>
      <w:r>
        <w:rPr>
          <w:rFonts w:ascii="Arial" w:cs="Arial" w:eastAsia="Arial" w:hAnsi="Arial"/>
          <w:sz w:val="24"/>
          <w:szCs w:val="24"/>
        </w:rPr>
        <w:t xml:space="preserve">12. Ремонт, капитальные вложения и техническое обслуживание</w:t>
      </w:r>
    </w:p>
    <w:p>
      <w:pPr>
        <w:spacing w:after="60"/>
        <w:ind w:firstLine="567"/>
        <w:jc w:val="both"/>
      </w:pPr>
      <w:r>
        <w:rPr>
          <w:rFonts w:ascii="Arial" w:cs="Arial" w:eastAsia="Arial" w:hAnsi="Arial"/>
          <w:sz w:val="24"/>
          <w:szCs w:val="24"/>
        </w:rPr>
        <w:t xml:space="preserve">Ремонт - это комплекс операций по восстановлению исправности или работоспособности объекта и восстановлению ресурса объекта или его составных частей.</w:t>
      </w:r>
    </w:p>
    <w:p>
      <w:pPr>
        <w:spacing w:after="60"/>
        <w:ind w:firstLine="567"/>
        <w:jc w:val="both"/>
      </w:pPr>
      <w:r>
        <w:rPr>
          <w:rFonts w:ascii="Arial" w:cs="Arial" w:eastAsia="Arial" w:hAnsi="Arial"/>
          <w:sz w:val="24"/>
          <w:szCs w:val="24"/>
        </w:rPr>
        <w:t xml:space="preserve">Техническое обслуживание - запланированная деятельность по поддержанию работоспособности или исправности оборудования при использовании по назначению, ожидании, хранении и транспортировании.</w:t>
      </w:r>
    </w:p>
    <w:p>
      <w:pPr>
        <w:spacing w:after="60"/>
        <w:ind w:firstLine="567"/>
        <w:jc w:val="both"/>
      </w:pPr>
      <w:r>
        <w:rPr>
          <w:rFonts w:ascii="Arial" w:cs="Arial" w:eastAsia="Arial" w:hAnsi="Arial"/>
          <w:sz w:val="24"/>
          <w:szCs w:val="24"/>
        </w:rPr>
        <w:t xml:space="preserve">Капитальные вложения - расходы, понесенные в связи с вложением в новые активы, реконструкцию, модернизацию и замену существующих активов.</w:t>
      </w:r>
    </w:p>
    <w:p>
      <w:pPr>
        <w:spacing w:after="60"/>
        <w:ind w:firstLine="567"/>
        <w:jc w:val="both"/>
      </w:pPr>
      <w:r>
        <w:rPr>
          <w:rFonts w:ascii="Arial" w:cs="Arial" w:eastAsia="Arial" w:hAnsi="Arial"/>
          <w:sz w:val="24"/>
          <w:szCs w:val="24"/>
        </w:rPr>
        <w:t xml:space="preserve">13. Для обоснования предлагаемых затрат электроэнергетические предприятия предоставляют план капитальных вложений, описывающий запланированные на будущий год работы.</w:t>
      </w:r>
    </w:p>
    <w:p>
      <w:pPr>
        <w:spacing w:after="60"/>
        <w:ind w:firstLine="567"/>
        <w:jc w:val="both"/>
      </w:pPr>
      <w:r>
        <w:rPr>
          <w:rFonts w:ascii="Arial" w:cs="Arial" w:eastAsia="Arial" w:hAnsi="Arial"/>
          <w:sz w:val="24"/>
          <w:szCs w:val="24"/>
        </w:rPr>
        <w:t xml:space="preserve">14. План должен содержать запланированные работы по ремонту и техническому обслуживанию, а также прогнозируемые расходы за период.</w:t>
      </w:r>
    </w:p>
    <w:p>
      <w:pPr>
        <w:spacing w:after="60"/>
        <w:ind w:firstLine="567"/>
        <w:jc w:val="both"/>
      </w:pPr>
      <w:r>
        <w:rPr>
          <w:rFonts w:ascii="Arial" w:cs="Arial" w:eastAsia="Arial" w:hAnsi="Arial"/>
          <w:sz w:val="24"/>
          <w:szCs w:val="24"/>
        </w:rPr>
        <w:t xml:space="preserve">15. Сумма, осваиваемая ежегодно на цели ремонтных работ, должна быть привязана к стоимости используемого оборудования и сроку его службы. Повышение бюджета на ремонт по сравнению с фактом предыдущего года, требует предоставления подробной информации, обосновывающей потребность в таком повышении.</w:t>
      </w:r>
    </w:p>
    <w:p>
      <w:pPr>
        <w:spacing w:after="60"/>
        <w:ind w:firstLine="567"/>
        <w:jc w:val="both"/>
      </w:pPr>
      <w:r>
        <w:rPr>
          <w:rFonts w:ascii="Arial" w:cs="Arial" w:eastAsia="Arial" w:hAnsi="Arial"/>
          <w:sz w:val="24"/>
          <w:szCs w:val="24"/>
        </w:rPr>
        <w:t xml:space="preserve">16. Ремонт и замена. Резервный счет.</w:t>
      </w:r>
    </w:p>
    <w:p>
      <w:pPr>
        <w:spacing w:after="60"/>
        <w:ind w:firstLine="567"/>
        <w:jc w:val="both"/>
      </w:pPr>
      <w:r>
        <w:rPr>
          <w:rFonts w:ascii="Arial" w:cs="Arial" w:eastAsia="Arial" w:hAnsi="Arial"/>
          <w:sz w:val="24"/>
          <w:szCs w:val="24"/>
        </w:rPr>
        <w:t xml:space="preserve">В требуемый доход включается сумма отчислений средств для аварийного ремонта (работы) и замены оборудования. Указанная сумма рассчитывается на основе данных о фактических затратах энергетических предприятий на неплановый (аварийный) ремонт (работы) и техническое обслуживание за предыдущий год.</w:t>
      </w:r>
    </w:p>
    <w:p>
      <w:pPr>
        <w:spacing w:after="60"/>
        <w:ind w:firstLine="567"/>
        <w:jc w:val="both"/>
      </w:pPr>
      <w:r>
        <w:rPr>
          <w:rFonts w:ascii="Arial" w:cs="Arial" w:eastAsia="Arial" w:hAnsi="Arial"/>
          <w:sz w:val="24"/>
          <w:szCs w:val="24"/>
        </w:rPr>
        <w:t xml:space="preserve">В финансовых отчетах электроэнергетических предприятий данные отчисления ведутся отдельной статьей. В ходе ежегодной подачи финансовой отчетности для формирования тарифа, предприятия представляют сводные данные по ежемесячному балансу таких статей.</w:t>
      </w:r>
    </w:p>
    <w:p>
      <w:pPr>
        <w:spacing w:after="60"/>
        <w:ind w:firstLine="567"/>
        <w:jc w:val="both"/>
      </w:pPr>
      <w:r>
        <w:rPr>
          <w:rFonts w:ascii="Arial" w:cs="Arial" w:eastAsia="Arial" w:hAnsi="Arial"/>
          <w:sz w:val="24"/>
          <w:szCs w:val="24"/>
        </w:rPr>
        <w:t xml:space="preserve">17. Производственные затраты.</w:t>
      </w:r>
    </w:p>
    <w:p>
      <w:pPr>
        <w:spacing w:after="60"/>
        <w:ind w:firstLine="567"/>
        <w:jc w:val="both"/>
      </w:pPr>
      <w:r>
        <w:rPr>
          <w:rFonts w:ascii="Arial" w:cs="Arial" w:eastAsia="Arial" w:hAnsi="Arial"/>
          <w:sz w:val="24"/>
          <w:szCs w:val="24"/>
        </w:rPr>
        <w:t xml:space="preserve">Затраты на производство, передачу распределение и сбыт электрической энергии (работ, услуг) группируются в соответствии с их экономическим содержанием по следующим элементам:</w:t>
      </w:r>
    </w:p>
    <w:p>
      <w:pPr>
        <w:spacing w:after="60"/>
        <w:ind w:firstLine="567"/>
        <w:jc w:val="both"/>
      </w:pPr>
      <w:r>
        <w:rPr>
          <w:rFonts w:ascii="Arial" w:cs="Arial" w:eastAsia="Arial" w:hAnsi="Arial"/>
          <w:sz w:val="24"/>
          <w:szCs w:val="24"/>
        </w:rPr>
        <w:t xml:space="preserve">- материальные затраты;</w:t>
      </w:r>
    </w:p>
    <w:p>
      <w:pPr>
        <w:spacing w:after="60"/>
        <w:ind w:firstLine="567"/>
        <w:jc w:val="both"/>
      </w:pPr>
      <w:r>
        <w:rPr>
          <w:rFonts w:ascii="Arial" w:cs="Arial" w:eastAsia="Arial" w:hAnsi="Arial"/>
          <w:sz w:val="24"/>
          <w:szCs w:val="24"/>
        </w:rPr>
        <w:t xml:space="preserve">- затраты на оплату труда;</w:t>
      </w:r>
    </w:p>
    <w:p>
      <w:pPr>
        <w:spacing w:after="60"/>
        <w:ind w:firstLine="567"/>
        <w:jc w:val="both"/>
      </w:pPr>
      <w:r>
        <w:rPr>
          <w:rFonts w:ascii="Arial" w:cs="Arial" w:eastAsia="Arial" w:hAnsi="Arial"/>
          <w:sz w:val="24"/>
          <w:szCs w:val="24"/>
        </w:rPr>
        <w:t xml:space="preserve">- отчисления на страхование;</w:t>
      </w:r>
    </w:p>
    <w:p>
      <w:pPr>
        <w:spacing w:after="60"/>
        <w:ind w:firstLine="567"/>
        <w:jc w:val="both"/>
      </w:pPr>
      <w:r>
        <w:rPr>
          <w:rFonts w:ascii="Arial" w:cs="Arial" w:eastAsia="Arial" w:hAnsi="Arial"/>
          <w:sz w:val="24"/>
          <w:szCs w:val="24"/>
        </w:rPr>
        <w:t xml:space="preserve">- производственные прочие расходы;</w:t>
      </w:r>
    </w:p>
    <w:p>
      <w:pPr>
        <w:spacing w:after="60"/>
        <w:ind w:firstLine="567"/>
        <w:jc w:val="both"/>
      </w:pPr>
      <w:r>
        <w:rPr>
          <w:rFonts w:ascii="Arial" w:cs="Arial" w:eastAsia="Arial" w:hAnsi="Arial"/>
          <w:sz w:val="24"/>
          <w:szCs w:val="24"/>
        </w:rPr>
        <w:t xml:space="preserve">- налоги.</w:t>
      </w:r>
    </w:p>
    <w:p>
      <w:pPr>
        <w:spacing w:after="60"/>
        <w:ind w:firstLine="567"/>
        <w:jc w:val="both"/>
      </w:pPr>
      <w:r>
        <w:rPr>
          <w:rFonts w:ascii="Arial" w:cs="Arial" w:eastAsia="Arial" w:hAnsi="Arial"/>
          <w:sz w:val="24"/>
          <w:szCs w:val="24"/>
        </w:rPr>
        <w:t xml:space="preserve">1) Материальные затраты</w:t>
      </w:r>
    </w:p>
    <w:p>
      <w:pPr>
        <w:spacing w:after="60"/>
        <w:ind w:firstLine="567"/>
        <w:jc w:val="both"/>
      </w:pPr>
      <w:r>
        <w:rPr>
          <w:rFonts w:ascii="Arial" w:cs="Arial" w:eastAsia="Arial" w:hAnsi="Arial"/>
          <w:sz w:val="24"/>
          <w:szCs w:val="24"/>
        </w:rPr>
        <w:t xml:space="preserve">Стоимость материальных затрат формируется исходя из:</w:t>
      </w:r>
    </w:p>
    <w:p>
      <w:pPr>
        <w:spacing w:after="60"/>
        <w:ind w:firstLine="567"/>
        <w:jc w:val="both"/>
      </w:pPr>
      <w:r>
        <w:rPr>
          <w:rFonts w:ascii="Arial" w:cs="Arial" w:eastAsia="Arial" w:hAnsi="Arial"/>
          <w:sz w:val="24"/>
          <w:szCs w:val="24"/>
        </w:rPr>
        <w:t xml:space="preserve">- цен приобретения без учета налогов (НДС) и акцизов, кроме случаев,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 оплаты процентов за приобретение в кредит, предоставленный поставщиком этих ресурсов;</w:t>
      </w:r>
    </w:p>
    <w:p>
      <w:pPr>
        <w:spacing w:after="60"/>
        <w:ind w:firstLine="567"/>
        <w:jc w:val="both"/>
      </w:pPr>
      <w:r>
        <w:rPr>
          <w:rFonts w:ascii="Arial" w:cs="Arial" w:eastAsia="Arial" w:hAnsi="Arial"/>
          <w:sz w:val="24"/>
          <w:szCs w:val="24"/>
        </w:rPr>
        <w:t xml:space="preserve">- стоимости таможенных пошлин;</w:t>
      </w:r>
    </w:p>
    <w:p>
      <w:pPr>
        <w:spacing w:after="60"/>
        <w:ind w:firstLine="567"/>
        <w:jc w:val="both"/>
      </w:pPr>
      <w:r>
        <w:rPr>
          <w:rFonts w:ascii="Arial" w:cs="Arial" w:eastAsia="Arial" w:hAnsi="Arial"/>
          <w:sz w:val="24"/>
          <w:szCs w:val="24"/>
        </w:rPr>
        <w:t xml:space="preserve">- расходов на транспортировку, хранение и доставку, осуществляемых силами сторонних организаций.</w:t>
      </w:r>
    </w:p>
    <w:p>
      <w:pPr>
        <w:spacing w:after="60"/>
        <w:ind w:firstLine="567"/>
        <w:jc w:val="both"/>
      </w:pPr>
      <w:r>
        <w:rPr>
          <w:rFonts w:ascii="Arial" w:cs="Arial" w:eastAsia="Arial" w:hAnsi="Arial"/>
          <w:sz w:val="24"/>
          <w:szCs w:val="24"/>
        </w:rPr>
        <w:t xml:space="preserve">Материальные затраты состоят из следующих статей:</w:t>
      </w:r>
    </w:p>
    <w:p>
      <w:pPr>
        <w:spacing w:after="60" w:before="200"/>
        <w:ind w:firstLine="567"/>
        <w:jc w:val="both"/>
      </w:pPr>
      <w:r>
        <w:rPr>
          <w:rFonts w:ascii="Arial" w:cs="Arial" w:eastAsia="Arial" w:hAnsi="Arial"/>
          <w:b/>
          <w:bCs/>
          <w:sz w:val="24"/>
          <w:szCs w:val="24"/>
        </w:rPr>
        <w:t xml:space="preserve">Статья "Услуги производственного характера"</w:t>
      </w:r>
    </w:p>
    <w:p>
      <w:pPr>
        <w:spacing w:after="60"/>
        <w:ind w:firstLine="567"/>
        <w:jc w:val="both"/>
      </w:pPr>
      <w:r>
        <w:rPr>
          <w:rFonts w:ascii="Arial" w:cs="Arial" w:eastAsia="Arial" w:hAnsi="Arial"/>
          <w:sz w:val="24"/>
          <w:szCs w:val="24"/>
        </w:rPr>
        <w:t xml:space="preserve">К элементу "Услуги производственного характера" относятся затраты на оплату услуг без учета налогов (НДС), оказываемых сторонними организациями производственного характера:</w:t>
      </w:r>
    </w:p>
    <w:p>
      <w:pPr>
        <w:spacing w:after="60"/>
        <w:ind w:firstLine="567"/>
        <w:jc w:val="both"/>
      </w:pPr>
      <w:r>
        <w:rPr>
          <w:rFonts w:ascii="Arial" w:cs="Arial" w:eastAsia="Arial" w:hAnsi="Arial"/>
          <w:sz w:val="24"/>
          <w:szCs w:val="24"/>
        </w:rPr>
        <w:t xml:space="preserve">- выполнение сторонними организациями отдельных операций по ремонту оборудования, изготовлению продукции, обработке сырья и материалов, проведение испытаний для определения качества потребляемых сырья и материалов, контроля за соблюдением установленных технологических процессов, ремонта основных производственных фондов;</w:t>
      </w:r>
    </w:p>
    <w:p>
      <w:pPr>
        <w:spacing w:after="60"/>
        <w:ind w:firstLine="567"/>
        <w:jc w:val="both"/>
      </w:pPr>
      <w:r>
        <w:rPr>
          <w:rFonts w:ascii="Arial" w:cs="Arial" w:eastAsia="Arial" w:hAnsi="Arial"/>
          <w:sz w:val="24"/>
          <w:szCs w:val="24"/>
        </w:rPr>
        <w:t xml:space="preserve">- транспортные услуги сторонних организаций по перевозкам грузов внутри предприятия (перемещение сырья, материалов, инструментов, деталей, заготовок, других видов грузов с базисного (центрального) склада в цеха (отделения) и доставка готовой продукции на склады хранения, до станции отправления).</w:t>
      </w:r>
    </w:p>
    <w:p>
      <w:pPr>
        <w:spacing w:after="60" w:before="200"/>
        <w:ind w:firstLine="567"/>
        <w:jc w:val="both"/>
      </w:pPr>
      <w:r>
        <w:rPr>
          <w:rFonts w:ascii="Arial" w:cs="Arial" w:eastAsia="Arial" w:hAnsi="Arial"/>
          <w:b/>
          <w:bCs/>
          <w:sz w:val="24"/>
          <w:szCs w:val="24"/>
        </w:rPr>
        <w:t xml:space="preserve">Статья "Вспомогательные материалы"</w:t>
      </w:r>
    </w:p>
    <w:p>
      <w:pPr>
        <w:spacing w:after="60"/>
        <w:ind w:firstLine="567"/>
        <w:jc w:val="both"/>
      </w:pPr>
      <w:r>
        <w:rPr>
          <w:rFonts w:ascii="Arial" w:cs="Arial" w:eastAsia="Arial" w:hAnsi="Arial"/>
          <w:sz w:val="24"/>
          <w:szCs w:val="24"/>
        </w:rPr>
        <w:t xml:space="preserve">Затраты на вспомогательные материалы складываются из стоимости:</w:t>
      </w:r>
    </w:p>
    <w:p>
      <w:pPr>
        <w:spacing w:after="60"/>
        <w:ind w:firstLine="567"/>
        <w:jc w:val="both"/>
      </w:pPr>
      <w:r>
        <w:rPr>
          <w:rFonts w:ascii="Arial" w:cs="Arial" w:eastAsia="Arial" w:hAnsi="Arial"/>
          <w:sz w:val="24"/>
          <w:szCs w:val="24"/>
        </w:rPr>
        <w:t xml:space="preserve">- приобретаемых со стороны сырья и материалов, которые входят в состав вырабатываемой продукции, образуя ее основу, или являются необходимым компонентом при изготовлении продукции (проведении работ, оказании услуг);</w:t>
      </w:r>
    </w:p>
    <w:p>
      <w:pPr>
        <w:spacing w:after="60"/>
        <w:ind w:firstLine="567"/>
        <w:jc w:val="both"/>
      </w:pPr>
      <w:r>
        <w:rPr>
          <w:rFonts w:ascii="Arial" w:cs="Arial" w:eastAsia="Arial" w:hAnsi="Arial"/>
          <w:sz w:val="24"/>
          <w:szCs w:val="24"/>
        </w:rPr>
        <w:t xml:space="preserve">- покупных материалов, используемых в процессе производства, продукции (работ, услуг) для обеспечения нормального технологического процесса, упаковки продукции или расходуемых на другие производственные и хозяйственные нужды (проведение испытаний, контроля, содержание, ремонт и эксплуатация оборудования, зданий, сооружений, других основных фондов);</w:t>
      </w:r>
    </w:p>
    <w:p>
      <w:pPr>
        <w:spacing w:after="60"/>
        <w:ind w:firstLine="567"/>
        <w:jc w:val="both"/>
      </w:pPr>
      <w:r>
        <w:rPr>
          <w:rFonts w:ascii="Arial" w:cs="Arial" w:eastAsia="Arial" w:hAnsi="Arial"/>
          <w:sz w:val="24"/>
          <w:szCs w:val="24"/>
        </w:rPr>
        <w:t xml:space="preserve">- запасных частей для ремонта оборудования, инструментов, приспособлений, инвентаря, приборов, лабораторного оборудования и прочих материалов, спецодежды не относимых к основным фондам;</w:t>
      </w:r>
    </w:p>
    <w:p>
      <w:pPr>
        <w:spacing w:after="60"/>
        <w:ind w:firstLine="567"/>
        <w:jc w:val="both"/>
      </w:pPr>
      <w:r>
        <w:rPr>
          <w:rFonts w:ascii="Arial" w:cs="Arial" w:eastAsia="Arial" w:hAnsi="Arial"/>
          <w:sz w:val="24"/>
          <w:szCs w:val="24"/>
        </w:rPr>
        <w:t xml:space="preserve">- покупных комплектующих изделий и полуфабрикатов, подвергающихся в дальнейшем монтажу или дополнительной обработке на данном предприятии.</w:t>
      </w:r>
    </w:p>
    <w:p>
      <w:pPr>
        <w:spacing w:after="60"/>
        <w:ind w:firstLine="567"/>
        <w:jc w:val="both"/>
      </w:pPr>
      <w:r>
        <w:rPr>
          <w:rFonts w:ascii="Arial" w:cs="Arial" w:eastAsia="Arial" w:hAnsi="Arial"/>
          <w:sz w:val="24"/>
          <w:szCs w:val="24"/>
        </w:rPr>
        <w:t xml:space="preserve">В стоимость материальных ресурсов включаются также затраты предприятий по приобретению тары и упаковки, полученных от поставщиков материальных ресурсов, за вычетом стоимости этой тары по цене ее возможного использования в тех случаях, когда цены на них установлены особо сверх цены на эти ресурсы. В тех случаях, когда стоимость тары, принятой от поставщика с материальным ресурсом, включена в его цену, из общей суммы затрат по его приобретению исключается стоимость тары по цене ее возможного использования или реализации (с учетом затрат на ее ремонт в части материалов).</w:t>
      </w:r>
    </w:p>
    <w:p>
      <w:pPr>
        <w:spacing w:after="60"/>
        <w:ind w:firstLine="567"/>
        <w:jc w:val="both"/>
      </w:pPr>
      <w:r>
        <w:rPr>
          <w:rFonts w:ascii="Arial" w:cs="Arial" w:eastAsia="Arial" w:hAnsi="Arial"/>
          <w:sz w:val="24"/>
          <w:szCs w:val="24"/>
        </w:rPr>
        <w:t xml:space="preserve">Затраты, связанные с доставкой (включая погрузочно-разгрузочные работы) материальных ресурсов транспортом и персоналом энергетического предприятия, подлежат включению в соответствующие элементы затрат на производство (затраты на оплату труда, амортизация основных фондов, материальные затраты).</w:t>
      </w:r>
    </w:p>
    <w:p>
      <w:pPr>
        <w:spacing w:after="60"/>
        <w:ind w:firstLine="567"/>
        <w:jc w:val="both"/>
      </w:pPr>
      <w:r>
        <w:rPr>
          <w:rFonts w:ascii="Arial" w:cs="Arial" w:eastAsia="Arial" w:hAnsi="Arial"/>
          <w:sz w:val="24"/>
          <w:szCs w:val="24"/>
        </w:rPr>
        <w:t xml:space="preserve">Из затрат на материалы, включаемые в себестоимость продукции вспомогательного производства, исключается стоимость возвратных отходов. Под возвратными отходами производства понимаются остатки сырья, материалов или полуфабрикатов, образовавшиеся в процессе превращения исходного материала в готовую продукцию, утратившие полностью или частично потребительские качества исходного материала (химические или физические свойства и т.п.) или вовсе не используемые по прямому назначению.</w:t>
      </w:r>
    </w:p>
    <w:p>
      <w:pPr>
        <w:spacing w:after="60"/>
        <w:ind w:firstLine="567"/>
        <w:jc w:val="both"/>
      </w:pPr>
      <w:r>
        <w:rPr>
          <w:rFonts w:ascii="Arial" w:cs="Arial" w:eastAsia="Arial" w:hAnsi="Arial"/>
          <w:sz w:val="24"/>
          <w:szCs w:val="24"/>
        </w:rPr>
        <w:t xml:space="preserve">Не относятся к отходам остатки материалов, которые в соответствии с установленной технологией передаются в другие цеха субъекта в качестве полномерного материала для изготовления других деталей или изделий.</w:t>
      </w:r>
    </w:p>
    <w:p>
      <w:pPr>
        <w:spacing w:after="60"/>
        <w:ind w:firstLine="567"/>
        <w:jc w:val="both"/>
      </w:pPr>
      <w:r>
        <w:rPr>
          <w:rFonts w:ascii="Arial" w:cs="Arial" w:eastAsia="Arial" w:hAnsi="Arial"/>
          <w:sz w:val="24"/>
          <w:szCs w:val="24"/>
        </w:rPr>
        <w:t xml:space="preserve">Не относится к отходам также попутная (сопряженная) продукция, перечень которой устанавливается учетной политикой энергетических предприятий.</w:t>
      </w:r>
    </w:p>
    <w:p>
      <w:pPr>
        <w:spacing w:after="60"/>
        <w:ind w:firstLine="567"/>
        <w:jc w:val="both"/>
      </w:pPr>
      <w:r>
        <w:rPr>
          <w:rFonts w:ascii="Arial" w:cs="Arial" w:eastAsia="Arial" w:hAnsi="Arial"/>
          <w:sz w:val="24"/>
          <w:szCs w:val="24"/>
        </w:rPr>
        <w:t xml:space="preserve">Отходы подразделяются на возвратные (используемые и не используемые в производстве) и безвозвратные. Возвратными, используемыми в производстве, считаются отходы, которые могут быть потреблены самим субъектом для изготовления основного или вспомогательного производства. Безвозвратными считаются отходы, которые не могут быть использованы при данном состоянии техники, технологические потери: угары, усушка, улетучивание.</w:t>
      </w:r>
    </w:p>
    <w:p>
      <w:pPr>
        <w:spacing w:after="60"/>
        <w:ind w:firstLine="567"/>
        <w:jc w:val="both"/>
      </w:pPr>
      <w:r>
        <w:rPr>
          <w:rFonts w:ascii="Arial" w:cs="Arial" w:eastAsia="Arial" w:hAnsi="Arial"/>
          <w:sz w:val="24"/>
          <w:szCs w:val="24"/>
        </w:rPr>
        <w:t xml:space="preserve">Возвратными, не используемыми в производстве, считаются отходы, которые могут быть потреблены самим субъектом лишь в качестве материалов, топлива, на другие хозяйственные нужды или реализованы в сторону.</w:t>
      </w:r>
    </w:p>
    <w:p>
      <w:pPr>
        <w:spacing w:after="60"/>
        <w:ind w:firstLine="567"/>
        <w:jc w:val="both"/>
      </w:pPr>
      <w:r>
        <w:rPr>
          <w:rFonts w:ascii="Arial" w:cs="Arial" w:eastAsia="Arial" w:hAnsi="Arial"/>
          <w:sz w:val="24"/>
          <w:szCs w:val="24"/>
        </w:rPr>
        <w:t xml:space="preserve">Возвратные отходы оцениваются (безвозвратные отходы оценке не подлежат) в следующем порядке:</w:t>
      </w:r>
    </w:p>
    <w:p>
      <w:pPr>
        <w:spacing w:after="60"/>
        <w:ind w:firstLine="567"/>
        <w:jc w:val="both"/>
      </w:pPr>
      <w:r>
        <w:rPr>
          <w:rFonts w:ascii="Arial" w:cs="Arial" w:eastAsia="Arial" w:hAnsi="Arial"/>
          <w:sz w:val="24"/>
          <w:szCs w:val="24"/>
        </w:rPr>
        <w:t xml:space="preserve">- по пониженной цене исходного сырья и материалов (по цене возможного использования), если отходы могут быть использованы для основного производства, но с повышенными затратами (пониженным выходом готовой продукции), или используются для нужд вспомогательного производства или изготовления предметов широкого потребления (товаров культурно-бытового назначения и хозяйственного обихода);</w:t>
      </w:r>
    </w:p>
    <w:p>
      <w:pPr>
        <w:spacing w:after="60"/>
        <w:ind w:firstLine="567"/>
        <w:jc w:val="both"/>
      </w:pPr>
      <w:r>
        <w:rPr>
          <w:rFonts w:ascii="Arial" w:cs="Arial" w:eastAsia="Arial" w:hAnsi="Arial"/>
          <w:sz w:val="24"/>
          <w:szCs w:val="24"/>
        </w:rPr>
        <w:t xml:space="preserve">- по установленным ценам на отходы за вычетом расходов на их сбор и обработку, когда отходы, обрезки, стружка и другие идут в переработку внутри субъекта или сдаются на сторону;</w:t>
      </w:r>
    </w:p>
    <w:p>
      <w:pPr>
        <w:spacing w:after="60"/>
        <w:ind w:firstLine="567"/>
        <w:jc w:val="both"/>
      </w:pPr>
      <w:r>
        <w:rPr>
          <w:rFonts w:ascii="Arial" w:cs="Arial" w:eastAsia="Arial" w:hAnsi="Arial"/>
          <w:sz w:val="24"/>
          <w:szCs w:val="24"/>
        </w:rPr>
        <w:t xml:space="preserve">- по полной цене исходного сырья или материалов, в случае если отходы реализуются на сторону для использования в качестве кондиционного сырья или полномерного (полноценного материала).</w:t>
      </w:r>
    </w:p>
    <w:p>
      <w:pPr>
        <w:spacing w:after="60" w:before="200"/>
        <w:ind w:firstLine="567"/>
        <w:jc w:val="both"/>
      </w:pPr>
      <w:r>
        <w:rPr>
          <w:rFonts w:ascii="Arial" w:cs="Arial" w:eastAsia="Arial" w:hAnsi="Arial"/>
          <w:b/>
          <w:bCs/>
          <w:sz w:val="24"/>
          <w:szCs w:val="24"/>
        </w:rPr>
        <w:t xml:space="preserve">Статья "Топливо на технологические цели"</w:t>
      </w:r>
    </w:p>
    <w:p>
      <w:pPr>
        <w:spacing w:after="60"/>
        <w:ind w:firstLine="567"/>
        <w:jc w:val="both"/>
      </w:pPr>
      <w:r>
        <w:rPr>
          <w:rFonts w:ascii="Arial" w:cs="Arial" w:eastAsia="Arial" w:hAnsi="Arial"/>
          <w:sz w:val="24"/>
          <w:szCs w:val="24"/>
        </w:rPr>
        <w:t xml:space="preserve">По данной статье отражается стоимость только технологического топлива, расходуемого непосредственно на производство электрической энергии.</w:t>
      </w:r>
    </w:p>
    <w:p>
      <w:pPr>
        <w:spacing w:after="60"/>
        <w:ind w:firstLine="567"/>
        <w:jc w:val="both"/>
      </w:pPr>
      <w:r>
        <w:rPr>
          <w:rFonts w:ascii="Arial" w:cs="Arial" w:eastAsia="Arial" w:hAnsi="Arial"/>
          <w:sz w:val="24"/>
          <w:szCs w:val="24"/>
        </w:rPr>
        <w:t xml:space="preserve">Сюда включается стоимость только тех видов топлива, которые приобретаются со стороны, без учета налогов. Затраты на топливо определяются исходя из установленных норм и его потребности:</w:t>
      </w:r>
    </w:p>
    <w:p>
      <w:pPr>
        <w:spacing w:after="60"/>
        <w:ind w:firstLine="567"/>
        <w:jc w:val="both"/>
      </w:pPr>
      <w:r>
        <w:rPr>
          <w:rFonts w:ascii="Arial" w:cs="Arial" w:eastAsia="Arial" w:hAnsi="Arial"/>
          <w:sz w:val="24"/>
          <w:szCs w:val="24"/>
        </w:rPr>
        <w:t xml:space="preserve">- на технологические нужды по выработке электрической энергии в соответствии с заданной выработкой, удельными расходами топлива на единицу продукции и цены одной тонны условного топлива;</w:t>
      </w:r>
    </w:p>
    <w:p>
      <w:pPr>
        <w:spacing w:after="60"/>
        <w:ind w:firstLine="567"/>
        <w:jc w:val="both"/>
      </w:pPr>
      <w:r>
        <w:rPr>
          <w:rFonts w:ascii="Arial" w:cs="Arial" w:eastAsia="Arial" w:hAnsi="Arial"/>
          <w:sz w:val="24"/>
          <w:szCs w:val="24"/>
        </w:rPr>
        <w:t xml:space="preserve">- в расходе топлива на технологические цели, также включаются все топливо, израсходованное в котельной с учетом расхода его на сушку котлов после ремонта, растопки и горячий резерв.</w:t>
      </w:r>
    </w:p>
    <w:p>
      <w:pPr>
        <w:spacing w:after="60"/>
        <w:ind w:firstLine="567"/>
        <w:jc w:val="both"/>
      </w:pPr>
      <w:r>
        <w:rPr>
          <w:rFonts w:ascii="Arial" w:cs="Arial" w:eastAsia="Arial" w:hAnsi="Arial"/>
          <w:sz w:val="24"/>
          <w:szCs w:val="24"/>
        </w:rPr>
        <w:t xml:space="preserve">Израсходованное на производство топливо в натуральных измерителях расценивается по средневзвешенной фактической цене (по стоимости приобретения и доставки на склад), а также по маркам топлива и угольным бассейнам, если такое хранение и отпуск на производстве обеспечены.</w:t>
      </w:r>
    </w:p>
    <w:p>
      <w:pPr>
        <w:spacing w:after="60"/>
        <w:ind w:firstLine="567"/>
        <w:jc w:val="both"/>
      </w:pPr>
      <w:r>
        <w:rPr>
          <w:rFonts w:ascii="Arial" w:cs="Arial" w:eastAsia="Arial" w:hAnsi="Arial"/>
          <w:sz w:val="24"/>
          <w:szCs w:val="24"/>
        </w:rPr>
        <w:t xml:space="preserve">В полную стоимость топлива входит стоимость топлива по счетам поставщиков по договорным ценам, включая скидки (надбавки) к ценам за пониженное (повышенное) качество топлива (за отклонения от расчетных норм зольности и влажности), железнодорожный тариф, а также расходы по погрузке и доставке (если транспорт сторонних организаций), таможенные пошлины и другие расходы до склада хранения энергетического предприятия.</w:t>
      </w:r>
    </w:p>
    <w:p>
      <w:pPr>
        <w:spacing w:after="60"/>
        <w:ind w:firstLine="567"/>
        <w:jc w:val="both"/>
      </w:pPr>
      <w:r>
        <w:rPr>
          <w:rFonts w:ascii="Arial" w:cs="Arial" w:eastAsia="Arial" w:hAnsi="Arial"/>
          <w:sz w:val="24"/>
          <w:szCs w:val="24"/>
        </w:rPr>
        <w:t xml:space="preserve">Расход газа на производство принимается по счетам поставщика газа и показаниям на конец месяца газосчетчиков, установленных на электростанциях.</w:t>
      </w:r>
    </w:p>
    <w:p>
      <w:pPr>
        <w:spacing w:after="60" w:before="200"/>
        <w:ind w:firstLine="567"/>
        <w:jc w:val="both"/>
      </w:pPr>
      <w:r>
        <w:rPr>
          <w:rFonts w:ascii="Arial" w:cs="Arial" w:eastAsia="Arial" w:hAnsi="Arial"/>
          <w:b/>
          <w:bCs/>
          <w:sz w:val="24"/>
          <w:szCs w:val="24"/>
        </w:rPr>
        <w:t xml:space="preserve">Статья "Горюче-смазочные материалы"</w:t>
      </w:r>
    </w:p>
    <w:p>
      <w:pPr>
        <w:spacing w:after="60"/>
        <w:ind w:firstLine="567"/>
        <w:jc w:val="both"/>
      </w:pPr>
      <w:r>
        <w:rPr>
          <w:rFonts w:ascii="Arial" w:cs="Arial" w:eastAsia="Arial" w:hAnsi="Arial"/>
          <w:sz w:val="24"/>
          <w:szCs w:val="24"/>
        </w:rPr>
        <w:t xml:space="preserve">В затратах на горюче-смазочные материалы отражается стоимость всех видов покупного топлива (бензина, дизтоплива, автола, дизмасла, солидола и прочих видов) без учета налогов (НДС и НСП), расходуемого на технологические цели и хозяйственные нужды в цехах основного, вспомогательного производства, обслуживающих производств, хозяйств.</w:t>
      </w:r>
    </w:p>
    <w:p>
      <w:pPr>
        <w:spacing w:after="60" w:before="200"/>
        <w:ind w:firstLine="567"/>
        <w:jc w:val="both"/>
      </w:pPr>
      <w:r>
        <w:rPr>
          <w:rFonts w:ascii="Arial" w:cs="Arial" w:eastAsia="Arial" w:hAnsi="Arial"/>
          <w:b/>
          <w:bCs/>
          <w:sz w:val="24"/>
          <w:szCs w:val="24"/>
        </w:rPr>
        <w:t xml:space="preserve">Статьи "Электрическая энергия"</w:t>
      </w:r>
    </w:p>
    <w:p>
      <w:pPr>
        <w:spacing w:after="60"/>
        <w:ind w:firstLine="567"/>
        <w:jc w:val="both"/>
      </w:pPr>
      <w:r>
        <w:rPr>
          <w:rFonts w:ascii="Arial" w:cs="Arial" w:eastAsia="Arial" w:hAnsi="Arial"/>
          <w:sz w:val="24"/>
          <w:szCs w:val="24"/>
        </w:rPr>
        <w:t xml:space="preserve">В данных статьях на электроэнергию отражается стоимость всех видов покупной электроэнергии без учета налогов (НДС и НсП), расходуемой на технологические цели и хозяйственные нужды в цехах вспомогательного производства и на хозяйственные нужды предприятия (освещение и отопление помещений, материальных складов и др. непроизводственных зданий), оплачиваемой по счетам поставщиков.</w:t>
      </w:r>
    </w:p>
    <w:p>
      <w:pPr>
        <w:spacing w:after="60" w:before="200"/>
        <w:ind w:firstLine="567"/>
        <w:jc w:val="both"/>
      </w:pPr>
      <w:r>
        <w:rPr>
          <w:rFonts w:ascii="Arial" w:cs="Arial" w:eastAsia="Arial" w:hAnsi="Arial"/>
          <w:b/>
          <w:bCs/>
          <w:sz w:val="24"/>
          <w:szCs w:val="24"/>
        </w:rPr>
        <w:t xml:space="preserve">Статья "Невозмещенный налог (НДС и НсП)"</w:t>
      </w:r>
    </w:p>
    <w:p>
      <w:pPr>
        <w:spacing w:after="60"/>
        <w:ind w:firstLine="567"/>
        <w:jc w:val="both"/>
      </w:pPr>
      <w:r>
        <w:rPr>
          <w:rFonts w:ascii="Arial" w:cs="Arial" w:eastAsia="Arial" w:hAnsi="Arial"/>
          <w:sz w:val="24"/>
          <w:szCs w:val="24"/>
        </w:rPr>
        <w:t xml:space="preserve">В данной статье отражаются невозмещенные налоги, начисляемые в соответствии с Налоговым кодексом Кыргызской Республики.</w:t>
      </w:r>
    </w:p>
    <w:p>
      <w:pPr>
        <w:spacing w:after="60"/>
        <w:ind w:firstLine="567"/>
        <w:jc w:val="both"/>
      </w:pPr>
      <w:r>
        <w:rPr>
          <w:rFonts w:ascii="Arial" w:cs="Arial" w:eastAsia="Arial" w:hAnsi="Arial"/>
          <w:sz w:val="24"/>
          <w:szCs w:val="24"/>
        </w:rPr>
        <w:t xml:space="preserve">2) Заработная плата</w:t>
      </w:r>
    </w:p>
    <w:p>
      <w:pPr>
        <w:spacing w:after="60"/>
        <w:ind w:firstLine="567"/>
        <w:jc w:val="both"/>
      </w:pPr>
      <w:r>
        <w:rPr>
          <w:rFonts w:ascii="Arial" w:cs="Arial" w:eastAsia="Arial" w:hAnsi="Arial"/>
          <w:sz w:val="24"/>
          <w:szCs w:val="24"/>
        </w:rPr>
        <w:t xml:space="preserve">Оплата труда основного производственного персонала электроэнергетических предприятий состоит из:</w:t>
      </w:r>
    </w:p>
    <w:p>
      <w:pPr>
        <w:spacing w:after="60"/>
        <w:ind w:firstLine="567"/>
        <w:jc w:val="both"/>
      </w:pPr>
      <w:r>
        <w:rPr>
          <w:rFonts w:ascii="Arial" w:cs="Arial" w:eastAsia="Arial" w:hAnsi="Arial"/>
          <w:sz w:val="24"/>
          <w:szCs w:val="24"/>
        </w:rPr>
        <w:t xml:space="preserve">- затрат на оплату труда основного производственного персонала предприятия выплачиваемых в соответствии с законодательством;</w:t>
      </w:r>
    </w:p>
    <w:p>
      <w:pPr>
        <w:spacing w:after="60"/>
        <w:ind w:firstLine="567"/>
        <w:jc w:val="both"/>
      </w:pPr>
      <w:r>
        <w:rPr>
          <w:rFonts w:ascii="Arial" w:cs="Arial" w:eastAsia="Arial" w:hAnsi="Arial"/>
          <w:sz w:val="24"/>
          <w:szCs w:val="24"/>
        </w:rPr>
        <w:t xml:space="preserve">- компенсаций, выплачиваемых в установленных законодательством размерах женщинам, находящимся в частично оплачиваемом отпуске по уходу за ребенком до достижения им определенного возраста, в соответствии с законодательством.</w:t>
      </w:r>
    </w:p>
    <w:p>
      <w:pPr>
        <w:spacing w:after="60"/>
        <w:ind w:firstLine="567"/>
        <w:jc w:val="both"/>
      </w:pPr>
      <w:r>
        <w:rPr>
          <w:rFonts w:ascii="Arial" w:cs="Arial" w:eastAsia="Arial" w:hAnsi="Arial"/>
          <w:sz w:val="24"/>
          <w:szCs w:val="24"/>
        </w:rPr>
        <w:t xml:space="preserve">В состав затрат на оплату труда включаются:</w:t>
      </w:r>
    </w:p>
    <w:p>
      <w:pPr>
        <w:spacing w:after="60"/>
        <w:ind w:firstLine="567"/>
        <w:jc w:val="both"/>
      </w:pPr>
      <w:r>
        <w:rPr>
          <w:rFonts w:ascii="Arial" w:cs="Arial" w:eastAsia="Arial" w:hAnsi="Arial"/>
          <w:sz w:val="24"/>
          <w:szCs w:val="24"/>
        </w:rPr>
        <w:t xml:space="preserve">- выплаты заработной платы за фактически выполненную работу, исчисленные исходя из сдельных расценок, тарифных ставок и должностных окладов, в соответствии с принятыми на предприятии формами и системами оплаты труда;</w:t>
      </w:r>
    </w:p>
    <w:p>
      <w:pPr>
        <w:spacing w:after="60"/>
        <w:ind w:firstLine="567"/>
        <w:jc w:val="both"/>
      </w:pPr>
      <w:r>
        <w:rPr>
          <w:rFonts w:ascii="Arial" w:cs="Arial" w:eastAsia="Arial" w:hAnsi="Arial"/>
          <w:sz w:val="24"/>
          <w:szCs w:val="24"/>
        </w:rPr>
        <w:t xml:space="preserve">- надбавки к тарифным ставкам и окладам в соответствии с законодательством;</w:t>
      </w:r>
    </w:p>
    <w:p>
      <w:pPr>
        <w:spacing w:after="60"/>
        <w:ind w:firstLine="567"/>
        <w:jc w:val="both"/>
      </w:pPr>
      <w:r>
        <w:rPr>
          <w:rFonts w:ascii="Arial" w:cs="Arial" w:eastAsia="Arial" w:hAnsi="Arial"/>
          <w:sz w:val="24"/>
          <w:szCs w:val="24"/>
        </w:rPr>
        <w:t xml:space="preserve">- выплаты компенсирующего характера, связанные с режимом работы и условиями труда, в том числе надбавки и доплаты к тарифным ставкам и окладам за работу в ночное время, сверхурочную работу, работу в многосменном режиме, за совмещение профессий, расширение зон обслуживания, за работу в тяжелых, вредных, особо вредных условиях труда и т.д., в соответствии с законодательством;</w:t>
      </w:r>
    </w:p>
    <w:p>
      <w:pPr>
        <w:spacing w:after="60"/>
        <w:ind w:firstLine="567"/>
        <w:jc w:val="both"/>
      </w:pPr>
      <w:r>
        <w:rPr>
          <w:rFonts w:ascii="Arial" w:cs="Arial" w:eastAsia="Arial" w:hAnsi="Arial"/>
          <w:sz w:val="24"/>
          <w:szCs w:val="24"/>
        </w:rPr>
        <w:t xml:space="preserve">- выплаты работникам, высвобождаемым с предприятий и из организаций в связи с их реорганизацией и сокращением численности работников;</w:t>
      </w:r>
    </w:p>
    <w:p>
      <w:pPr>
        <w:spacing w:after="60"/>
        <w:ind w:firstLine="567"/>
        <w:jc w:val="both"/>
      </w:pPr>
      <w:r>
        <w:rPr>
          <w:rFonts w:ascii="Arial" w:cs="Arial" w:eastAsia="Arial" w:hAnsi="Arial"/>
          <w:sz w:val="24"/>
          <w:szCs w:val="24"/>
        </w:rPr>
        <w:t xml:space="preserve">- выплаты, обусловленные районным регулированием оплаты труда, производимые в соответствии с законодательством, в том числе выплаты по районным коэффициентам и коэффициентам за работу в высокогорных местностях, надбавки к заработной плате, предусмотренные за непрерывный стаж работы в отдельных регионах республики, где предусматривается компенсация к заработной плате за неблагоприятные условия работы в районах с особыми природно-климатическими условиями (высокогорье, труднодоступность, необжитость, пустынность, безводье, отдаленность);</w:t>
      </w:r>
    </w:p>
    <w:p>
      <w:pPr>
        <w:spacing w:after="60"/>
        <w:ind w:firstLine="567"/>
        <w:jc w:val="both"/>
      </w:pPr>
      <w:r>
        <w:rPr>
          <w:rFonts w:ascii="Arial" w:cs="Arial" w:eastAsia="Arial" w:hAnsi="Arial"/>
          <w:sz w:val="24"/>
          <w:szCs w:val="24"/>
        </w:rPr>
        <w:t xml:space="preserve">- суммы, выплачиваемые при выполнении работ вахтовым методом, в размере тарифной ставки к окладу за дни в пути от места нахождения предприятия (пункта сбора) к месту работы и обратно, предусмотренные графиком работы на вахте, а также за дни задержки работников в пути по метеорологическим условиям;</w:t>
      </w:r>
    </w:p>
    <w:p>
      <w:pPr>
        <w:spacing w:after="60"/>
        <w:ind w:firstLine="567"/>
        <w:jc w:val="both"/>
      </w:pPr>
      <w:r>
        <w:rPr>
          <w:rFonts w:ascii="Arial" w:cs="Arial" w:eastAsia="Arial" w:hAnsi="Arial"/>
          <w:sz w:val="24"/>
          <w:szCs w:val="24"/>
        </w:rPr>
        <w:t xml:space="preserve">- суммы, начисленные за выполненную работу лицам, привлеченным для работы на предприятии согласно специальным договорам с государственными организациями (на предоставление рабочей силы), как выданные непосредственно этим лицам, так и перечисленные государственным организациям, в соответствии с законодательством;</w:t>
      </w:r>
    </w:p>
    <w:p>
      <w:pPr>
        <w:spacing w:after="60"/>
        <w:ind w:firstLine="567"/>
        <w:jc w:val="both"/>
      </w:pPr>
      <w:r>
        <w:rPr>
          <w:rFonts w:ascii="Arial" w:cs="Arial" w:eastAsia="Arial" w:hAnsi="Arial"/>
          <w:sz w:val="24"/>
          <w:szCs w:val="24"/>
        </w:rPr>
        <w:t xml:space="preserve">- заработная плата по основному месту работы, во время обучения сотрудников с отрывом от работы в системе повышения квалификации и переподготовки кадров, в соответствии с законодательством;</w:t>
      </w:r>
    </w:p>
    <w:p>
      <w:pPr>
        <w:spacing w:after="60"/>
        <w:ind w:firstLine="567"/>
        <w:jc w:val="both"/>
      </w:pPr>
      <w:r>
        <w:rPr>
          <w:rFonts w:ascii="Arial" w:cs="Arial" w:eastAsia="Arial" w:hAnsi="Arial"/>
          <w:sz w:val="24"/>
          <w:szCs w:val="24"/>
        </w:rPr>
        <w:t xml:space="preserve">- выплаты работникам стимулирующего характера предусмотренные коллективным договором в соответствии с требованиями Трудового </w:t>
      </w:r>
      <w:hyperlink w:history="1" r:id="rIdeiozqxvid0mafuzrv-n8e">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Повышение (увеличение) фонда оплаты труда либо размера заработной платы без согласования с государственным уполномоченным органом по регулированию ТЭК не допускается.</w:t>
      </w:r>
    </w:p>
    <w:p>
      <w:pPr>
        <w:spacing w:after="60"/>
        <w:ind w:firstLine="567"/>
        <w:jc w:val="both"/>
      </w:pPr>
      <w:r>
        <w:rPr>
          <w:rFonts w:ascii="Arial" w:cs="Arial" w:eastAsia="Arial" w:hAnsi="Arial"/>
          <w:i/>
          <w:iCs/>
          <w:sz w:val="24"/>
          <w:szCs w:val="24"/>
        </w:rPr>
        <w:t xml:space="preserve">(Абзац утратил силу в соответствии с </w:t>
      </w:r>
      <w:hyperlink w:history="1" r:id="rIdm3y8vqq2_xnku_lrnadzc">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 Госагентства по регулированию ТЭК КР от 26 января 2021 года № 2)</w:t>
      </w:r>
    </w:p>
    <w:p>
      <w:pPr>
        <w:spacing w:after="60"/>
        <w:ind w:firstLine="567"/>
        <w:jc w:val="both"/>
      </w:pPr>
      <w:r>
        <w:rPr>
          <w:rFonts w:ascii="Arial" w:cs="Arial" w:eastAsia="Arial" w:hAnsi="Arial"/>
          <w:sz w:val="24"/>
          <w:szCs w:val="24"/>
        </w:rPr>
        <w:t xml:space="preserve">3) Отчисления на социальное страхование</w:t>
      </w:r>
    </w:p>
    <w:p>
      <w:pPr>
        <w:spacing w:after="60"/>
        <w:ind w:firstLine="567"/>
        <w:jc w:val="both"/>
      </w:pPr>
      <w:r>
        <w:rPr>
          <w:rFonts w:ascii="Arial" w:cs="Arial" w:eastAsia="Arial" w:hAnsi="Arial"/>
          <w:sz w:val="24"/>
          <w:szCs w:val="24"/>
        </w:rPr>
        <w:t xml:space="preserve">Отражаются обязательные отчисления по установленным законодательством Кыргызской Республики нормам, органам государственного социального страхования: Социальному фонду Кыргызской Республики и Фонду обязательного медицинского страхования при Правительстве Кыргызской Республики, от затрат на оплату труда работников, включаемых в стоимость товаров (работ, услуг) по статье "Заработная плата" (кроме тех видов оплаты, на которые страховые взносы не начисляются).</w:t>
      </w:r>
    </w:p>
    <w:p>
      <w:pPr>
        <w:spacing w:after="60"/>
        <w:ind w:firstLine="567"/>
        <w:jc w:val="both"/>
      </w:pPr>
      <w:r>
        <w:rPr>
          <w:rFonts w:ascii="Arial" w:cs="Arial" w:eastAsia="Arial" w:hAnsi="Arial"/>
          <w:sz w:val="24"/>
          <w:szCs w:val="24"/>
        </w:rPr>
        <w:t xml:space="preserve">4) Производственные прочие расходы</w:t>
      </w:r>
    </w:p>
    <w:p>
      <w:pPr>
        <w:spacing w:after="60"/>
        <w:ind w:firstLine="567"/>
        <w:jc w:val="both"/>
      </w:pPr>
      <w:r>
        <w:rPr>
          <w:rFonts w:ascii="Arial" w:cs="Arial" w:eastAsia="Arial" w:hAnsi="Arial"/>
          <w:sz w:val="24"/>
          <w:szCs w:val="24"/>
        </w:rPr>
        <w:t xml:space="preserve">В состав производственных прочих расходов, не распределяемых по элементам, включаются все расходы, которые по своему характеру не могут быть прямо отнесены ни к одному из ранее перечисленных элементов.</w:t>
      </w:r>
    </w:p>
    <w:p>
      <w:pPr>
        <w:spacing w:after="60"/>
        <w:ind w:firstLine="567"/>
        <w:jc w:val="both"/>
      </w:pPr>
      <w:r>
        <w:rPr>
          <w:rFonts w:ascii="Arial" w:cs="Arial" w:eastAsia="Arial" w:hAnsi="Arial"/>
          <w:sz w:val="24"/>
          <w:szCs w:val="24"/>
        </w:rPr>
        <w:t xml:space="preserve">В частности, в эту статью включаются:</w:t>
      </w:r>
    </w:p>
    <w:p>
      <w:pPr>
        <w:spacing w:after="60"/>
        <w:ind w:firstLine="567"/>
        <w:jc w:val="both"/>
      </w:pPr>
      <w:r>
        <w:rPr>
          <w:rFonts w:ascii="Arial" w:cs="Arial" w:eastAsia="Arial" w:hAnsi="Arial"/>
          <w:sz w:val="24"/>
          <w:szCs w:val="24"/>
        </w:rPr>
        <w:t xml:space="preserve">- арендная плата;</w:t>
      </w:r>
    </w:p>
    <w:p>
      <w:pPr>
        <w:spacing w:after="60"/>
        <w:ind w:firstLine="567"/>
        <w:jc w:val="both"/>
      </w:pPr>
      <w:r>
        <w:rPr>
          <w:rFonts w:ascii="Arial" w:cs="Arial" w:eastAsia="Arial" w:hAnsi="Arial"/>
          <w:sz w:val="24"/>
          <w:szCs w:val="24"/>
        </w:rPr>
        <w:t xml:space="preserve">- отчисления на научно-исследовательские работы, стандартизацию и нормализацию, освоение новых технологий и т.п.;</w:t>
      </w:r>
    </w:p>
    <w:p>
      <w:pPr>
        <w:spacing w:after="60"/>
        <w:ind w:firstLine="567"/>
        <w:jc w:val="both"/>
      </w:pPr>
      <w:r>
        <w:rPr>
          <w:rFonts w:ascii="Arial" w:cs="Arial" w:eastAsia="Arial" w:hAnsi="Arial"/>
          <w:sz w:val="24"/>
          <w:szCs w:val="24"/>
        </w:rPr>
        <w:t xml:space="preserve">- расходы по страхованию имущества предприятия, учитываемого в составе производственных фондов, а также отдельных категорий работников, занятых в производстве продукции (работ, услуг), в соответствии с законодательством;</w:t>
      </w:r>
    </w:p>
    <w:p>
      <w:pPr>
        <w:spacing w:after="60"/>
        <w:ind w:firstLine="567"/>
        <w:jc w:val="both"/>
      </w:pPr>
      <w:r>
        <w:rPr>
          <w:rFonts w:ascii="Arial" w:cs="Arial" w:eastAsia="Arial" w:hAnsi="Arial"/>
          <w:sz w:val="24"/>
          <w:szCs w:val="24"/>
        </w:rPr>
        <w:t xml:space="preserve">- командировочные расходы, связанные с производственной деятельностью;</w:t>
      </w:r>
    </w:p>
    <w:p>
      <w:pPr>
        <w:spacing w:after="60"/>
        <w:ind w:firstLine="567"/>
        <w:jc w:val="both"/>
      </w:pPr>
      <w:r>
        <w:rPr>
          <w:rFonts w:ascii="Arial" w:cs="Arial" w:eastAsia="Arial" w:hAnsi="Arial"/>
          <w:sz w:val="24"/>
          <w:szCs w:val="24"/>
        </w:rPr>
        <w:t xml:space="preserve">- оплата проезда к месту назначения по маршрутным листам, компенсация за разъездной характер работ;</w:t>
      </w:r>
    </w:p>
    <w:p>
      <w:pPr>
        <w:spacing w:after="60"/>
        <w:ind w:firstLine="567"/>
        <w:jc w:val="both"/>
      </w:pPr>
      <w:r>
        <w:rPr>
          <w:rFonts w:ascii="Arial" w:cs="Arial" w:eastAsia="Arial" w:hAnsi="Arial"/>
          <w:sz w:val="24"/>
          <w:szCs w:val="24"/>
        </w:rPr>
        <w:t xml:space="preserve">- услуги сторонних организаций по пожарной и сторожевой охране предприятий, услуги связи, банков, работы по испытаниям, лабораторным анализам;</w:t>
      </w:r>
    </w:p>
    <w:p>
      <w:pPr>
        <w:spacing w:after="60"/>
        <w:ind w:firstLine="567"/>
        <w:jc w:val="both"/>
      </w:pPr>
      <w:r>
        <w:rPr>
          <w:rFonts w:ascii="Arial" w:cs="Arial" w:eastAsia="Arial" w:hAnsi="Arial"/>
          <w:sz w:val="24"/>
          <w:szCs w:val="24"/>
        </w:rPr>
        <w:t xml:space="preserve">- услуги своих обслуживающих хозяйств, таких как стирка спецодежды и ее ремонт;</w:t>
      </w:r>
    </w:p>
    <w:p>
      <w:pPr>
        <w:spacing w:after="60"/>
        <w:ind w:firstLine="567"/>
        <w:jc w:val="both"/>
      </w:pPr>
      <w:r>
        <w:rPr>
          <w:rFonts w:ascii="Arial" w:cs="Arial" w:eastAsia="Arial" w:hAnsi="Arial"/>
          <w:sz w:val="24"/>
          <w:szCs w:val="24"/>
        </w:rPr>
        <w:t xml:space="preserve">- оплата работникам - донорам за дни обследования, сдачи крови и отдыха, предоставляемого после каждого дня сдачи крови;</w:t>
      </w:r>
    </w:p>
    <w:p>
      <w:pPr>
        <w:spacing w:after="60"/>
        <w:ind w:firstLine="567"/>
        <w:jc w:val="both"/>
      </w:pPr>
      <w:r>
        <w:rPr>
          <w:rFonts w:ascii="Arial" w:cs="Arial" w:eastAsia="Arial" w:hAnsi="Arial"/>
          <w:sz w:val="24"/>
          <w:szCs w:val="24"/>
        </w:rPr>
        <w:t xml:space="preserve">- затраты, входящие в состав себестоимости производства электрической и тепловой энергии (работ, услуг).</w:t>
      </w:r>
    </w:p>
    <w:p>
      <w:pPr>
        <w:spacing w:after="60"/>
        <w:ind w:firstLine="567"/>
        <w:jc w:val="both"/>
      </w:pPr>
      <w:r>
        <w:rPr>
          <w:rFonts w:ascii="Arial" w:cs="Arial" w:eastAsia="Arial" w:hAnsi="Arial"/>
          <w:sz w:val="24"/>
          <w:szCs w:val="24"/>
        </w:rPr>
        <w:t xml:space="preserve">Эти расходы обосновываются расчетами и фактическими затратами по содержанию и эксплуатации оборудования, цеховых расходов, общехозяйственных расходов, расходов по содержанию цехов вспомогательного производства.</w:t>
      </w:r>
    </w:p>
    <w:p>
      <w:pPr>
        <w:spacing w:after="60"/>
        <w:ind w:firstLine="567"/>
        <w:jc w:val="both"/>
      </w:pPr>
      <w:r>
        <w:rPr>
          <w:rFonts w:ascii="Arial" w:cs="Arial" w:eastAsia="Arial" w:hAnsi="Arial"/>
          <w:sz w:val="24"/>
          <w:szCs w:val="24"/>
        </w:rPr>
        <w:t xml:space="preserve">5) Налоги</w:t>
      </w:r>
    </w:p>
    <w:p>
      <w:pPr>
        <w:spacing w:after="60"/>
        <w:ind w:firstLine="567"/>
        <w:jc w:val="both"/>
      </w:pPr>
      <w:r>
        <w:rPr>
          <w:rFonts w:ascii="Arial" w:cs="Arial" w:eastAsia="Arial" w:hAnsi="Arial"/>
          <w:sz w:val="24"/>
          <w:szCs w:val="24"/>
        </w:rPr>
        <w:t xml:space="preserve">Данный элемент включает в себя налоги, сборы и обязательные отчисления в соответствии с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приказа Госагентства по регулированию ТЭК КР от </w:t>
      </w:r>
      <w:hyperlink w:history="1" r:id="rIdefw8tniw5clqpb0ir9vbl">
        <w:r>
          <w:rPr>
            <w:rFonts w:ascii="Arial" w:cs="Arial" w:eastAsia="Arial" w:hAnsi="Arial"/>
            <w:i/>
            <w:iCs/>
            <w:color w:val="1D4ED8"/>
            <w:sz w:val="24"/>
            <w:szCs w:val="24"/>
            <w:u w:val="single"/>
          </w:rPr>
          <w:t xml:space="preserve">26 января 2021 года №</w:t>
        </w:r>
      </w:hyperlink>
      <w:r>
        <w:rPr>
          <w:rFonts w:ascii="Arial" w:cs="Arial" w:eastAsia="Arial" w:hAnsi="Arial"/>
          <w:i/>
          <w:iCs/>
          <w:sz w:val="24"/>
          <w:szCs w:val="24"/>
        </w:rPr>
        <w:t xml:space="preserve"> 2</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18. Административные расходы.</w:t>
      </w:r>
    </w:p>
    <w:p>
      <w:pPr>
        <w:spacing w:after="60"/>
        <w:ind w:firstLine="567"/>
        <w:jc w:val="both"/>
      </w:pPr>
      <w:r>
        <w:rPr>
          <w:rFonts w:ascii="Arial" w:cs="Arial" w:eastAsia="Arial" w:hAnsi="Arial"/>
          <w:sz w:val="24"/>
          <w:szCs w:val="24"/>
        </w:rPr>
        <w:t xml:space="preserve">Административные расходы не зависят от объема производства и определены как постоянные расходы, не связанные с конкретными видами реализованной продукции или услуг.</w:t>
      </w:r>
    </w:p>
    <w:p>
      <w:pPr>
        <w:spacing w:after="60"/>
        <w:ind w:firstLine="567"/>
        <w:jc w:val="both"/>
      </w:pPr>
      <w:r>
        <w:rPr>
          <w:rFonts w:ascii="Arial" w:cs="Arial" w:eastAsia="Arial" w:hAnsi="Arial"/>
          <w:sz w:val="24"/>
          <w:szCs w:val="24"/>
        </w:rPr>
        <w:t xml:space="preserve">19. К данным расходам административного назначения, следует отнести:</w:t>
      </w:r>
    </w:p>
    <w:p>
      <w:pPr>
        <w:spacing w:after="60"/>
        <w:ind w:firstLine="567"/>
        <w:jc w:val="both"/>
      </w:pPr>
      <w:r>
        <w:rPr>
          <w:rFonts w:ascii="Arial" w:cs="Arial" w:eastAsia="Arial" w:hAnsi="Arial"/>
          <w:sz w:val="24"/>
          <w:szCs w:val="24"/>
        </w:rPr>
        <w:t xml:space="preserve">- оплату труда работников, относящихся к административному персоналу. Любое планирование повышения расходов на оплату труда работников, относящихся к административному персоналу должно в обязательном порядке согласовываться с государственным уполномоченным органом по регулированию ТЭК;</w:t>
      </w:r>
    </w:p>
    <w:p>
      <w:pPr>
        <w:spacing w:after="60"/>
        <w:ind w:firstLine="567"/>
        <w:jc w:val="both"/>
      </w:pPr>
      <w:r>
        <w:rPr>
          <w:rFonts w:ascii="Arial" w:cs="Arial" w:eastAsia="Arial" w:hAnsi="Arial"/>
          <w:sz w:val="24"/>
          <w:szCs w:val="24"/>
        </w:rPr>
        <w:t xml:space="preserve">- отчисления от оплаты труда административного персонала по установленным законодательством нормам в органы государственного социального страхования;</w:t>
      </w:r>
    </w:p>
    <w:p>
      <w:pPr>
        <w:spacing w:after="60"/>
        <w:ind w:firstLine="567"/>
        <w:jc w:val="both"/>
      </w:pPr>
      <w:r>
        <w:rPr>
          <w:rFonts w:ascii="Arial" w:cs="Arial" w:eastAsia="Arial" w:hAnsi="Arial"/>
          <w:sz w:val="24"/>
          <w:szCs w:val="24"/>
        </w:rPr>
        <w:t xml:space="preserve">- содержание административного аппарата управления работников, обслуживающих структурные подразделения электроэнергетических предприятий, их материально-техническое и транспортное обслуживание. В том числе расходы на содержание служебного легкового автотранспорта и компенсации за использование для служебных поездок личных легковых автомобилей, в соответствии с техническими нормами и параметрами;</w:t>
      </w:r>
    </w:p>
    <w:p>
      <w:pPr>
        <w:spacing w:after="60"/>
        <w:ind w:firstLine="567"/>
        <w:jc w:val="both"/>
      </w:pPr>
      <w:r>
        <w:rPr>
          <w:rFonts w:ascii="Arial" w:cs="Arial" w:eastAsia="Arial" w:hAnsi="Arial"/>
          <w:sz w:val="24"/>
          <w:szCs w:val="24"/>
        </w:rPr>
        <w:t xml:space="preserve">- расходы на содержание и обслуживание технических средств управления, узлов связи, средств сигнализации, вычислительных центров и других технических средств управления, не относящихся к производству (износ основных средств общехозяйственного назначения, расходы на содержание и ремонт зданий, сооружений и инвентаря общехозяйственного назначения);</w:t>
      </w:r>
    </w:p>
    <w:p>
      <w:pPr>
        <w:spacing w:after="60"/>
        <w:ind w:firstLine="567"/>
        <w:jc w:val="both"/>
      </w:pPr>
      <w:r>
        <w:rPr>
          <w:rFonts w:ascii="Arial" w:cs="Arial" w:eastAsia="Arial" w:hAnsi="Arial"/>
          <w:sz w:val="24"/>
          <w:szCs w:val="24"/>
        </w:rPr>
        <w:t xml:space="preserve">- расходы по созданию (строительству, модернизации) и совершенствованию системы и средств административного управления капитализируются и относятся на увеличение их балансовой стоимости;</w:t>
      </w:r>
    </w:p>
    <w:p>
      <w:pPr>
        <w:spacing w:after="60"/>
        <w:ind w:firstLine="567"/>
        <w:jc w:val="both"/>
      </w:pPr>
      <w:r>
        <w:rPr>
          <w:rFonts w:ascii="Arial" w:cs="Arial" w:eastAsia="Arial" w:hAnsi="Arial"/>
          <w:sz w:val="24"/>
          <w:szCs w:val="24"/>
        </w:rPr>
        <w:t xml:space="preserve">- оплату услуг, осуществляемых сторонними организациями по общехозяйственному управлению, в тех случаях, когда штатным расписанием субъекта не предусмотрены те или иные функциональные службы;</w:t>
      </w:r>
    </w:p>
    <w:p>
      <w:pPr>
        <w:spacing w:after="60"/>
        <w:ind w:firstLine="567"/>
        <w:jc w:val="both"/>
      </w:pPr>
      <w:r>
        <w:rPr>
          <w:rFonts w:ascii="Arial" w:cs="Arial" w:eastAsia="Arial" w:hAnsi="Arial"/>
          <w:sz w:val="24"/>
          <w:szCs w:val="24"/>
        </w:rPr>
        <w:t xml:space="preserve">- расходы на командировки административного персонала управления;</w:t>
      </w:r>
    </w:p>
    <w:p>
      <w:pPr>
        <w:spacing w:after="60"/>
        <w:ind w:firstLine="567"/>
        <w:jc w:val="both"/>
      </w:pPr>
      <w:r>
        <w:rPr>
          <w:rFonts w:ascii="Arial" w:cs="Arial" w:eastAsia="Arial" w:hAnsi="Arial"/>
          <w:sz w:val="24"/>
          <w:szCs w:val="24"/>
        </w:rPr>
        <w:t xml:space="preserve">- налоги, сборы и отчисления;</w:t>
      </w:r>
    </w:p>
    <w:p>
      <w:pPr>
        <w:spacing w:after="60"/>
        <w:ind w:firstLine="567"/>
        <w:jc w:val="both"/>
      </w:pPr>
      <w:r>
        <w:rPr>
          <w:rFonts w:ascii="Arial" w:cs="Arial" w:eastAsia="Arial" w:hAnsi="Arial"/>
          <w:sz w:val="24"/>
          <w:szCs w:val="24"/>
        </w:rPr>
        <w:t xml:space="preserve">- расходы на коммунальные услуги, охрану труда работников (аппарата управления), расходы на охрану электроэнергетического предприятия, расходы по проведению мероприятий по охране труда;</w:t>
      </w:r>
    </w:p>
    <w:p>
      <w:pPr>
        <w:spacing w:after="60"/>
        <w:ind w:firstLine="567"/>
        <w:jc w:val="both"/>
      </w:pPr>
      <w:r>
        <w:rPr>
          <w:rFonts w:ascii="Arial" w:cs="Arial" w:eastAsia="Arial" w:hAnsi="Arial"/>
          <w:sz w:val="24"/>
          <w:szCs w:val="24"/>
        </w:rPr>
        <w:t xml:space="preserve">- доплаты в случае временной утраты трудоспособности по больничным листам;</w:t>
      </w:r>
    </w:p>
    <w:p>
      <w:pPr>
        <w:spacing w:after="60"/>
        <w:ind w:firstLine="567"/>
        <w:jc w:val="both"/>
      </w:pPr>
      <w:r>
        <w:rPr>
          <w:rFonts w:ascii="Arial" w:cs="Arial" w:eastAsia="Arial" w:hAnsi="Arial"/>
          <w:sz w:val="24"/>
          <w:szCs w:val="24"/>
        </w:rPr>
        <w:t xml:space="preserve">- оплату консультационных (аудиторских) и информационных услуг;</w:t>
      </w:r>
    </w:p>
    <w:p>
      <w:pPr>
        <w:spacing w:after="60"/>
        <w:ind w:firstLine="567"/>
        <w:jc w:val="both"/>
      </w:pPr>
      <w:r>
        <w:rPr>
          <w:rFonts w:ascii="Arial" w:cs="Arial" w:eastAsia="Arial" w:hAnsi="Arial"/>
          <w:sz w:val="24"/>
          <w:szCs w:val="24"/>
        </w:rPr>
        <w:t xml:space="preserve">- выплаты работникам (аппарат управления), высвобождаемым из организаций в связи с их реорганизацией, сокращением численности работников и штатов.</w:t>
      </w:r>
    </w:p>
    <w:p>
      <w:pPr>
        <w:spacing w:after="60"/>
        <w:ind w:firstLine="567"/>
        <w:jc w:val="both"/>
      </w:pPr>
      <w:r>
        <w:rPr>
          <w:rFonts w:ascii="Arial" w:cs="Arial" w:eastAsia="Arial" w:hAnsi="Arial"/>
          <w:sz w:val="24"/>
          <w:szCs w:val="24"/>
        </w:rPr>
        <w:t xml:space="preserve">- ежегодная плата регулируемых субъектов.</w:t>
      </w:r>
    </w:p>
    <w:p>
      <w:pPr>
        <w:spacing w:after="60"/>
        <w:ind w:firstLine="567"/>
        <w:jc w:val="both"/>
      </w:pPr>
      <w:r>
        <w:rPr>
          <w:rFonts w:ascii="Arial" w:cs="Arial" w:eastAsia="Arial" w:hAnsi="Arial"/>
          <w:i/>
          <w:iCs/>
          <w:sz w:val="24"/>
          <w:szCs w:val="24"/>
        </w:rPr>
        <w:t xml:space="preserve">(В редакции приказа Министерство Энергетики КР от </w:t>
      </w:r>
      <w:hyperlink w:history="1" r:id="rId98dgydbo1bzzojy-kpilz">
        <w:r>
          <w:rPr>
            <w:rFonts w:ascii="Arial" w:cs="Arial" w:eastAsia="Arial" w:hAnsi="Arial"/>
            <w:i/>
            <w:iCs/>
            <w:color w:val="1D4ED8"/>
            <w:sz w:val="24"/>
            <w:szCs w:val="24"/>
            <w:u w:val="single"/>
          </w:rPr>
          <w:t xml:space="preserve">2 декабря 2022 года № 01-13/204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20. Корректировка на потери.</w:t>
      </w:r>
    </w:p>
    <w:p>
      <w:pPr>
        <w:spacing w:after="60"/>
        <w:ind w:firstLine="567"/>
        <w:jc w:val="both"/>
      </w:pPr>
      <w:r>
        <w:rPr>
          <w:rFonts w:ascii="Arial" w:cs="Arial" w:eastAsia="Arial" w:hAnsi="Arial"/>
          <w:sz w:val="24"/>
          <w:szCs w:val="24"/>
        </w:rPr>
        <w:t xml:space="preserve">Корректировка на потери равна значению единиц потерянной электроэнергии выше определенного порогового значения, умноженному на среднее значение затрат по производству и доставке электроэнергии в местную сеть. Электроэнергетическое предприятие, на участке которого происходят потери, обязуется оплатить генерирующим и передающим компаниям утерянную электроэнергию, но при этом индивидуальный требуемый доход сокращается на величину сверхнормативных потерь.</w:t>
      </w:r>
    </w:p>
    <w:p>
      <w:pPr>
        <w:spacing w:after="60"/>
        <w:ind w:firstLine="567"/>
        <w:jc w:val="both"/>
      </w:pPr>
      <w:r>
        <w:rPr>
          <w:rFonts w:ascii="Arial" w:cs="Arial" w:eastAsia="Arial" w:hAnsi="Arial"/>
          <w:sz w:val="24"/>
          <w:szCs w:val="24"/>
        </w:rPr>
        <w:t xml:space="preserve">Объемы и проценты нормативных потерь определяются компетентными государственными органами. Объемы и проценты потерь, превышающие нормативные считаются сверхнормативными.</w:t>
      </w:r>
    </w:p>
    <w:p>
      <w:pPr>
        <w:spacing w:after="60"/>
        <w:ind w:firstLine="567"/>
        <w:jc w:val="both"/>
      </w:pPr>
      <w:r>
        <w:rPr>
          <w:rFonts w:ascii="Arial" w:cs="Arial" w:eastAsia="Arial" w:hAnsi="Arial"/>
          <w:sz w:val="24"/>
          <w:szCs w:val="24"/>
        </w:rPr>
        <w:t xml:space="preserve">21. Прочие доходы.</w:t>
      </w:r>
    </w:p>
    <w:p>
      <w:pPr>
        <w:spacing w:after="60"/>
        <w:ind w:firstLine="567"/>
        <w:jc w:val="both"/>
      </w:pPr>
      <w:r>
        <w:rPr>
          <w:rFonts w:ascii="Arial" w:cs="Arial" w:eastAsia="Arial" w:hAnsi="Arial"/>
          <w:sz w:val="24"/>
          <w:szCs w:val="24"/>
        </w:rPr>
        <w:t xml:space="preserve">Электроэнергетические предприятия показывают все источники прочих доходов, которые получены ими в результате оказания услуг и использования каких-либо объектов инфраструктуры, затраты по которым включаются в состав основной себестоимости (прямых издержек) электроэнергии, которая используется для формирования тарифов. Объем доходов, не связанных с оказанием услуг отечественным потребителям электроэнергии, вычитывается из состава требуемого дохода.</w:t>
      </w:r>
    </w:p>
    <w:p>
      <w:pPr>
        <w:spacing w:after="60"/>
        <w:ind w:firstLine="567"/>
        <w:jc w:val="both"/>
      </w:pPr>
      <w:r>
        <w:rPr>
          <w:rFonts w:ascii="Arial" w:cs="Arial" w:eastAsia="Arial" w:hAnsi="Arial"/>
          <w:sz w:val="24"/>
          <w:szCs w:val="24"/>
        </w:rPr>
        <w:t xml:space="preserve">22. Распределение затрат теплоэлектростанций.</w:t>
      </w:r>
    </w:p>
    <w:p>
      <w:pPr>
        <w:spacing w:after="60"/>
        <w:ind w:firstLine="567"/>
        <w:jc w:val="both"/>
      </w:pPr>
      <w:r>
        <w:rPr>
          <w:rFonts w:ascii="Arial" w:cs="Arial" w:eastAsia="Arial" w:hAnsi="Arial"/>
          <w:sz w:val="24"/>
          <w:szCs w:val="24"/>
        </w:rPr>
        <w:t xml:space="preserve">Размер требуемого дохода для теплоэлектростанций определяется отдельно для тепловой, и отдельно для электрической энергии. Размер требуемого дохода по электроэнергии отражает затраты, которые понесены в связи с оказанием этого вида услуг. Затраты, которые несет теплоэлектростанция в связи с оказанием энергоуслуг, делятся на три подразделения - гидроэлектростанции, теплоэлектростанции и административные функции.</w:t>
      </w:r>
    </w:p>
    <w:p>
      <w:pPr>
        <w:spacing w:after="60"/>
        <w:ind w:firstLine="567"/>
        <w:jc w:val="both"/>
      </w:pPr>
      <w:r>
        <w:rPr>
          <w:rFonts w:ascii="Arial" w:cs="Arial" w:eastAsia="Arial" w:hAnsi="Arial"/>
          <w:sz w:val="24"/>
          <w:szCs w:val="24"/>
        </w:rPr>
        <w:t xml:space="preserve">1) Гидроэлектростанции</w:t>
      </w:r>
    </w:p>
    <w:p>
      <w:pPr>
        <w:spacing w:after="60"/>
        <w:ind w:firstLine="567"/>
        <w:jc w:val="both"/>
      </w:pPr>
      <w:r>
        <w:rPr>
          <w:rFonts w:ascii="Arial" w:cs="Arial" w:eastAsia="Arial" w:hAnsi="Arial"/>
          <w:sz w:val="24"/>
          <w:szCs w:val="24"/>
        </w:rPr>
        <w:t xml:space="preserve">Все расходы, связанные с гидроэнергетикой относятся на услуги по электроэнергии. Доход, поступающий от экспорта гидроэлектроэнергии, используется для субсидирования затрат, которые несут теплоэлектростанции. Размер субсидирования распределяется пропорционально между электро- и тепловой энергией в соответствии с тем, какую долю в совокупном объеме производства теплоэлектростанции составляет электрическая и какую долю составляет тепловая энергия.</w:t>
      </w:r>
    </w:p>
    <w:p>
      <w:pPr>
        <w:spacing w:after="60"/>
        <w:ind w:firstLine="567"/>
        <w:jc w:val="both"/>
      </w:pPr>
      <w:r>
        <w:rPr>
          <w:rFonts w:ascii="Arial" w:cs="Arial" w:eastAsia="Arial" w:hAnsi="Arial"/>
          <w:sz w:val="24"/>
          <w:szCs w:val="24"/>
        </w:rPr>
        <w:t xml:space="preserve">2) Теплоэлектростанции</w:t>
      </w:r>
    </w:p>
    <w:p>
      <w:pPr>
        <w:spacing w:after="60"/>
        <w:ind w:firstLine="567"/>
        <w:jc w:val="both"/>
      </w:pPr>
      <w:r>
        <w:rPr>
          <w:rFonts w:ascii="Arial" w:cs="Arial" w:eastAsia="Arial" w:hAnsi="Arial"/>
          <w:sz w:val="24"/>
          <w:szCs w:val="24"/>
        </w:rPr>
        <w:t xml:space="preserve">Теплоэлектростанции предоставляют тепловую и электрическую энергию. Затраты теплоэлектростанций относятся согласно выработке с привязкой к конкретной статье затрат. Методы распределения на основе переменных затрат (производственные затраты) и постоянной выработки (обслуживание долговых обязательств, а также капитальный ремонт и техническое обслуживание).</w:t>
      </w:r>
    </w:p>
    <w:p>
      <w:pPr>
        <w:spacing w:after="60"/>
        <w:ind w:firstLine="567"/>
        <w:jc w:val="both"/>
      </w:pPr>
      <w:r>
        <w:rPr>
          <w:rFonts w:ascii="Arial" w:cs="Arial" w:eastAsia="Arial" w:hAnsi="Arial"/>
          <w:sz w:val="24"/>
          <w:szCs w:val="24"/>
        </w:rPr>
        <w:t xml:space="preserve">23. Производственные затраты теплоэлектростанций.</w:t>
      </w:r>
    </w:p>
    <w:p>
      <w:pPr>
        <w:spacing w:after="60"/>
        <w:ind w:firstLine="567"/>
        <w:jc w:val="both"/>
      </w:pPr>
      <w:r>
        <w:rPr>
          <w:rFonts w:ascii="Arial" w:cs="Arial" w:eastAsia="Arial" w:hAnsi="Arial"/>
          <w:sz w:val="24"/>
          <w:szCs w:val="24"/>
        </w:rPr>
        <w:t xml:space="preserve">Переменные расходы (включая топливо) относятся на тепловую или электрическую энергию пропорционально, в соответствии с объемами вырабатываемой тепловой и электрической энергии. Для упрощения, выработка как электрической, так и тепловой энергии измеряется в одних и тех же единицах. Количество выработанной тепловой энергии перемножается на тепловой коэффициент (1 ГКалл = 1163 кВтч) и переводится в кВтч. Общий объем выработанной электростанцией энергии рассчитывается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W = E + Q</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W - общий объем выработанной энергии (в кВтч);</w:t>
      </w:r>
    </w:p>
    <w:p>
      <w:pPr>
        <w:spacing w:after="60"/>
        <w:ind w:firstLine="567"/>
        <w:jc w:val="both"/>
      </w:pPr>
      <w:r>
        <w:rPr>
          <w:rFonts w:ascii="Arial" w:cs="Arial" w:eastAsia="Arial" w:hAnsi="Arial"/>
          <w:sz w:val="24"/>
          <w:szCs w:val="24"/>
        </w:rPr>
        <w:t xml:space="preserve">- E - выработка электроэнергии;</w:t>
      </w:r>
    </w:p>
    <w:p>
      <w:pPr>
        <w:spacing w:after="60"/>
        <w:ind w:firstLine="567"/>
        <w:jc w:val="both"/>
      </w:pPr>
      <w:r>
        <w:rPr>
          <w:rFonts w:ascii="Arial" w:cs="Arial" w:eastAsia="Arial" w:hAnsi="Arial"/>
          <w:sz w:val="24"/>
          <w:szCs w:val="24"/>
        </w:rPr>
        <w:t xml:space="preserve">- Q - выработка тепловой энергии.</w:t>
      </w:r>
    </w:p>
    <w:p>
      <w:pPr>
        <w:spacing w:after="60"/>
        <w:ind w:firstLine="567"/>
        <w:jc w:val="both"/>
      </w:pPr>
      <w:r>
        <w:rPr>
          <w:rFonts w:ascii="Arial" w:cs="Arial" w:eastAsia="Arial" w:hAnsi="Arial"/>
          <w:sz w:val="24"/>
          <w:szCs w:val="24"/>
        </w:rPr>
        <w:t xml:space="preserve">24. Доли электрической и тепловой энергии в разрезе общей выработки используются для отнесения переменных затрат. Затраты относятся согласно следующих коэффициентов долей: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Π</w:t>
      </w:r>
      <w:r>
        <w:rPr>
          <w:rFonts w:ascii="Arial" w:cs="Arial" w:eastAsia="Arial" w:hAnsi="Arial"/>
          <w:sz w:val="24"/>
          <w:szCs w:val="24"/>
        </w:rPr>
        <w:t xml:space="preserve">e</w:t>
      </w:r>
      <w:r>
        <w:rPr>
          <w:rFonts w:ascii="Arial" w:cs="Arial" w:eastAsia="Arial" w:hAnsi="Arial"/>
          <w:sz w:val="24"/>
          <w:szCs w:val="24"/>
        </w:rPr>
        <w:t xml:space="preserve"> = E / W</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Π</w:t>
      </w:r>
      <w:r>
        <w:rPr>
          <w:rFonts w:ascii="Arial" w:cs="Arial" w:eastAsia="Arial" w:hAnsi="Arial"/>
          <w:sz w:val="24"/>
          <w:szCs w:val="24"/>
        </w:rPr>
        <w:t xml:space="preserve">q</w:t>
      </w:r>
      <w:r>
        <w:rPr>
          <w:rFonts w:ascii="Arial" w:cs="Arial" w:eastAsia="Arial" w:hAnsi="Arial"/>
          <w:sz w:val="24"/>
          <w:szCs w:val="24"/>
        </w:rPr>
        <w:t xml:space="preserve"> = Q ⁄ W</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Π</w:t>
      </w:r>
      <w:r>
        <w:rPr>
          <w:rFonts w:ascii="Arial" w:cs="Arial" w:eastAsia="Arial" w:hAnsi="Arial"/>
          <w:sz w:val="24"/>
          <w:szCs w:val="24"/>
        </w:rPr>
        <w:t xml:space="preserve">e</w:t>
      </w:r>
      <w:r>
        <w:rPr>
          <w:rFonts w:ascii="Arial" w:cs="Arial" w:eastAsia="Arial" w:hAnsi="Arial"/>
          <w:sz w:val="24"/>
          <w:szCs w:val="24"/>
        </w:rPr>
        <w:t xml:space="preserve"> - коэффициент доли электричества;</w:t>
      </w:r>
    </w:p>
    <w:p>
      <w:pPr>
        <w:spacing w:after="60"/>
        <w:ind w:firstLine="567"/>
        <w:jc w:val="both"/>
      </w:pPr>
      <w:r>
        <w:rPr>
          <w:rFonts w:ascii="Arial" w:cs="Arial" w:eastAsia="Arial" w:hAnsi="Arial"/>
          <w:sz w:val="24"/>
          <w:szCs w:val="24"/>
        </w:rPr>
        <w:t xml:space="preserve">- Πq - коэффициент доли тепловой энергии.</w:t>
      </w:r>
    </w:p>
    <w:p>
      <w:pPr>
        <w:spacing w:after="60"/>
        <w:ind w:firstLine="567"/>
        <w:jc w:val="both"/>
      </w:pPr>
      <w:r>
        <w:rPr>
          <w:rFonts w:ascii="Arial" w:cs="Arial" w:eastAsia="Arial" w:hAnsi="Arial"/>
          <w:sz w:val="24"/>
          <w:szCs w:val="24"/>
        </w:rPr>
        <w:t xml:space="preserve">25. Обслуживание долга, ремонт и работы по техническому обслуживанию.</w:t>
      </w:r>
    </w:p>
    <w:p>
      <w:pPr>
        <w:spacing w:after="60"/>
        <w:ind w:firstLine="567"/>
        <w:jc w:val="both"/>
      </w:pPr>
      <w:r>
        <w:rPr>
          <w:rFonts w:ascii="Arial" w:cs="Arial" w:eastAsia="Arial" w:hAnsi="Arial"/>
          <w:sz w:val="24"/>
          <w:szCs w:val="24"/>
        </w:rPr>
        <w:t xml:space="preserve">Все постоянные расходы (обслуживание долга и расходы по ремонту) распределяются на основе установленной мощности по каждому виду энергии.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C</w:t>
      </w:r>
      <w:r>
        <w:rPr>
          <w:rFonts w:ascii="Arial" w:cs="Arial" w:eastAsia="Arial" w:hAnsi="Arial"/>
          <w:sz w:val="24"/>
          <w:szCs w:val="24"/>
        </w:rPr>
        <w:t xml:space="preserve">w</w:t>
      </w:r>
      <w:r>
        <w:rPr>
          <w:rFonts w:ascii="Arial" w:cs="Arial" w:eastAsia="Arial" w:hAnsi="Arial"/>
          <w:sz w:val="24"/>
          <w:szCs w:val="24"/>
        </w:rPr>
        <w:t xml:space="preserve"> = C</w:t>
      </w:r>
      <w:r>
        <w:rPr>
          <w:rFonts w:ascii="Arial" w:cs="Arial" w:eastAsia="Arial" w:hAnsi="Arial"/>
          <w:sz w:val="24"/>
          <w:szCs w:val="24"/>
        </w:rPr>
        <w:t xml:space="preserve">e</w:t>
      </w:r>
      <w:r>
        <w:rPr>
          <w:rFonts w:ascii="Arial" w:cs="Arial" w:eastAsia="Arial" w:hAnsi="Arial"/>
          <w:sz w:val="24"/>
          <w:szCs w:val="24"/>
        </w:rPr>
        <w:t xml:space="preserve"> + C</w:t>
      </w:r>
      <w:r>
        <w:rPr>
          <w:rFonts w:ascii="Arial" w:cs="Arial" w:eastAsia="Arial" w:hAnsi="Arial"/>
          <w:sz w:val="24"/>
          <w:szCs w:val="24"/>
        </w:rPr>
        <w:t xml:space="preserve">q</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C</w:t>
      </w:r>
      <w:r>
        <w:rPr>
          <w:rFonts w:ascii="Arial" w:cs="Arial" w:eastAsia="Arial" w:hAnsi="Arial"/>
          <w:sz w:val="24"/>
          <w:szCs w:val="24"/>
        </w:rPr>
        <w:t xml:space="preserve">w</w:t>
      </w:r>
      <w:r>
        <w:rPr>
          <w:rFonts w:ascii="Arial" w:cs="Arial" w:eastAsia="Arial" w:hAnsi="Arial"/>
          <w:sz w:val="24"/>
          <w:szCs w:val="24"/>
        </w:rPr>
        <w:t xml:space="preserve"> - совокупная установленная мощность;</w:t>
      </w:r>
    </w:p>
    <w:p>
      <w:pPr>
        <w:spacing w:after="60"/>
        <w:ind w:firstLine="567"/>
        <w:jc w:val="both"/>
      </w:pPr>
      <w:r>
        <w:rPr>
          <w:rFonts w:ascii="Arial" w:cs="Arial" w:eastAsia="Arial" w:hAnsi="Arial"/>
          <w:sz w:val="24"/>
          <w:szCs w:val="24"/>
        </w:rPr>
        <w:t xml:space="preserve">- C</w:t>
      </w:r>
      <w:r>
        <w:rPr>
          <w:rFonts w:ascii="Arial" w:cs="Arial" w:eastAsia="Arial" w:hAnsi="Arial"/>
          <w:sz w:val="24"/>
          <w:szCs w:val="24"/>
        </w:rPr>
        <w:t xml:space="preserve">e</w:t>
      </w:r>
      <w:r>
        <w:rPr>
          <w:rFonts w:ascii="Arial" w:cs="Arial" w:eastAsia="Arial" w:hAnsi="Arial"/>
          <w:sz w:val="24"/>
          <w:szCs w:val="24"/>
        </w:rPr>
        <w:t xml:space="preserve"> - установленная мощность выработки электричества;</w:t>
      </w:r>
    </w:p>
    <w:p>
      <w:pPr>
        <w:spacing w:after="60"/>
        <w:ind w:firstLine="567"/>
        <w:jc w:val="both"/>
      </w:pPr>
      <w:r>
        <w:rPr>
          <w:rFonts w:ascii="Arial" w:cs="Arial" w:eastAsia="Arial" w:hAnsi="Arial"/>
          <w:sz w:val="24"/>
          <w:szCs w:val="24"/>
        </w:rPr>
        <w:t xml:space="preserve">- C</w:t>
      </w:r>
      <w:r>
        <w:rPr>
          <w:rFonts w:ascii="Arial" w:cs="Arial" w:eastAsia="Arial" w:hAnsi="Arial"/>
          <w:sz w:val="24"/>
          <w:szCs w:val="24"/>
        </w:rPr>
        <w:t xml:space="preserve">q</w:t>
      </w:r>
      <w:r>
        <w:rPr>
          <w:rFonts w:ascii="Arial" w:cs="Arial" w:eastAsia="Arial" w:hAnsi="Arial"/>
          <w:sz w:val="24"/>
          <w:szCs w:val="24"/>
        </w:rPr>
        <w:t xml:space="preserve"> - установленная мощность выработки тепловой энергии.</w:t>
      </w:r>
    </w:p>
    <w:p>
      <w:pPr>
        <w:spacing w:after="60"/>
        <w:ind w:firstLine="567"/>
        <w:jc w:val="both"/>
      </w:pPr>
      <w:r>
        <w:rPr>
          <w:rFonts w:ascii="Arial" w:cs="Arial" w:eastAsia="Arial" w:hAnsi="Arial"/>
          <w:sz w:val="24"/>
          <w:szCs w:val="24"/>
        </w:rPr>
        <w:t xml:space="preserve">Все затраты распределяются согласно следующих коэффициентов долей: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ρ</w:t>
      </w:r>
      <w:r>
        <w:rPr>
          <w:rFonts w:ascii="Arial" w:cs="Arial" w:eastAsia="Arial" w:hAnsi="Arial"/>
          <w:sz w:val="24"/>
          <w:szCs w:val="24"/>
        </w:rPr>
        <w:t xml:space="preserve">e</w:t>
      </w:r>
      <w:r>
        <w:rPr>
          <w:rFonts w:ascii="Arial" w:cs="Arial" w:eastAsia="Arial" w:hAnsi="Arial"/>
          <w:sz w:val="24"/>
          <w:szCs w:val="24"/>
        </w:rPr>
        <w:t xml:space="preserve"> - коэффициент доли электричества;</w:t>
      </w:r>
    </w:p>
    <w:p>
      <w:pPr>
        <w:spacing w:after="60"/>
        <w:ind w:firstLine="567"/>
        <w:jc w:val="both"/>
      </w:pPr>
      <w:r>
        <w:rPr>
          <w:rFonts w:ascii="Arial" w:cs="Arial" w:eastAsia="Arial" w:hAnsi="Arial"/>
          <w:sz w:val="24"/>
          <w:szCs w:val="24"/>
        </w:rPr>
        <w:t xml:space="preserve">- ρ</w:t>
      </w:r>
      <w:r>
        <w:rPr>
          <w:rFonts w:ascii="Arial" w:cs="Arial" w:eastAsia="Arial" w:hAnsi="Arial"/>
          <w:sz w:val="24"/>
          <w:szCs w:val="24"/>
        </w:rPr>
        <w:t xml:space="preserve">q</w:t>
      </w:r>
      <w:r>
        <w:rPr>
          <w:rFonts w:ascii="Arial" w:cs="Arial" w:eastAsia="Arial" w:hAnsi="Arial"/>
          <w:sz w:val="24"/>
          <w:szCs w:val="24"/>
        </w:rPr>
        <w:t xml:space="preserve"> - коэффициент доли тепловой энергии.</w:t>
      </w:r>
    </w:p>
    <w:p>
      <w:pPr>
        <w:spacing w:after="60"/>
        <w:ind w:firstLine="567"/>
        <w:jc w:val="both"/>
      </w:pPr>
      <w:r>
        <w:rPr>
          <w:rFonts w:ascii="Arial" w:cs="Arial" w:eastAsia="Arial" w:hAnsi="Arial"/>
          <w:sz w:val="24"/>
          <w:szCs w:val="24"/>
        </w:rPr>
        <w:t xml:space="preserve">26. Административные расходы.</w:t>
      </w:r>
    </w:p>
    <w:p>
      <w:pPr>
        <w:spacing w:after="60"/>
        <w:ind w:firstLine="567"/>
        <w:jc w:val="both"/>
      </w:pPr>
      <w:r>
        <w:rPr>
          <w:rFonts w:ascii="Arial" w:cs="Arial" w:eastAsia="Arial" w:hAnsi="Arial"/>
          <w:sz w:val="24"/>
          <w:szCs w:val="24"/>
        </w:rPr>
        <w:t xml:space="preserve">Административные затраты должны распределяться между тепловой и электрической энергией на основе установленной мощности (в данном случае, установленная мощность по электроэнергии - это сумма мощностей по гидроэнергии и электрической составляющей выработки теплоэлектростанций).</w:t>
      </w:r>
    </w:p>
    <w:p>
      <w:pPr>
        <w:spacing w:after="200" w:before="200"/>
        <w:jc w:val="center"/>
      </w:pPr>
      <w:r>
        <w:rPr>
          <w:rFonts w:ascii="Arial" w:cs="Arial" w:eastAsia="Arial" w:hAnsi="Arial"/>
          <w:b/>
          <w:bCs/>
          <w:sz w:val="24"/>
          <w:szCs w:val="24"/>
        </w:rPr>
        <w:t xml:space="preserve">5. Формирование тарифа и распределение требуемого дохода</w:t>
      </w:r>
    </w:p>
    <w:p>
      <w:pPr>
        <w:spacing w:after="60"/>
        <w:ind w:firstLine="567"/>
        <w:jc w:val="both"/>
      </w:pPr>
      <w:r>
        <w:rPr>
          <w:rFonts w:ascii="Arial" w:cs="Arial" w:eastAsia="Arial" w:hAnsi="Arial"/>
          <w:sz w:val="24"/>
          <w:szCs w:val="24"/>
        </w:rPr>
        <w:t xml:space="preserve">27. Формирование тарифа и распределение требуемого дохода.</w:t>
      </w:r>
    </w:p>
    <w:p>
      <w:pPr>
        <w:spacing w:after="60"/>
        <w:ind w:firstLine="567"/>
        <w:jc w:val="both"/>
      </w:pPr>
      <w:r>
        <w:rPr>
          <w:rFonts w:ascii="Arial" w:cs="Arial" w:eastAsia="Arial" w:hAnsi="Arial"/>
          <w:sz w:val="24"/>
          <w:szCs w:val="24"/>
        </w:rPr>
        <w:t xml:space="preserve">1) Распределение требуемого дохода</w:t>
      </w:r>
    </w:p>
    <w:p>
      <w:pPr>
        <w:spacing w:after="60"/>
        <w:ind w:firstLine="567"/>
        <w:jc w:val="both"/>
      </w:pPr>
      <w:r>
        <w:rPr>
          <w:rFonts w:ascii="Arial" w:cs="Arial" w:eastAsia="Arial" w:hAnsi="Arial"/>
          <w:sz w:val="24"/>
          <w:szCs w:val="24"/>
        </w:rPr>
        <w:t xml:space="preserve">Распределение требуемого дохода - процесс закрепления части требуемого дохода за каждой группой потребителей. Показатели требуемого дохода по группам определяются исходя из происхождения затрат. Требование к доходу по конкретной группе устанавливается расчетом стоимости обслуживания данной группы. Распределенный по каждой группе потребителей требуемый доход отражает понесенные электроэнергетическим предприятием издержки в виде мощности, электроэнергии и административных расходов для обслуживания этих групп. Расчет объема дохода в перечете на каждую группу потребителей является распределением затрат.</w:t>
      </w:r>
    </w:p>
    <w:p>
      <w:pPr>
        <w:spacing w:after="60"/>
        <w:ind w:firstLine="567"/>
        <w:jc w:val="both"/>
      </w:pPr>
      <w:r>
        <w:rPr>
          <w:rFonts w:ascii="Arial" w:cs="Arial" w:eastAsia="Arial" w:hAnsi="Arial"/>
          <w:sz w:val="24"/>
          <w:szCs w:val="24"/>
        </w:rPr>
        <w:t xml:space="preserve">Процесс распределения затрат состоит из трех этапов: распределение прямых затрат, классификация затрат, и само распределение затрат.</w:t>
      </w:r>
    </w:p>
    <w:p>
      <w:pPr>
        <w:spacing w:after="60"/>
        <w:ind w:firstLine="567"/>
        <w:jc w:val="both"/>
      </w:pPr>
      <w:r>
        <w:rPr>
          <w:rFonts w:ascii="Arial" w:cs="Arial" w:eastAsia="Arial" w:hAnsi="Arial"/>
          <w:sz w:val="24"/>
          <w:szCs w:val="24"/>
        </w:rPr>
        <w:t xml:space="preserve">а) Распределение прямых затрат</w:t>
      </w:r>
    </w:p>
    <w:p>
      <w:pPr>
        <w:spacing w:after="60"/>
        <w:ind w:firstLine="567"/>
        <w:jc w:val="both"/>
      </w:pPr>
      <w:r>
        <w:rPr>
          <w:rFonts w:ascii="Arial" w:cs="Arial" w:eastAsia="Arial" w:hAnsi="Arial"/>
          <w:sz w:val="24"/>
          <w:szCs w:val="24"/>
        </w:rPr>
        <w:t xml:space="preserve">Процесс распределения заключается в точном и пропорциональном соотнесении затрат по группам потребителей соответственно тому, каким образом эти затраты были понесены. Большая часть затрат складывается из обслуживания всех потребителей и не ассоциируются с той или иной группой потребителей. В случаях, когда имеются инфраструктурные объекты, созданные для обслуживания конкретной группы потребителей. Инвестиционные затраты и расходы на техническое обслуживание, связанные с данной инфраструктурой, относятся непосредственно на данную группу потребителей. </w:t>
      </w:r>
    </w:p>
    <w:p>
      <w:pPr>
        <w:spacing w:after="60"/>
        <w:ind w:firstLine="567"/>
        <w:jc w:val="both"/>
      </w:pPr>
      <w:r>
        <w:rPr>
          <w:rFonts w:ascii="Arial" w:cs="Arial" w:eastAsia="Arial" w:hAnsi="Arial"/>
          <w:sz w:val="24"/>
          <w:szCs w:val="24"/>
        </w:rPr>
        <w:t xml:space="preserve">б) Классификация затрат</w:t>
      </w:r>
    </w:p>
    <w:p>
      <w:pPr>
        <w:spacing w:after="60"/>
        <w:ind w:firstLine="567"/>
        <w:jc w:val="both"/>
      </w:pPr>
      <w:r>
        <w:rPr>
          <w:rFonts w:ascii="Arial" w:cs="Arial" w:eastAsia="Arial" w:hAnsi="Arial"/>
          <w:sz w:val="24"/>
          <w:szCs w:val="24"/>
        </w:rPr>
        <w:t xml:space="preserve">Затраты подпадают под одну из трех представленных ниже классификаций:</w:t>
      </w:r>
    </w:p>
    <w:p>
      <w:pPr>
        <w:spacing w:after="60"/>
        <w:ind w:firstLine="567"/>
        <w:jc w:val="both"/>
      </w:pPr>
      <w:r>
        <w:rPr>
          <w:rFonts w:ascii="Arial" w:cs="Arial" w:eastAsia="Arial" w:hAnsi="Arial"/>
          <w:sz w:val="24"/>
          <w:szCs w:val="24"/>
        </w:rPr>
        <w:t xml:space="preserve">- Товарные либо энергетические затраты, которые варьируют в зависимости от произведенного объема электроэнергии. К товарным затратам относится топливо, приобретенная электроэнергия и ряд расходов на эксплуатацию и техническое обслуживание своих мощностей.</w:t>
      </w:r>
    </w:p>
    <w:p>
      <w:pPr>
        <w:spacing w:after="60"/>
        <w:ind w:firstLine="567"/>
        <w:jc w:val="both"/>
      </w:pPr>
      <w:r>
        <w:rPr>
          <w:rFonts w:ascii="Arial" w:cs="Arial" w:eastAsia="Arial" w:hAnsi="Arial"/>
          <w:sz w:val="24"/>
          <w:szCs w:val="24"/>
        </w:rPr>
        <w:t xml:space="preserve">- Затраты на объявленный максимум нагрузки либо мощность, которые варьируют в зависимости от уровня спроса на электроэнергию со стороны потребителей. Затраты на объявленный максимум нагрузки включают в себя любое оборудование либо производственные объекты, требующиеся для удовлетворения уровней выше средне-системные нагрузок.</w:t>
      </w:r>
    </w:p>
    <w:p>
      <w:pPr>
        <w:spacing w:after="60"/>
        <w:ind w:firstLine="567"/>
        <w:jc w:val="both"/>
      </w:pPr>
      <w:r>
        <w:rPr>
          <w:rFonts w:ascii="Arial" w:cs="Arial" w:eastAsia="Arial" w:hAnsi="Arial"/>
          <w:sz w:val="24"/>
          <w:szCs w:val="24"/>
        </w:rPr>
        <w:t xml:space="preserve">- Затраты на обслуживание потребителей. Затраты на обслуживание потребителей складываются из предоставления услуг потребителям и не зависят от объемов услуги либо норм использования электроэнергии. Затраты на обслуживание потребителей включают в себя опоры, линии электропередачи, билинговую систему, затраты, связанные с приборами учета и съемом их показаний, а также большинство затрат, связанных с учетом потребителей и собираемостью по счетам.</w:t>
      </w:r>
    </w:p>
    <w:p>
      <w:pPr>
        <w:spacing w:after="60"/>
        <w:ind w:firstLine="567"/>
        <w:jc w:val="both"/>
      </w:pPr>
      <w:r>
        <w:rPr>
          <w:rFonts w:ascii="Arial" w:cs="Arial" w:eastAsia="Arial" w:hAnsi="Arial"/>
          <w:sz w:val="24"/>
          <w:szCs w:val="24"/>
        </w:rPr>
        <w:t xml:space="preserve">Классификация затрат зависит от вида предоставляемой услуги. Классификационный подход, который используется для компонентов требуемого дохода.</w:t>
      </w:r>
    </w:p>
    <w:p>
      <w:pPr>
        <w:spacing w:after="120" w:before="200"/>
        <w:ind w:firstLine="567"/>
        <w:jc w:val="both"/>
      </w:pPr>
      <w:r>
        <w:rPr>
          <w:rFonts w:ascii="Arial" w:cs="Arial" w:eastAsia="Arial" w:hAnsi="Arial"/>
          <w:sz w:val="24"/>
          <w:szCs w:val="24"/>
        </w:rPr>
        <w:t xml:space="preserve">Таблица 1: Классификация компонентов требуемого дохода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37"/>
        <w:gridCol w:w="1590"/>
        <w:gridCol w:w="1466"/>
        <w:gridCol w:w="2185"/>
      </w:tblGrid>
      <w:tr>
        <w:tc>
          <w:tcPr>
            <w:tcW w:type="dxa" w:w="493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Компоненты требуемого дохода</w:t>
            </w:r>
          </w:p>
        </w:tc>
        <w:tc>
          <w:tcPr>
            <w:tcW w:type="dxa" w:w="1590"/>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Выработка</w:t>
            </w:r>
          </w:p>
        </w:tc>
        <w:tc>
          <w:tcPr>
            <w:tcW w:type="dxa" w:w="146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Передача</w:t>
            </w:r>
          </w:p>
        </w:tc>
        <w:tc>
          <w:tcPr>
            <w:tcW w:type="dxa" w:w="218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Распределение</w:t>
            </w:r>
          </w:p>
        </w:tc>
      </w:tr>
      <w:tr>
        <w:tc>
          <w:tcPr>
            <w:tcW w:type="dxa" w:w="4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Обслуживание долга</w:t>
            </w:r>
          </w:p>
        </w:tc>
        <w:tc>
          <w:tcPr>
            <w:tcW w:type="dxa" w:w="1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Нагрузка</w:t>
            </w:r>
          </w:p>
        </w:tc>
        <w:tc>
          <w:tcPr>
            <w:tcW w:type="dxa" w:w="1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Нагрузка</w:t>
            </w:r>
          </w:p>
        </w:tc>
        <w:tc>
          <w:tcPr>
            <w:tcW w:type="dxa" w:w="2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Нагрузка</w:t>
            </w:r>
          </w:p>
        </w:tc>
      </w:tr>
      <w:tr>
        <w:tc>
          <w:tcPr>
            <w:tcW w:type="dxa" w:w="4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w:t>
            </w:r>
          </w:p>
        </w:tc>
        <w:tc>
          <w:tcPr>
            <w:tcW w:type="dxa" w:w="1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Нагрузка</w:t>
            </w:r>
          </w:p>
        </w:tc>
        <w:tc>
          <w:tcPr>
            <w:tcW w:type="dxa" w:w="1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Нагрузка</w:t>
            </w:r>
          </w:p>
        </w:tc>
        <w:tc>
          <w:tcPr>
            <w:tcW w:type="dxa" w:w="2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Нагрузка</w:t>
            </w:r>
          </w:p>
        </w:tc>
      </w:tr>
      <w:tr>
        <w:tc>
          <w:tcPr>
            <w:tcW w:type="dxa" w:w="4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Резервы</w:t>
            </w:r>
          </w:p>
        </w:tc>
        <w:tc>
          <w:tcPr>
            <w:tcW w:type="dxa" w:w="1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Нагрузка</w:t>
            </w:r>
          </w:p>
        </w:tc>
        <w:tc>
          <w:tcPr>
            <w:tcW w:type="dxa" w:w="1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Нагрузка</w:t>
            </w:r>
          </w:p>
        </w:tc>
        <w:tc>
          <w:tcPr>
            <w:tcW w:type="dxa" w:w="2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Нагрузка</w:t>
            </w:r>
          </w:p>
        </w:tc>
      </w:tr>
      <w:tr>
        <w:tc>
          <w:tcPr>
            <w:tcW w:type="dxa" w:w="4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Затраты на материалы</w:t>
            </w:r>
          </w:p>
        </w:tc>
        <w:tc>
          <w:tcPr>
            <w:tcW w:type="dxa" w:w="1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w:t>
            </w:r>
          </w:p>
        </w:tc>
        <w:tc>
          <w:tcPr>
            <w:tcW w:type="dxa" w:w="1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Нагрузка</w:t>
            </w:r>
          </w:p>
        </w:tc>
        <w:tc>
          <w:tcPr>
            <w:tcW w:type="dxa" w:w="2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w:t>
            </w:r>
          </w:p>
        </w:tc>
      </w:tr>
      <w:tr>
        <w:tc>
          <w:tcPr>
            <w:tcW w:type="dxa" w:w="4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Фонд заработной платы</w:t>
            </w:r>
          </w:p>
        </w:tc>
        <w:tc>
          <w:tcPr>
            <w:tcW w:type="dxa" w:w="1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Нагрузка</w:t>
            </w:r>
          </w:p>
        </w:tc>
        <w:tc>
          <w:tcPr>
            <w:tcW w:type="dxa" w:w="1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Нагрузка</w:t>
            </w:r>
          </w:p>
        </w:tc>
        <w:tc>
          <w:tcPr>
            <w:tcW w:type="dxa" w:w="2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Потребитель</w:t>
            </w:r>
          </w:p>
        </w:tc>
      </w:tr>
      <w:tr>
        <w:tc>
          <w:tcPr>
            <w:tcW w:type="dxa" w:w="4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Отчисления в Социальный фонд</w:t>
            </w:r>
          </w:p>
        </w:tc>
        <w:tc>
          <w:tcPr>
            <w:tcW w:type="dxa" w:w="1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Нагрузка</w:t>
            </w:r>
          </w:p>
        </w:tc>
        <w:tc>
          <w:tcPr>
            <w:tcW w:type="dxa" w:w="1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Нагрузка</w:t>
            </w:r>
          </w:p>
        </w:tc>
        <w:tc>
          <w:tcPr>
            <w:tcW w:type="dxa" w:w="2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Потребитель</w:t>
            </w:r>
          </w:p>
        </w:tc>
      </w:tr>
      <w:tr>
        <w:tc>
          <w:tcPr>
            <w:tcW w:type="dxa" w:w="4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расходы</w:t>
            </w:r>
          </w:p>
        </w:tc>
        <w:tc>
          <w:tcPr>
            <w:tcW w:type="dxa" w:w="1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Нагрузка</w:t>
            </w:r>
          </w:p>
        </w:tc>
        <w:tc>
          <w:tcPr>
            <w:tcW w:type="dxa" w:w="1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Нагрузка</w:t>
            </w:r>
          </w:p>
        </w:tc>
        <w:tc>
          <w:tcPr>
            <w:tcW w:type="dxa" w:w="2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Потребитель</w:t>
            </w:r>
          </w:p>
        </w:tc>
      </w:tr>
      <w:tr>
        <w:tc>
          <w:tcPr>
            <w:tcW w:type="dxa" w:w="4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Налоги</w:t>
            </w:r>
          </w:p>
        </w:tc>
        <w:tc>
          <w:tcPr>
            <w:tcW w:type="dxa" w:w="1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Нагрузка</w:t>
            </w:r>
          </w:p>
        </w:tc>
        <w:tc>
          <w:tcPr>
            <w:tcW w:type="dxa" w:w="1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Нагрузка</w:t>
            </w:r>
          </w:p>
        </w:tc>
        <w:tc>
          <w:tcPr>
            <w:tcW w:type="dxa" w:w="2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Потребитель</w:t>
            </w:r>
          </w:p>
        </w:tc>
      </w:tr>
      <w:tr>
        <w:tc>
          <w:tcPr>
            <w:tcW w:type="dxa" w:w="4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Корректировка потерь электроэнергии</w:t>
            </w:r>
          </w:p>
        </w:tc>
        <w:tc>
          <w:tcPr>
            <w:tcW w:type="dxa" w:w="1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w:t>
            </w:r>
          </w:p>
        </w:tc>
        <w:tc>
          <w:tcPr>
            <w:tcW w:type="dxa" w:w="1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w:t>
            </w:r>
          </w:p>
        </w:tc>
        <w:tc>
          <w:tcPr>
            <w:tcW w:type="dxa" w:w="2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w:t>
            </w:r>
          </w:p>
        </w:tc>
      </w:tr>
      <w:tr>
        <w:tc>
          <w:tcPr>
            <w:tcW w:type="dxa" w:w="4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доходы</w:t>
            </w:r>
          </w:p>
        </w:tc>
        <w:tc>
          <w:tcPr>
            <w:tcW w:type="dxa" w:w="1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Нагрузка</w:t>
            </w:r>
          </w:p>
        </w:tc>
        <w:tc>
          <w:tcPr>
            <w:tcW w:type="dxa" w:w="1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Нагрузка</w:t>
            </w:r>
          </w:p>
        </w:tc>
        <w:tc>
          <w:tcPr>
            <w:tcW w:type="dxa" w:w="2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w:t>
            </w:r>
          </w:p>
        </w:tc>
      </w:tr>
    </w:tbl>
    <w:p>
      <w:pPr>
        <w:spacing w:after="60" w:before="120"/>
        <w:ind w:firstLine="567"/>
        <w:jc w:val="both"/>
      </w:pPr>
      <w:r>
        <w:rPr>
          <w:rFonts w:ascii="Arial" w:cs="Arial" w:eastAsia="Arial" w:hAnsi="Arial"/>
          <w:sz w:val="24"/>
          <w:szCs w:val="24"/>
        </w:rPr>
        <w:t xml:space="preserve">в) Распределение затрат</w:t>
      </w:r>
    </w:p>
    <w:p>
      <w:pPr>
        <w:spacing w:after="60"/>
        <w:ind w:firstLine="567"/>
        <w:jc w:val="both"/>
      </w:pPr>
      <w:r>
        <w:rPr>
          <w:rFonts w:ascii="Arial" w:cs="Arial" w:eastAsia="Arial" w:hAnsi="Arial"/>
          <w:sz w:val="24"/>
          <w:szCs w:val="24"/>
        </w:rPr>
        <w:t xml:space="preserve">Расчет распределения затрат производится по следующей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 распределение затрат "j" для группы потребителей "i";</w:t>
      </w:r>
    </w:p>
    <w:p>
      <w:pPr>
        <w:spacing w:after="60"/>
        <w:ind w:firstLine="567"/>
        <w:jc w:val="both"/>
      </w:pPr>
      <w:r>
        <w:rPr>
          <w:rFonts w:ascii="Arial" w:cs="Arial" w:eastAsia="Arial" w:hAnsi="Arial"/>
          <w:sz w:val="24"/>
          <w:szCs w:val="24"/>
        </w:rPr>
        <w:t xml:space="preserve">-   - данные о характеристике на потребителя "i" (количество потребителей, кВт, гКал, калории, мегаватты и пр.);</w:t>
      </w:r>
    </w:p>
    <w:p>
      <w:pPr>
        <w:spacing w:after="60"/>
        <w:ind w:firstLine="567"/>
        <w:jc w:val="both"/>
      </w:pPr>
      <w:r>
        <w:rPr>
          <w:rFonts w:ascii="Arial" w:cs="Arial" w:eastAsia="Arial" w:hAnsi="Arial"/>
          <w:sz w:val="24"/>
          <w:szCs w:val="24"/>
        </w:rPr>
        <w:t xml:space="preserve">-   - сумма CCD для всех потребителей от группы "i" до "n".</w:t>
      </w:r>
    </w:p>
    <w:p>
      <w:pPr>
        <w:spacing w:after="60"/>
        <w:ind w:firstLine="567"/>
        <w:jc w:val="both"/>
      </w:pPr>
      <w:r>
        <w:rPr>
          <w:rFonts w:ascii="Arial" w:cs="Arial" w:eastAsia="Arial" w:hAnsi="Arial"/>
          <w:sz w:val="24"/>
          <w:szCs w:val="24"/>
        </w:rPr>
        <w:t xml:space="preserve">Сумма распределения затрат для этого же требования к обслуживанию равна 100%. Результат представлен в следующей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   - распределение затрат "j" для группы потребителей "i";</w:t>
      </w:r>
    </w:p>
    <w:p>
      <w:pPr>
        <w:spacing w:after="60" w:before="120"/>
        <w:ind w:firstLine="567"/>
        <w:jc w:val="both"/>
      </w:pPr>
      <w:r>
        <w:rPr>
          <w:rFonts w:ascii="Arial" w:cs="Arial" w:eastAsia="Arial" w:hAnsi="Arial"/>
          <w:sz w:val="24"/>
          <w:szCs w:val="24"/>
        </w:rPr>
        <w:t xml:space="preserve">Вид данных о характеристиках потребителей, используемых в расчетах распределения затрат, зависит от классификации:</w:t>
      </w:r>
    </w:p>
    <w:p>
      <w:pPr>
        <w:spacing w:after="60"/>
        <w:ind w:firstLine="567"/>
        <w:jc w:val="both"/>
      </w:pPr>
      <w:r>
        <w:rPr>
          <w:rFonts w:ascii="Arial" w:cs="Arial" w:eastAsia="Arial" w:hAnsi="Arial"/>
          <w:sz w:val="24"/>
          <w:szCs w:val="24"/>
        </w:rPr>
        <w:t xml:space="preserve">- затраты на обслуживание потребителей используют количество потребителей в каждой из категорий для распределения затрат;</w:t>
      </w:r>
    </w:p>
    <w:p>
      <w:pPr>
        <w:spacing w:after="60"/>
        <w:ind w:firstLine="567"/>
        <w:jc w:val="both"/>
      </w:pPr>
      <w:r>
        <w:rPr>
          <w:rFonts w:ascii="Arial" w:cs="Arial" w:eastAsia="Arial" w:hAnsi="Arial"/>
          <w:sz w:val="24"/>
          <w:szCs w:val="24"/>
        </w:rPr>
        <w:t xml:space="preserve">- затраты на потребление используют объем электроэнергии, потребляемый каждой группой (кВтч, Гкал, калории) для определения факторов распределения затрат;</w:t>
      </w:r>
    </w:p>
    <w:p>
      <w:pPr>
        <w:spacing w:after="60"/>
        <w:ind w:firstLine="567"/>
        <w:jc w:val="both"/>
      </w:pPr>
      <w:r>
        <w:rPr>
          <w:rFonts w:ascii="Arial" w:cs="Arial" w:eastAsia="Arial" w:hAnsi="Arial"/>
          <w:sz w:val="24"/>
          <w:szCs w:val="24"/>
        </w:rPr>
        <w:t xml:space="preserve">На основе распределения затрат, каждый компонент требуемого дохода должен быть соотнесен к каждой группе потребителей. За каждой группой закрепляется часть требуемого дохода, который называется распределенным требуемым доходом. Расчет распределенного требуемого дохода производится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ARR</w:t>
      </w:r>
      <w:r>
        <w:rPr>
          <w:rFonts w:ascii="Arial" w:cs="Arial" w:eastAsia="Arial" w:hAnsi="Arial"/>
          <w:sz w:val="24"/>
          <w:szCs w:val="24"/>
        </w:rPr>
        <w:t xml:space="preserve">i</w:t>
      </w:r>
      <w:r>
        <w:rPr>
          <w:rFonts w:ascii="Arial" w:cs="Arial" w:eastAsia="Arial" w:hAnsi="Arial"/>
          <w:sz w:val="24"/>
          <w:szCs w:val="24"/>
        </w:rPr>
        <w:t xml:space="preserve"> - распределенный требуемый доход для потребителя "i";</w:t>
      </w:r>
    </w:p>
    <w:p>
      <w:pPr>
        <w:spacing w:after="60"/>
        <w:ind w:firstLine="567"/>
        <w:jc w:val="both"/>
      </w:pPr>
      <w:r>
        <w:rPr>
          <w:rFonts w:ascii="Arial" w:cs="Arial" w:eastAsia="Arial" w:hAnsi="Arial"/>
          <w:sz w:val="24"/>
          <w:szCs w:val="24"/>
        </w:rPr>
        <w:t xml:space="preserve">- DS - обязательства по обслуживанию долга;</w:t>
      </w:r>
    </w:p>
    <w:p>
      <w:pPr>
        <w:spacing w:after="60"/>
        <w:ind w:firstLine="567"/>
        <w:jc w:val="both"/>
      </w:pPr>
      <w:r>
        <w:rPr>
          <w:rFonts w:ascii="Arial" w:cs="Arial" w:eastAsia="Arial" w:hAnsi="Arial"/>
          <w:sz w:val="24"/>
          <w:szCs w:val="24"/>
        </w:rPr>
        <w:t xml:space="preserve">- CR - занесенные в бюджет расходы на капитальный ремонт и техническое обслуживание;</w:t>
      </w:r>
    </w:p>
    <w:p>
      <w:pPr>
        <w:spacing w:after="60"/>
        <w:ind w:firstLine="567"/>
        <w:jc w:val="both"/>
      </w:pPr>
      <w:r>
        <w:rPr>
          <w:rFonts w:ascii="Arial" w:cs="Arial" w:eastAsia="Arial" w:hAnsi="Arial"/>
          <w:sz w:val="24"/>
          <w:szCs w:val="24"/>
        </w:rPr>
        <w:t xml:space="preserve">- PC - производственные расходы;</w:t>
      </w:r>
    </w:p>
    <w:p>
      <w:pPr>
        <w:spacing w:after="60"/>
        <w:ind w:firstLine="567"/>
        <w:jc w:val="both"/>
      </w:pPr>
      <w:r>
        <w:rPr>
          <w:rFonts w:ascii="Arial" w:cs="Arial" w:eastAsia="Arial" w:hAnsi="Arial"/>
          <w:sz w:val="24"/>
          <w:szCs w:val="24"/>
        </w:rPr>
        <w:t xml:space="preserve">- AC - административные расходы;</w:t>
      </w:r>
    </w:p>
    <w:p>
      <w:pPr>
        <w:spacing w:after="60"/>
        <w:ind w:firstLine="567"/>
        <w:jc w:val="both"/>
      </w:pPr>
      <w:r>
        <w:rPr>
          <w:rFonts w:ascii="Arial" w:cs="Arial" w:eastAsia="Arial" w:hAnsi="Arial"/>
          <w:sz w:val="24"/>
          <w:szCs w:val="24"/>
        </w:rPr>
        <w:t xml:space="preserve">- ELA - корректировка для учета ненормативных потерь электроэнергии;</w:t>
      </w:r>
    </w:p>
    <w:p>
      <w:pPr>
        <w:spacing w:after="60"/>
        <w:ind w:firstLine="567"/>
        <w:jc w:val="both"/>
      </w:pPr>
      <w:r>
        <w:rPr>
          <w:rFonts w:ascii="Arial" w:cs="Arial" w:eastAsia="Arial" w:hAnsi="Arial"/>
          <w:sz w:val="24"/>
          <w:szCs w:val="24"/>
        </w:rPr>
        <w:t xml:space="preserve">- OR - общая сумма прочих доходов;</w:t>
      </w:r>
    </w:p>
    <w:p>
      <w:pPr>
        <w:spacing w:after="60"/>
        <w:ind w:firstLine="567"/>
        <w:jc w:val="both"/>
      </w:pPr>
      <w:r>
        <w:rPr>
          <w:rFonts w:ascii="Arial" w:cs="Arial" w:eastAsia="Arial" w:hAnsi="Arial"/>
          <w:sz w:val="24"/>
          <w:szCs w:val="24"/>
        </w:rPr>
        <w:t xml:space="preserve">-   - любой фактор распределения "j" для потребителя "i", примененный к компоненту требуемой выручки.</w:t>
      </w:r>
    </w:p>
    <w:p>
      <w:pPr>
        <w:spacing w:after="60"/>
        <w:ind w:firstLine="567"/>
        <w:jc w:val="both"/>
      </w:pPr>
      <w:r>
        <w:rPr>
          <w:rFonts w:ascii="Arial" w:cs="Arial" w:eastAsia="Arial" w:hAnsi="Arial"/>
          <w:sz w:val="24"/>
          <w:szCs w:val="24"/>
        </w:rPr>
        <w:t xml:space="preserve">Сумма распределенного требуемого дохода для всех групп является общим требуемым доходом: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 RR (требуемый доход) - сумма всего распределенного требуемого дохода для потребителей от группы "i" до "n".</w:t>
      </w:r>
    </w:p>
    <w:p>
      <w:pPr>
        <w:spacing w:after="60"/>
        <w:ind w:firstLine="567"/>
        <w:jc w:val="both"/>
      </w:pPr>
      <w:r>
        <w:rPr>
          <w:rFonts w:ascii="Arial" w:cs="Arial" w:eastAsia="Arial" w:hAnsi="Arial"/>
          <w:sz w:val="24"/>
          <w:szCs w:val="24"/>
        </w:rPr>
        <w:t xml:space="preserve">2) Формирование тарифа</w:t>
      </w:r>
    </w:p>
    <w:p>
      <w:pPr>
        <w:spacing w:after="60"/>
        <w:ind w:firstLine="567"/>
        <w:jc w:val="both"/>
      </w:pPr>
      <w:r>
        <w:rPr>
          <w:rFonts w:ascii="Arial" w:cs="Arial" w:eastAsia="Arial" w:hAnsi="Arial"/>
          <w:sz w:val="24"/>
          <w:szCs w:val="24"/>
        </w:rPr>
        <w:t xml:space="preserve">Основная задача формирования тарифа заключается в установке тарифов, обеспечивающих электроэнергетическим предприятиям требуемый доход.</w:t>
      </w:r>
    </w:p>
    <w:p>
      <w:pPr>
        <w:spacing w:after="60"/>
        <w:ind w:firstLine="567"/>
        <w:jc w:val="both"/>
      </w:pPr>
      <w:r>
        <w:rPr>
          <w:rFonts w:ascii="Arial" w:cs="Arial" w:eastAsia="Arial" w:hAnsi="Arial"/>
          <w:sz w:val="24"/>
          <w:szCs w:val="24"/>
        </w:rPr>
        <w:t xml:space="preserve">При формировании тарифов Уполномоченный государственный орган по регулированию ТЭК учитывает фактор "постепенности". "Постепенность" - подход, который сводит к минимуму резкие повышения тарифов, для защиты потребителей от скачкообразного роста счетов за электроэнергию.</w:t>
      </w:r>
    </w:p>
    <w:p>
      <w:pPr>
        <w:spacing w:after="60"/>
        <w:ind w:firstLine="567"/>
        <w:jc w:val="both"/>
      </w:pPr>
      <w:r>
        <w:rPr>
          <w:rFonts w:ascii="Arial" w:cs="Arial" w:eastAsia="Arial" w:hAnsi="Arial"/>
          <w:sz w:val="24"/>
          <w:szCs w:val="24"/>
        </w:rPr>
        <w:t xml:space="preserve">а) Структура тарифа</w:t>
      </w:r>
    </w:p>
    <w:p>
      <w:pPr>
        <w:spacing w:after="60"/>
        <w:ind w:firstLine="567"/>
        <w:jc w:val="both"/>
      </w:pPr>
      <w:r>
        <w:rPr>
          <w:rFonts w:ascii="Arial" w:cs="Arial" w:eastAsia="Arial" w:hAnsi="Arial"/>
          <w:sz w:val="24"/>
          <w:szCs w:val="24"/>
        </w:rPr>
        <w:t xml:space="preserve">Тарифы для всех потребителей с приборами учета устанавливаются на основе замеренного расхода. Для потребителей, не имеющих приборов коммерческого учета, тариф устанавливается на основе усредненного расхода расчетных единиц электроэнергии в пересчете на конкретного потребителя, либо группу потребителей.</w:t>
      </w:r>
    </w:p>
    <w:p>
      <w:pPr>
        <w:spacing w:after="60"/>
        <w:ind w:firstLine="567"/>
        <w:jc w:val="both"/>
      </w:pPr>
      <w:r>
        <w:rPr>
          <w:rFonts w:ascii="Arial" w:cs="Arial" w:eastAsia="Arial" w:hAnsi="Arial"/>
          <w:sz w:val="24"/>
          <w:szCs w:val="24"/>
        </w:rPr>
        <w:t xml:space="preserve">б) Расчет самоокупаемых тарифов</w:t>
      </w:r>
    </w:p>
    <w:p>
      <w:pPr>
        <w:spacing w:after="60"/>
        <w:ind w:firstLine="567"/>
        <w:jc w:val="both"/>
      </w:pPr>
      <w:r>
        <w:rPr>
          <w:rFonts w:ascii="Arial" w:cs="Arial" w:eastAsia="Arial" w:hAnsi="Arial"/>
          <w:sz w:val="24"/>
          <w:szCs w:val="24"/>
        </w:rPr>
        <w:t xml:space="preserve">Самоокупаемые тарифы отражают издержки на единицу продукции при электроснабжении различных групп потребителей. Расчет самоокупаемых тарифов производится по следующей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T - тариф за единицу электроэнергии для потребителей группы "i";</w:t>
      </w:r>
    </w:p>
    <w:p>
      <w:pPr>
        <w:spacing w:after="60"/>
        <w:ind w:firstLine="567"/>
        <w:jc w:val="both"/>
      </w:pPr>
      <w:r>
        <w:rPr>
          <w:rFonts w:ascii="Arial" w:cs="Arial" w:eastAsia="Arial" w:hAnsi="Arial"/>
          <w:sz w:val="24"/>
          <w:szCs w:val="24"/>
        </w:rPr>
        <w:t xml:space="preserve">- ARR</w:t>
      </w:r>
      <w:r>
        <w:rPr>
          <w:rFonts w:ascii="Arial" w:cs="Arial" w:eastAsia="Arial" w:hAnsi="Arial"/>
          <w:sz w:val="24"/>
          <w:szCs w:val="24"/>
        </w:rPr>
        <w:t xml:space="preserve">i</w:t>
      </w:r>
      <w:r>
        <w:rPr>
          <w:rFonts w:ascii="Arial" w:cs="Arial" w:eastAsia="Arial" w:hAnsi="Arial"/>
          <w:sz w:val="24"/>
          <w:szCs w:val="24"/>
        </w:rPr>
        <w:t xml:space="preserve"> - распределенный требуемый доход для потребителей группы "i";</w:t>
      </w:r>
    </w:p>
    <w:p>
      <w:pPr>
        <w:spacing w:after="60"/>
        <w:ind w:firstLine="567"/>
        <w:jc w:val="both"/>
      </w:pPr>
      <w:r>
        <w:rPr>
          <w:rFonts w:ascii="Arial" w:cs="Arial" w:eastAsia="Arial" w:hAnsi="Arial"/>
          <w:sz w:val="24"/>
          <w:szCs w:val="24"/>
        </w:rPr>
        <w:t xml:space="preserve">- BD</w:t>
      </w:r>
      <w:r>
        <w:rPr>
          <w:rFonts w:ascii="Arial" w:cs="Arial" w:eastAsia="Arial" w:hAnsi="Arial"/>
          <w:sz w:val="24"/>
          <w:szCs w:val="24"/>
        </w:rPr>
        <w:t xml:space="preserve">i</w:t>
      </w:r>
      <w:r>
        <w:rPr>
          <w:rFonts w:ascii="Arial" w:cs="Arial" w:eastAsia="Arial" w:hAnsi="Arial"/>
          <w:sz w:val="24"/>
          <w:szCs w:val="24"/>
        </w:rPr>
        <w:t xml:space="preserve"> - объем потребления для потребителей группы "i";</w:t>
      </w:r>
    </w:p>
    <w:p>
      <w:pPr>
        <w:spacing w:after="60"/>
        <w:ind w:firstLine="567"/>
        <w:jc w:val="both"/>
      </w:pPr>
      <w:r>
        <w:rPr>
          <w:rFonts w:ascii="Arial" w:cs="Arial" w:eastAsia="Arial" w:hAnsi="Arial"/>
          <w:sz w:val="24"/>
          <w:szCs w:val="24"/>
        </w:rPr>
        <w:t xml:space="preserve">Расчет тарифа, по вышеприведенной формуле выполняется для отдельно взятого электроэнергетического предприятия или электроэнергетической услуги.</w:t>
      </w:r>
    </w:p>
    <w:p>
      <w:pPr>
        <w:spacing w:after="60"/>
        <w:ind w:firstLine="567"/>
        <w:jc w:val="both"/>
      </w:pPr>
      <w:r>
        <w:rPr>
          <w:rFonts w:ascii="Arial" w:cs="Arial" w:eastAsia="Arial" w:hAnsi="Arial"/>
          <w:sz w:val="24"/>
          <w:szCs w:val="24"/>
        </w:rPr>
        <w:t xml:space="preserve">Ежегодная корректировка курса валют и уровня инфляции производится на основании официальных данных.</w:t>
      </w:r>
    </w:p>
    <w:p>
      <w:pPr>
        <w:spacing w:after="60"/>
        <w:ind w:firstLine="567"/>
        <w:jc w:val="both"/>
      </w:pPr>
      <w:r>
        <w:rPr>
          <w:rFonts w:ascii="Arial" w:cs="Arial" w:eastAsia="Arial" w:hAnsi="Arial"/>
          <w:sz w:val="24"/>
          <w:szCs w:val="24"/>
        </w:rPr>
        <w:t xml:space="preserve">в) Решение по окончательному тарифу.</w:t>
      </w:r>
    </w:p>
    <w:p>
      <w:pPr>
        <w:spacing w:after="60"/>
        <w:ind w:firstLine="567"/>
        <w:jc w:val="both"/>
      </w:pPr>
      <w:r>
        <w:rPr>
          <w:rFonts w:ascii="Arial" w:cs="Arial" w:eastAsia="Arial" w:hAnsi="Arial"/>
          <w:sz w:val="24"/>
          <w:szCs w:val="24"/>
        </w:rPr>
        <w:t xml:space="preserve">Установление тарифов осуществляется в соответствии со следующими принципами:</w:t>
      </w:r>
    </w:p>
    <w:p>
      <w:pPr>
        <w:spacing w:after="60"/>
        <w:ind w:firstLine="567"/>
        <w:jc w:val="both"/>
      </w:pPr>
      <w:r>
        <w:rPr>
          <w:rFonts w:ascii="Arial" w:cs="Arial" w:eastAsia="Arial" w:hAnsi="Arial"/>
          <w:sz w:val="24"/>
          <w:szCs w:val="24"/>
        </w:rPr>
        <w:t xml:space="preserve">- Соблюдение нормативных правовых актов в рамках текущей политики, ограничивающих повышение тарифов, либо требующих определенных механизмов социальной защиты.</w:t>
      </w:r>
    </w:p>
    <w:p>
      <w:pPr>
        <w:spacing w:after="60"/>
        <w:ind w:firstLine="567"/>
        <w:jc w:val="both"/>
      </w:pPr>
      <w:r>
        <w:rPr>
          <w:rFonts w:ascii="Arial" w:cs="Arial" w:eastAsia="Arial" w:hAnsi="Arial"/>
          <w:sz w:val="24"/>
          <w:szCs w:val="24"/>
        </w:rPr>
        <w:t xml:space="preserve">- Преимущество создания единого тарифа для нескольких категорий потребителей или компаний.</w:t>
      </w:r>
    </w:p>
    <w:p>
      <w:pPr>
        <w:spacing w:after="60"/>
        <w:ind w:firstLine="567"/>
        <w:jc w:val="both"/>
      </w:pPr>
      <w:r>
        <w:rPr>
          <w:rFonts w:ascii="Arial" w:cs="Arial" w:eastAsia="Arial" w:hAnsi="Arial"/>
          <w:sz w:val="24"/>
          <w:szCs w:val="24"/>
        </w:rPr>
        <w:t xml:space="preserve">- Установление для определенной группы потребителей тарифов, пропорциональных затратам, понесенным при ее обслуживании.</w:t>
      </w:r>
    </w:p>
    <w:p>
      <w:pPr>
        <w:spacing w:after="60"/>
        <w:ind w:firstLine="567"/>
        <w:jc w:val="both"/>
      </w:pPr>
      <w:r>
        <w:rPr>
          <w:rFonts w:ascii="Arial" w:cs="Arial" w:eastAsia="Arial" w:hAnsi="Arial"/>
          <w:sz w:val="24"/>
          <w:szCs w:val="24"/>
        </w:rPr>
        <w:t xml:space="preserve">г) Расчет средневзвешенных тарифов на электрическую энергию для конечных потребителей</w:t>
      </w:r>
    </w:p>
    <w:p>
      <w:pPr>
        <w:spacing w:after="60"/>
        <w:ind w:firstLine="567"/>
        <w:jc w:val="both"/>
      </w:pPr>
      <w:r>
        <w:rPr>
          <w:rFonts w:ascii="Arial" w:cs="Arial" w:eastAsia="Arial" w:hAnsi="Arial"/>
          <w:sz w:val="24"/>
          <w:szCs w:val="24"/>
        </w:rPr>
        <w:t xml:space="preserve">При поступлении импортной электроэнергии, отпуск электроэнергии конечным потребителям производится по средневзвешенным тарифам, которые учитывают стоимость импорта электроэнергии на момент заключения контракта. При этом расчет средневзвешенного тарифа на электроэнергию для конечных потребителей производится по общим суммарным затратам, включающим затраты энергосистемы Кыргызской Республики и затраты на приобретение импортной электроэнергии, деленным на суммарный объем отечественной и импортной электроэнергии.</w:t>
      </w:r>
    </w:p>
    <w:p>
      <w:pPr>
        <w:spacing w:after="60"/>
        <w:ind w:firstLine="567"/>
        <w:jc w:val="both"/>
      </w:pPr>
      <w:r>
        <w:rPr>
          <w:rFonts w:ascii="Arial" w:cs="Arial" w:eastAsia="Arial" w:hAnsi="Arial"/>
          <w:sz w:val="24"/>
          <w:szCs w:val="24"/>
        </w:rPr>
        <w:t xml:space="preserve">Алгоритм расчета средневзвешенных тарифов:</w:t>
      </w:r>
    </w:p>
    <w:p>
      <w:pPr>
        <w:spacing w:after="60"/>
        <w:ind w:firstLine="567"/>
        <w:jc w:val="both"/>
      </w:pPr>
      <w:r>
        <w:rPr>
          <w:rFonts w:ascii="Arial" w:cs="Arial" w:eastAsia="Arial" w:hAnsi="Arial"/>
          <w:sz w:val="24"/>
          <w:szCs w:val="24"/>
        </w:rPr>
        <w:t xml:space="preserve">- первое действие, объем отпуска отечественной электроэнергии соответствующей группе потребителей, умножается на стоимость 1 кВтч отечественной электроэнергии, в результате чего получается сумма для оплаты за отечественную электроэнергию; </w:t>
      </w:r>
    </w:p>
    <w:p>
      <w:pPr>
        <w:spacing w:after="60"/>
        <w:ind w:firstLine="567"/>
        <w:jc w:val="both"/>
      </w:pPr>
      <w:r>
        <w:rPr>
          <w:rFonts w:ascii="Arial" w:cs="Arial" w:eastAsia="Arial" w:hAnsi="Arial"/>
          <w:sz w:val="24"/>
          <w:szCs w:val="24"/>
        </w:rPr>
        <w:t xml:space="preserve">- второе действие, объем отпуска импортной электроэнергии соответствующей группе потребителей, умножается на стоимость 1 кВтч импортной электроэнергии, в результате чего получается сумма оплаты за импортную электроэнергию;</w:t>
      </w:r>
    </w:p>
    <w:p>
      <w:pPr>
        <w:spacing w:after="60"/>
        <w:ind w:firstLine="567"/>
        <w:jc w:val="both"/>
      </w:pPr>
      <w:r>
        <w:rPr>
          <w:rFonts w:ascii="Arial" w:cs="Arial" w:eastAsia="Arial" w:hAnsi="Arial"/>
          <w:sz w:val="24"/>
          <w:szCs w:val="24"/>
        </w:rPr>
        <w:t xml:space="preserve">- третье действие, суммы оплаты за отечественную и импортную электроэнергию для соответствующей группы потребителей складываются, в результате чего получается общая сумма оплаты за электроэнергию; </w:t>
      </w:r>
    </w:p>
    <w:p>
      <w:pPr>
        <w:spacing w:after="60"/>
        <w:ind w:firstLine="567"/>
        <w:jc w:val="both"/>
      </w:pPr>
      <w:r>
        <w:rPr>
          <w:rFonts w:ascii="Arial" w:cs="Arial" w:eastAsia="Arial" w:hAnsi="Arial"/>
          <w:sz w:val="24"/>
          <w:szCs w:val="24"/>
        </w:rPr>
        <w:t xml:space="preserve">- четвертое действие, объемы отпуска отечественной и импортной электроэнергии соответствующей группе потребителей, складываются, в результате чего получается общий объем отпуска электроэнергии;</w:t>
      </w:r>
    </w:p>
    <w:p>
      <w:pPr>
        <w:spacing w:after="60"/>
        <w:ind w:firstLine="567"/>
        <w:jc w:val="both"/>
      </w:pPr>
      <w:r>
        <w:rPr>
          <w:rFonts w:ascii="Arial" w:cs="Arial" w:eastAsia="Arial" w:hAnsi="Arial"/>
          <w:sz w:val="24"/>
          <w:szCs w:val="24"/>
        </w:rPr>
        <w:t xml:space="preserve">- пятое действие, общая сумма оплаты за электроэнергию делится на общий объем электроэнергии и в результате получается средневзвешенный тариф на электроэнергию для соответствующей группы потребителей.</w:t>
      </w:r>
    </w:p>
    <w:p>
      <w:pPr>
        <w:spacing w:after="60"/>
        <w:ind w:firstLine="567"/>
        <w:jc w:val="both"/>
      </w:pPr>
      <w:r>
        <w:rPr>
          <w:rFonts w:ascii="Arial" w:cs="Arial" w:eastAsia="Arial" w:hAnsi="Arial"/>
          <w:sz w:val="24"/>
          <w:szCs w:val="24"/>
        </w:rPr>
        <w:t xml:space="preserve">д) Распределение дефицита</w:t>
      </w:r>
    </w:p>
    <w:p>
      <w:pPr>
        <w:spacing w:after="60"/>
        <w:ind w:firstLine="567"/>
        <w:jc w:val="both"/>
      </w:pPr>
      <w:r>
        <w:rPr>
          <w:rFonts w:ascii="Arial" w:cs="Arial" w:eastAsia="Arial" w:hAnsi="Arial"/>
          <w:sz w:val="24"/>
          <w:szCs w:val="24"/>
        </w:rPr>
        <w:t xml:space="preserve">Дефицит появляется когда тарифы для конечных потребителей устанавливаются ниже уровня самоокупаемости: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T</w:t>
      </w:r>
      <w:r>
        <w:rPr>
          <w:rFonts w:ascii="Arial" w:cs="Arial" w:eastAsia="Arial" w:hAnsi="Arial"/>
          <w:sz w:val="24"/>
          <w:szCs w:val="24"/>
        </w:rPr>
        <w:t xml:space="preserve">i</w:t>
      </w:r>
      <w:r>
        <w:rPr>
          <w:rFonts w:ascii="Arial" w:cs="Arial" w:eastAsia="Arial" w:hAnsi="Arial"/>
          <w:sz w:val="24"/>
          <w:szCs w:val="24"/>
        </w:rPr>
        <w:t xml:space="preserve"> - тариф за единицу электроэнергии для потребителей класса "i";</w:t>
      </w:r>
    </w:p>
    <w:p>
      <w:pPr>
        <w:spacing w:after="60"/>
        <w:ind w:firstLine="567"/>
        <w:jc w:val="both"/>
      </w:pPr>
      <w:r>
        <w:rPr>
          <w:rFonts w:ascii="Arial" w:cs="Arial" w:eastAsia="Arial" w:hAnsi="Arial"/>
          <w:sz w:val="24"/>
          <w:szCs w:val="24"/>
        </w:rPr>
        <w:t xml:space="preserve">- BD</w:t>
      </w:r>
      <w:r>
        <w:rPr>
          <w:rFonts w:ascii="Arial" w:cs="Arial" w:eastAsia="Arial" w:hAnsi="Arial"/>
          <w:sz w:val="24"/>
          <w:szCs w:val="24"/>
        </w:rPr>
        <w:t xml:space="preserve">i</w:t>
      </w:r>
      <w:r>
        <w:rPr>
          <w:rFonts w:ascii="Arial" w:cs="Arial" w:eastAsia="Arial" w:hAnsi="Arial"/>
          <w:sz w:val="24"/>
          <w:szCs w:val="24"/>
        </w:rPr>
        <w:t xml:space="preserve"> - общие объемы потребления для потребителей класса "i";</w:t>
      </w:r>
    </w:p>
    <w:p>
      <w:pPr>
        <w:spacing w:after="60"/>
        <w:ind w:firstLine="567"/>
        <w:jc w:val="both"/>
      </w:pPr>
      <w:r>
        <w:rPr>
          <w:rFonts w:ascii="Arial" w:cs="Arial" w:eastAsia="Arial" w:hAnsi="Arial"/>
          <w:sz w:val="24"/>
          <w:szCs w:val="24"/>
        </w:rPr>
        <w:t xml:space="preserve">-   - общий доход, полученный с потребителей всех классов от "i" до "n";</w:t>
      </w:r>
    </w:p>
    <w:p>
      <w:pPr>
        <w:spacing w:after="60"/>
        <w:ind w:firstLine="567"/>
        <w:jc w:val="both"/>
      </w:pPr>
      <w:r>
        <w:rPr>
          <w:rFonts w:ascii="Arial" w:cs="Arial" w:eastAsia="Arial" w:hAnsi="Arial"/>
          <w:sz w:val="24"/>
          <w:szCs w:val="24"/>
        </w:rPr>
        <w:t xml:space="preserve">- RR</w:t>
      </w:r>
      <w:r>
        <w:rPr>
          <w:rFonts w:ascii="Arial" w:cs="Arial" w:eastAsia="Arial" w:hAnsi="Arial"/>
          <w:sz w:val="24"/>
          <w:szCs w:val="24"/>
        </w:rPr>
        <w:t xml:space="preserve">j</w:t>
      </w:r>
      <w:r>
        <w:rPr>
          <w:rFonts w:ascii="Arial" w:cs="Arial" w:eastAsia="Arial" w:hAnsi="Arial"/>
          <w:sz w:val="24"/>
          <w:szCs w:val="24"/>
        </w:rPr>
        <w:t xml:space="preserve"> - требуемый доход для электроэнергетического предприятия "j".</w:t>
      </w:r>
    </w:p>
    <w:p>
      <w:pPr>
        <w:spacing w:after="60"/>
        <w:ind w:firstLine="567"/>
        <w:jc w:val="both"/>
      </w:pPr>
      <w:r>
        <w:rPr>
          <w:rFonts w:ascii="Arial" w:cs="Arial" w:eastAsia="Arial" w:hAnsi="Arial"/>
          <w:sz w:val="24"/>
          <w:szCs w:val="24"/>
        </w:rPr>
        <w:t xml:space="preserve">Уполномоченный государственный орган по регулированию ТЭК использует подход, распределяющий любой прогнозируемый дефицит между энергетическими предприятиями, пропорционально их требуемой выручке. Данный подход представлен в виде следующего уравнения: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DA</w:t>
      </w:r>
      <w:r>
        <w:rPr>
          <w:rFonts w:ascii="Arial" w:cs="Arial" w:eastAsia="Arial" w:hAnsi="Arial"/>
          <w:sz w:val="24"/>
          <w:szCs w:val="24"/>
        </w:rPr>
        <w:t xml:space="preserve">j</w:t>
      </w:r>
      <w:r>
        <w:rPr>
          <w:rFonts w:ascii="Arial" w:cs="Arial" w:eastAsia="Arial" w:hAnsi="Arial"/>
          <w:sz w:val="24"/>
          <w:szCs w:val="24"/>
        </w:rPr>
        <w:t xml:space="preserve"> - часть дефицита, отнесенного на энергетическую предприятию "j";</w:t>
      </w:r>
    </w:p>
    <w:p>
      <w:pPr>
        <w:spacing w:after="60"/>
        <w:ind w:firstLine="567"/>
        <w:jc w:val="both"/>
      </w:pPr>
      <w:r>
        <w:rPr>
          <w:rFonts w:ascii="Arial" w:cs="Arial" w:eastAsia="Arial" w:hAnsi="Arial"/>
          <w:sz w:val="24"/>
          <w:szCs w:val="24"/>
        </w:rPr>
        <w:t xml:space="preserve">- D - прогнозируемый отраслевой дефицит;</w:t>
      </w:r>
    </w:p>
    <w:p>
      <w:pPr>
        <w:spacing w:after="60"/>
        <w:ind w:firstLine="567"/>
        <w:jc w:val="both"/>
      </w:pPr>
      <w:r>
        <w:rPr>
          <w:rFonts w:ascii="Arial" w:cs="Arial" w:eastAsia="Arial" w:hAnsi="Arial"/>
          <w:sz w:val="24"/>
          <w:szCs w:val="24"/>
        </w:rPr>
        <w:t xml:space="preserve">- RR</w:t>
      </w:r>
      <w:r>
        <w:rPr>
          <w:rFonts w:ascii="Arial" w:cs="Arial" w:eastAsia="Arial" w:hAnsi="Arial"/>
          <w:sz w:val="24"/>
          <w:szCs w:val="24"/>
        </w:rPr>
        <w:t xml:space="preserve">j</w:t>
      </w:r>
      <w:r>
        <w:rPr>
          <w:rFonts w:ascii="Arial" w:cs="Arial" w:eastAsia="Arial" w:hAnsi="Arial"/>
          <w:sz w:val="24"/>
          <w:szCs w:val="24"/>
        </w:rPr>
        <w:t xml:space="preserve">- требуемый доход для электроэнергетического предприятия "j";</w:t>
      </w:r>
    </w:p>
    <w:p>
      <w:pPr>
        <w:spacing w:after="60"/>
        <w:ind w:firstLine="567"/>
        <w:jc w:val="both"/>
      </w:pPr>
      <w:r>
        <w:rPr>
          <w:rFonts w:ascii="Arial" w:cs="Arial" w:eastAsia="Arial" w:hAnsi="Arial"/>
          <w:sz w:val="24"/>
          <w:szCs w:val="24"/>
        </w:rPr>
        <w:t xml:space="preserve">-   - сумма отраслевого требуемого дохода для всех энергетических предприятий, от "j" до "k".</w:t>
      </w:r>
    </w:p>
    <w:p>
      <w:pPr>
        <w:spacing w:after="60"/>
        <w:ind w:firstLine="567"/>
        <w:jc w:val="both"/>
      </w:pPr>
      <w:r>
        <w:rPr>
          <w:rFonts w:ascii="Arial" w:cs="Arial" w:eastAsia="Arial" w:hAnsi="Arial"/>
          <w:sz w:val="24"/>
          <w:szCs w:val="24"/>
        </w:rPr>
        <w:t xml:space="preserve">Суммы распределенного дефицита учитываются при определении тарифов для энергетических предприятий.</w:t>
      </w:r>
    </w:p>
    <w:p>
      <w:pPr>
        <w:spacing w:after="60"/>
        <w:ind w:firstLine="567"/>
        <w:jc w:val="both"/>
      </w:pPr>
      <w:r>
        <w:rPr>
          <w:rFonts w:ascii="Arial" w:cs="Arial" w:eastAsia="Arial" w:hAnsi="Arial"/>
          <w:sz w:val="24"/>
          <w:szCs w:val="24"/>
        </w:rPr>
        <w:t xml:space="preserve">е) Формирование тарифов для электроэнергетических предприятий</w:t>
      </w:r>
    </w:p>
    <w:p>
      <w:pPr>
        <w:spacing w:after="60"/>
        <w:ind w:firstLine="567"/>
        <w:jc w:val="both"/>
      </w:pPr>
      <w:r>
        <w:rPr>
          <w:rFonts w:ascii="Arial" w:cs="Arial" w:eastAsia="Arial" w:hAnsi="Arial"/>
          <w:sz w:val="24"/>
          <w:szCs w:val="24"/>
        </w:rPr>
        <w:t xml:space="preserve">Для всех распределительных электроэнергетических предприятий рассчитываются индивидуальные тарифы, которые каждое электроэнергетическое предприятие использует для оплаты услуг по выработке и передаче электрической энергии. Тариф для электроэнергетических предприятий используется исключительно для транзакций между каждой распределительной, генерирующей и передающей электроэнергетическими предприятиями. Прогнозируемый доход по отрасли распределяется таким образом, что все вырабатывающие, передающие и распределительные электроэнергетические предприятия, по расчетам выходят на требуемый доход за минусом любых корректировок дефицита.</w:t>
      </w:r>
    </w:p>
    <w:p>
      <w:pPr>
        <w:spacing w:after="60" w:before="120"/>
        <w:ind w:firstLine="567"/>
        <w:jc w:val="both"/>
      </w:pPr>
      <w:r>
        <w:rPr>
          <w:rFonts w:ascii="Arial" w:cs="Arial" w:eastAsia="Arial" w:hAnsi="Arial"/>
          <w:sz w:val="24"/>
          <w:szCs w:val="24"/>
        </w:rPr>
        <w:t xml:space="preserve">Процедура расчета индивидуальных тарифов для электроэнергетических предприятий</w:t>
      </w:r>
    </w:p>
    <w:p>
      <w:pPr>
        <w:spacing w:after="60" w:before="200"/>
        <w:ind w:firstLine="567"/>
        <w:jc w:val="both"/>
      </w:pPr>
      <w:r>
        <w:rPr>
          <w:rFonts w:ascii="Arial" w:cs="Arial" w:eastAsia="Arial" w:hAnsi="Arial"/>
          <w:b/>
          <w:bCs/>
          <w:sz w:val="24"/>
          <w:szCs w:val="24"/>
        </w:rPr>
        <w:t xml:space="preserve">Этап 1</w:t>
      </w:r>
    </w:p>
    <w:p>
      <w:pPr>
        <w:spacing w:after="60"/>
        <w:ind w:firstLine="567"/>
        <w:jc w:val="both"/>
      </w:pPr>
      <w:r>
        <w:rPr>
          <w:rFonts w:ascii="Arial" w:cs="Arial" w:eastAsia="Arial" w:hAnsi="Arial"/>
          <w:sz w:val="24"/>
          <w:szCs w:val="24"/>
        </w:rPr>
        <w:t xml:space="preserve">Расчет планового дохода от тарифов для конечных потребителей: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PR</w:t>
      </w:r>
      <w:r>
        <w:rPr>
          <w:rFonts w:ascii="Arial" w:cs="Arial" w:eastAsia="Arial" w:hAnsi="Arial"/>
          <w:sz w:val="24"/>
          <w:szCs w:val="24"/>
        </w:rPr>
        <w:t xml:space="preserve">j</w:t>
      </w:r>
      <w:r>
        <w:rPr>
          <w:rFonts w:ascii="Arial" w:cs="Arial" w:eastAsia="Arial" w:hAnsi="Arial"/>
          <w:sz w:val="24"/>
          <w:szCs w:val="24"/>
        </w:rPr>
        <w:t xml:space="preserve"> - плановый доход электроэнергетического предприятия "j";</w:t>
      </w:r>
    </w:p>
    <w:p>
      <w:pPr>
        <w:spacing w:after="60"/>
        <w:ind w:firstLine="567"/>
        <w:jc w:val="both"/>
      </w:pPr>
      <w:r>
        <w:rPr>
          <w:rFonts w:ascii="Arial" w:cs="Arial" w:eastAsia="Arial" w:hAnsi="Arial"/>
          <w:sz w:val="24"/>
          <w:szCs w:val="24"/>
        </w:rPr>
        <w:t xml:space="preserve">- T</w:t>
      </w:r>
      <w:r>
        <w:rPr>
          <w:rFonts w:ascii="Arial" w:cs="Arial" w:eastAsia="Arial" w:hAnsi="Arial"/>
          <w:sz w:val="24"/>
          <w:szCs w:val="24"/>
        </w:rPr>
        <w:t xml:space="preserve">i</w:t>
      </w:r>
      <w:r>
        <w:rPr>
          <w:rFonts w:ascii="Arial" w:cs="Arial" w:eastAsia="Arial" w:hAnsi="Arial"/>
          <w:sz w:val="24"/>
          <w:szCs w:val="24"/>
        </w:rPr>
        <w:t xml:space="preserve"> - тариф за единицу энергии для потребителей  группы "i";</w:t>
      </w:r>
    </w:p>
    <w:p>
      <w:pPr>
        <w:spacing w:after="60"/>
        <w:ind w:firstLine="567"/>
        <w:jc w:val="both"/>
      </w:pPr>
      <w:r>
        <w:rPr>
          <w:rFonts w:ascii="Arial" w:cs="Arial" w:eastAsia="Arial" w:hAnsi="Arial"/>
          <w:sz w:val="24"/>
          <w:szCs w:val="24"/>
        </w:rPr>
        <w:t xml:space="preserve">- BD</w:t>
      </w:r>
      <w:r>
        <w:rPr>
          <w:rFonts w:ascii="Arial" w:cs="Arial" w:eastAsia="Arial" w:hAnsi="Arial"/>
          <w:sz w:val="24"/>
          <w:szCs w:val="24"/>
        </w:rPr>
        <w:t xml:space="preserve">i</w:t>
      </w:r>
      <w:r>
        <w:rPr>
          <w:rFonts w:ascii="Arial" w:cs="Arial" w:eastAsia="Arial" w:hAnsi="Arial"/>
          <w:sz w:val="24"/>
          <w:szCs w:val="24"/>
        </w:rPr>
        <w:t xml:space="preserve"> - общие объемы потребления энергии для потребителей группы "i".</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  - общая выручка, полученная с потребителей всех групп от "i" до "n".</w:t>
      </w:r>
    </w:p>
    <w:p>
      <w:pPr>
        <w:spacing w:after="60" w:before="200"/>
        <w:ind w:firstLine="567"/>
        <w:jc w:val="both"/>
      </w:pPr>
      <w:r>
        <w:rPr>
          <w:rFonts w:ascii="Arial" w:cs="Arial" w:eastAsia="Arial" w:hAnsi="Arial"/>
          <w:b/>
          <w:bCs/>
          <w:sz w:val="24"/>
          <w:szCs w:val="24"/>
        </w:rPr>
        <w:t xml:space="preserve">Этап 2</w:t>
      </w:r>
    </w:p>
    <w:p>
      <w:pPr>
        <w:spacing w:after="60"/>
        <w:ind w:firstLine="567"/>
        <w:jc w:val="both"/>
      </w:pPr>
      <w:r>
        <w:rPr>
          <w:rFonts w:ascii="Arial" w:cs="Arial" w:eastAsia="Arial" w:hAnsi="Arial"/>
          <w:sz w:val="24"/>
          <w:szCs w:val="24"/>
        </w:rPr>
        <w:t xml:space="preserve">Определение чистого требуемого дохода электроэнергетического предприятия: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NPR</w:t>
      </w:r>
      <w:r>
        <w:rPr>
          <w:rFonts w:ascii="Arial" w:cs="Arial" w:eastAsia="Arial" w:hAnsi="Arial"/>
          <w:sz w:val="24"/>
          <w:szCs w:val="24"/>
        </w:rPr>
        <w:t xml:space="preserve">j</w:t>
      </w:r>
      <w:r>
        <w:rPr>
          <w:rFonts w:ascii="Arial" w:cs="Arial" w:eastAsia="Arial" w:hAnsi="Arial"/>
          <w:sz w:val="24"/>
          <w:szCs w:val="24"/>
        </w:rPr>
        <w:t xml:space="preserve"> - требуемый чистый доход для электроэнергетического предприятия "j";</w:t>
      </w:r>
    </w:p>
    <w:p>
      <w:pPr>
        <w:spacing w:after="60"/>
        <w:ind w:firstLine="567"/>
        <w:jc w:val="both"/>
      </w:pPr>
      <w:r>
        <w:rPr>
          <w:rFonts w:ascii="Arial" w:cs="Arial" w:eastAsia="Arial" w:hAnsi="Arial"/>
          <w:sz w:val="24"/>
          <w:szCs w:val="24"/>
        </w:rPr>
        <w:t xml:space="preserve">- PR</w:t>
      </w:r>
      <w:r>
        <w:rPr>
          <w:rFonts w:ascii="Arial" w:cs="Arial" w:eastAsia="Arial" w:hAnsi="Arial"/>
          <w:sz w:val="24"/>
          <w:szCs w:val="24"/>
        </w:rPr>
        <w:t xml:space="preserve">j</w:t>
      </w:r>
      <w:r>
        <w:rPr>
          <w:rFonts w:ascii="Arial" w:cs="Arial" w:eastAsia="Arial" w:hAnsi="Arial"/>
          <w:sz w:val="24"/>
          <w:szCs w:val="24"/>
        </w:rPr>
        <w:t xml:space="preserve">- плановый доход для конкретного электроэнергетического предприятия;</w:t>
      </w:r>
    </w:p>
    <w:p>
      <w:pPr>
        <w:spacing w:after="60"/>
        <w:ind w:firstLine="567"/>
        <w:jc w:val="both"/>
      </w:pPr>
      <w:r>
        <w:rPr>
          <w:rFonts w:ascii="Arial" w:cs="Arial" w:eastAsia="Arial" w:hAnsi="Arial"/>
          <w:sz w:val="24"/>
          <w:szCs w:val="24"/>
        </w:rPr>
        <w:t xml:space="preserve">- DA</w:t>
      </w:r>
      <w:r>
        <w:rPr>
          <w:rFonts w:ascii="Arial" w:cs="Arial" w:eastAsia="Arial" w:hAnsi="Arial"/>
          <w:sz w:val="24"/>
          <w:szCs w:val="24"/>
        </w:rPr>
        <w:t xml:space="preserve">j</w:t>
      </w:r>
      <w:r>
        <w:rPr>
          <w:rFonts w:ascii="Arial" w:cs="Arial" w:eastAsia="Arial" w:hAnsi="Arial"/>
          <w:sz w:val="24"/>
          <w:szCs w:val="24"/>
        </w:rPr>
        <w:t xml:space="preserve"> - сумма дефицита, распределенная для конкретного электроэнергетического предприятия.</w:t>
      </w:r>
    </w:p>
    <w:p>
      <w:pPr>
        <w:spacing w:after="60" w:before="200"/>
        <w:ind w:firstLine="567"/>
        <w:jc w:val="both"/>
      </w:pPr>
      <w:r>
        <w:rPr>
          <w:rFonts w:ascii="Arial" w:cs="Arial" w:eastAsia="Arial" w:hAnsi="Arial"/>
          <w:b/>
          <w:bCs/>
          <w:sz w:val="24"/>
          <w:szCs w:val="24"/>
        </w:rPr>
        <w:t xml:space="preserve">Этап 3</w:t>
      </w:r>
    </w:p>
    <w:p>
      <w:pPr>
        <w:spacing w:after="60"/>
        <w:ind w:firstLine="567"/>
        <w:jc w:val="both"/>
      </w:pPr>
      <w:r>
        <w:rPr>
          <w:rFonts w:ascii="Arial" w:cs="Arial" w:eastAsia="Arial" w:hAnsi="Arial"/>
          <w:sz w:val="24"/>
          <w:szCs w:val="24"/>
        </w:rPr>
        <w:t xml:space="preserve">Определение остаточной части планового дохода для каждого электроэнергетического предприятия: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RPR</w:t>
      </w:r>
      <w:r>
        <w:rPr>
          <w:rFonts w:ascii="Arial" w:cs="Arial" w:eastAsia="Arial" w:hAnsi="Arial"/>
          <w:sz w:val="24"/>
          <w:szCs w:val="24"/>
        </w:rPr>
        <w:t xml:space="preserve">j</w:t>
      </w:r>
      <w:r>
        <w:rPr>
          <w:rFonts w:ascii="Arial" w:cs="Arial" w:eastAsia="Arial" w:hAnsi="Arial"/>
          <w:sz w:val="24"/>
          <w:szCs w:val="24"/>
        </w:rPr>
        <w:t xml:space="preserve"> - остаточная часть планового дохода для электроэнергетического предприятия "j";</w:t>
      </w:r>
    </w:p>
    <w:p>
      <w:pPr>
        <w:spacing w:after="60"/>
        <w:ind w:firstLine="567"/>
        <w:jc w:val="both"/>
      </w:pPr>
      <w:r>
        <w:rPr>
          <w:rFonts w:ascii="Arial" w:cs="Arial" w:eastAsia="Arial" w:hAnsi="Arial"/>
          <w:sz w:val="24"/>
          <w:szCs w:val="24"/>
        </w:rPr>
        <w:t xml:space="preserve">- NPR</w:t>
      </w:r>
      <w:r>
        <w:rPr>
          <w:rFonts w:ascii="Arial" w:cs="Arial" w:eastAsia="Arial" w:hAnsi="Arial"/>
          <w:sz w:val="24"/>
          <w:szCs w:val="24"/>
        </w:rPr>
        <w:t xml:space="preserve">j</w:t>
      </w:r>
      <w:r>
        <w:rPr>
          <w:rFonts w:ascii="Arial" w:cs="Arial" w:eastAsia="Arial" w:hAnsi="Arial"/>
          <w:sz w:val="24"/>
          <w:szCs w:val="24"/>
        </w:rPr>
        <w:t xml:space="preserve"> - требуемый чистый доход для электроэнергетического предприятия "j";</w:t>
      </w:r>
    </w:p>
    <w:p>
      <w:pPr>
        <w:spacing w:after="60"/>
        <w:ind w:firstLine="567"/>
        <w:jc w:val="both"/>
      </w:pPr>
      <w:r>
        <w:rPr>
          <w:rFonts w:ascii="Arial" w:cs="Arial" w:eastAsia="Arial" w:hAnsi="Arial"/>
          <w:sz w:val="24"/>
          <w:szCs w:val="24"/>
        </w:rPr>
        <w:t xml:space="preserve">- PR</w:t>
      </w:r>
      <w:r>
        <w:rPr>
          <w:rFonts w:ascii="Arial" w:cs="Arial" w:eastAsia="Arial" w:hAnsi="Arial"/>
          <w:sz w:val="24"/>
          <w:szCs w:val="24"/>
        </w:rPr>
        <w:t xml:space="preserve">j</w:t>
      </w:r>
      <w:r>
        <w:rPr>
          <w:rFonts w:ascii="Arial" w:cs="Arial" w:eastAsia="Arial" w:hAnsi="Arial"/>
          <w:sz w:val="24"/>
          <w:szCs w:val="24"/>
        </w:rPr>
        <w:t xml:space="preserve"> - плановый доход электроэнергетического предприятия "j".</w:t>
      </w:r>
    </w:p>
    <w:p>
      <w:pPr>
        <w:spacing w:after="60" w:before="200"/>
        <w:ind w:firstLine="567"/>
        <w:jc w:val="both"/>
      </w:pPr>
      <w:r>
        <w:rPr>
          <w:rFonts w:ascii="Arial" w:cs="Arial" w:eastAsia="Arial" w:hAnsi="Arial"/>
          <w:b/>
          <w:bCs/>
          <w:sz w:val="24"/>
          <w:szCs w:val="24"/>
        </w:rPr>
        <w:t xml:space="preserve">Этап 4</w:t>
      </w:r>
    </w:p>
    <w:p>
      <w:pPr>
        <w:spacing w:after="60"/>
        <w:ind w:firstLine="567"/>
        <w:jc w:val="both"/>
      </w:pPr>
      <w:r>
        <w:rPr>
          <w:rFonts w:ascii="Arial" w:cs="Arial" w:eastAsia="Arial" w:hAnsi="Arial"/>
          <w:sz w:val="24"/>
          <w:szCs w:val="24"/>
        </w:rPr>
        <w:t xml:space="preserve">Суммирование остаточной части требуемого дохода для всех распределительных электроэнергетических предприятий:</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TRPR - сумма остаточного планового дохода для распределительных электроэнергетических предприятий;</w:t>
      </w:r>
    </w:p>
    <w:p>
      <w:pPr>
        <w:spacing w:after="60"/>
        <w:ind w:firstLine="567"/>
        <w:jc w:val="both"/>
      </w:pPr>
      <w:r>
        <w:rPr>
          <w:rFonts w:ascii="Arial" w:cs="Arial" w:eastAsia="Arial" w:hAnsi="Arial"/>
          <w:sz w:val="24"/>
          <w:szCs w:val="24"/>
        </w:rPr>
        <w:t xml:space="preserve">- RPR</w:t>
      </w:r>
      <w:r>
        <w:rPr>
          <w:rFonts w:ascii="Arial" w:cs="Arial" w:eastAsia="Arial" w:hAnsi="Arial"/>
          <w:sz w:val="24"/>
          <w:szCs w:val="24"/>
        </w:rPr>
        <w:t xml:space="preserve">j</w:t>
      </w:r>
      <w:r>
        <w:rPr>
          <w:rFonts w:ascii="Arial" w:cs="Arial" w:eastAsia="Arial" w:hAnsi="Arial"/>
          <w:sz w:val="24"/>
          <w:szCs w:val="24"/>
        </w:rPr>
        <w:t xml:space="preserve"> - остаточная часть планового дохода для электроэнергетических предприятий "j";</w:t>
      </w:r>
    </w:p>
    <w:p>
      <w:pPr>
        <w:spacing w:after="60"/>
        <w:ind w:firstLine="567"/>
        <w:jc w:val="both"/>
      </w:pPr>
      <w:r>
        <w:rPr>
          <w:rFonts w:ascii="Arial" w:cs="Arial" w:eastAsia="Arial" w:hAnsi="Arial"/>
          <w:sz w:val="24"/>
          <w:szCs w:val="24"/>
        </w:rPr>
        <w:t xml:space="preserve">-   - сумма остаточного планового дохода для электроэнергетических предприятий "j" - "k".</w:t>
      </w:r>
    </w:p>
    <w:p>
      <w:pPr>
        <w:spacing w:after="60" w:before="200"/>
        <w:ind w:firstLine="567"/>
        <w:jc w:val="both"/>
      </w:pPr>
      <w:r>
        <w:rPr>
          <w:rFonts w:ascii="Arial" w:cs="Arial" w:eastAsia="Arial" w:hAnsi="Arial"/>
          <w:b/>
          <w:bCs/>
          <w:sz w:val="24"/>
          <w:szCs w:val="24"/>
        </w:rPr>
        <w:t xml:space="preserve">Этап 5</w:t>
      </w:r>
    </w:p>
    <w:p>
      <w:pPr>
        <w:spacing w:after="60"/>
        <w:ind w:firstLine="567"/>
        <w:jc w:val="both"/>
      </w:pPr>
      <w:r>
        <w:rPr>
          <w:rFonts w:ascii="Arial" w:cs="Arial" w:eastAsia="Arial" w:hAnsi="Arial"/>
          <w:sz w:val="24"/>
          <w:szCs w:val="24"/>
        </w:rPr>
        <w:t xml:space="preserve">Распределение чистого требуемого дохода вырабатывающих и передающих электроэнергетических предприятий:</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NRRAF</w:t>
      </w:r>
      <w:r>
        <w:rPr>
          <w:rFonts w:ascii="Arial" w:cs="Arial" w:eastAsia="Arial" w:hAnsi="Arial"/>
          <w:sz w:val="24"/>
          <w:szCs w:val="24"/>
        </w:rPr>
        <w:t xml:space="preserve">j</w:t>
      </w:r>
      <w:r>
        <w:rPr>
          <w:rFonts w:ascii="Arial" w:cs="Arial" w:eastAsia="Arial" w:hAnsi="Arial"/>
          <w:sz w:val="24"/>
          <w:szCs w:val="24"/>
        </w:rPr>
        <w:t xml:space="preserve"> - доля распределения чистого требуемого дохода для электроэнергетического предприятия "j";</w:t>
      </w:r>
    </w:p>
    <w:p>
      <w:pPr>
        <w:spacing w:after="60"/>
        <w:ind w:firstLine="567"/>
        <w:jc w:val="both"/>
      </w:pPr>
      <w:r>
        <w:rPr>
          <w:rFonts w:ascii="Arial" w:cs="Arial" w:eastAsia="Arial" w:hAnsi="Arial"/>
          <w:sz w:val="24"/>
          <w:szCs w:val="24"/>
        </w:rPr>
        <w:t xml:space="preserve">- RPR</w:t>
      </w:r>
      <w:r>
        <w:rPr>
          <w:rFonts w:ascii="Arial" w:cs="Arial" w:eastAsia="Arial" w:hAnsi="Arial"/>
          <w:sz w:val="24"/>
          <w:szCs w:val="24"/>
        </w:rPr>
        <w:t xml:space="preserve">j</w:t>
      </w:r>
      <w:r>
        <w:rPr>
          <w:rFonts w:ascii="Arial" w:cs="Arial" w:eastAsia="Arial" w:hAnsi="Arial"/>
          <w:sz w:val="24"/>
          <w:szCs w:val="24"/>
        </w:rPr>
        <w:t xml:space="preserve"> - остаток планового дохода для электроэнергетического предприятия "j";</w:t>
      </w:r>
    </w:p>
    <w:p>
      <w:pPr>
        <w:spacing w:after="60"/>
        <w:ind w:firstLine="567"/>
        <w:jc w:val="both"/>
      </w:pPr>
      <w:r>
        <w:rPr>
          <w:rFonts w:ascii="Arial" w:cs="Arial" w:eastAsia="Arial" w:hAnsi="Arial"/>
          <w:sz w:val="24"/>
          <w:szCs w:val="24"/>
        </w:rPr>
        <w:t xml:space="preserve">- TRPR - сумма остаточного планового дохода для распределительных электроэнергетических предприятий.</w:t>
      </w:r>
    </w:p>
    <w:p>
      <w:pPr>
        <w:spacing w:after="60" w:before="200"/>
        <w:ind w:firstLine="567"/>
        <w:jc w:val="both"/>
      </w:pPr>
      <w:r>
        <w:rPr>
          <w:rFonts w:ascii="Arial" w:cs="Arial" w:eastAsia="Arial" w:hAnsi="Arial"/>
          <w:b/>
          <w:bCs/>
          <w:sz w:val="24"/>
          <w:szCs w:val="24"/>
        </w:rPr>
        <w:t xml:space="preserve">Этап 6</w:t>
      </w:r>
    </w:p>
    <w:p>
      <w:pPr>
        <w:spacing w:after="60"/>
        <w:ind w:firstLine="567"/>
        <w:jc w:val="both"/>
      </w:pPr>
      <w:r>
        <w:rPr>
          <w:rFonts w:ascii="Arial" w:cs="Arial" w:eastAsia="Arial" w:hAnsi="Arial"/>
          <w:sz w:val="24"/>
          <w:szCs w:val="24"/>
        </w:rPr>
        <w:t xml:space="preserve">Распределение части остаточной суммы требуемого дохода за каждым распределительным электроэнергетическим предприятием для оплаты услуг вырабатывающей и передающей электроэнергетических предприятий:</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и   - распределенный требуемый чистый доход вырабатывающей и передающей электроэнергетических предприятий, отнесенный на электроэнергетическое предприятие "j";</w:t>
      </w:r>
    </w:p>
    <w:p>
      <w:pPr>
        <w:spacing w:after="60"/>
        <w:ind w:firstLine="567"/>
        <w:jc w:val="both"/>
      </w:pPr>
      <w:r>
        <w:rPr>
          <w:rFonts w:ascii="Arial" w:cs="Arial" w:eastAsia="Arial" w:hAnsi="Arial"/>
          <w:sz w:val="24"/>
          <w:szCs w:val="24"/>
        </w:rPr>
        <w:t xml:space="preserve">- NRR</w:t>
      </w:r>
      <w:r>
        <w:rPr>
          <w:rFonts w:ascii="Arial" w:cs="Arial" w:eastAsia="Arial" w:hAnsi="Arial"/>
          <w:sz w:val="24"/>
          <w:szCs w:val="24"/>
        </w:rPr>
        <w:t xml:space="preserve">G</w:t>
      </w:r>
      <w:r>
        <w:rPr>
          <w:rFonts w:ascii="Arial" w:cs="Arial" w:eastAsia="Arial" w:hAnsi="Arial"/>
          <w:sz w:val="24"/>
          <w:szCs w:val="24"/>
        </w:rPr>
        <w:t xml:space="preserve"> и NRR</w:t>
      </w:r>
      <w:r>
        <w:rPr>
          <w:rFonts w:ascii="Arial" w:cs="Arial" w:eastAsia="Arial" w:hAnsi="Arial"/>
          <w:sz w:val="24"/>
          <w:szCs w:val="24"/>
        </w:rPr>
        <w:t xml:space="preserve">T</w:t>
      </w:r>
      <w:r>
        <w:rPr>
          <w:rFonts w:ascii="Arial" w:cs="Arial" w:eastAsia="Arial" w:hAnsi="Arial"/>
          <w:sz w:val="24"/>
          <w:szCs w:val="24"/>
        </w:rPr>
        <w:t xml:space="preserve"> - чистый требуемый доход для вырабатывающей и передающей электроэнергетических предприятий;</w:t>
      </w:r>
    </w:p>
    <w:p>
      <w:pPr>
        <w:spacing w:after="60"/>
        <w:ind w:firstLine="567"/>
        <w:jc w:val="both"/>
      </w:pPr>
      <w:r>
        <w:rPr>
          <w:rFonts w:ascii="Arial" w:cs="Arial" w:eastAsia="Arial" w:hAnsi="Arial"/>
          <w:sz w:val="24"/>
          <w:szCs w:val="24"/>
        </w:rPr>
        <w:t xml:space="preserve">- NRRAF</w:t>
      </w:r>
      <w:r>
        <w:rPr>
          <w:rFonts w:ascii="Arial" w:cs="Arial" w:eastAsia="Arial" w:hAnsi="Arial"/>
          <w:sz w:val="24"/>
          <w:szCs w:val="24"/>
        </w:rPr>
        <w:t xml:space="preserve">j</w:t>
      </w:r>
      <w:r>
        <w:rPr>
          <w:rFonts w:ascii="Arial" w:cs="Arial" w:eastAsia="Arial" w:hAnsi="Arial"/>
          <w:sz w:val="24"/>
          <w:szCs w:val="24"/>
        </w:rPr>
        <w:t xml:space="preserve"> - доля распределения чистого требуемого дохода для электроэнергетического предприятия "j".</w:t>
      </w:r>
    </w:p>
    <w:p>
      <w:pPr>
        <w:spacing w:after="60" w:before="200"/>
        <w:ind w:firstLine="567"/>
        <w:jc w:val="both"/>
      </w:pPr>
      <w:r>
        <w:rPr>
          <w:rFonts w:ascii="Arial" w:cs="Arial" w:eastAsia="Arial" w:hAnsi="Arial"/>
          <w:b/>
          <w:bCs/>
          <w:sz w:val="24"/>
          <w:szCs w:val="24"/>
        </w:rPr>
        <w:t xml:space="preserve">Этап 7</w:t>
      </w:r>
    </w:p>
    <w:p>
      <w:pPr>
        <w:spacing w:after="60"/>
        <w:ind w:firstLine="567"/>
        <w:jc w:val="both"/>
      </w:pPr>
      <w:r>
        <w:rPr>
          <w:rFonts w:ascii="Arial" w:cs="Arial" w:eastAsia="Arial" w:hAnsi="Arial"/>
          <w:sz w:val="24"/>
          <w:szCs w:val="24"/>
        </w:rPr>
        <w:t xml:space="preserve">Деление чистого требуемого дохода каждого электроэнергетического предприятия на объем электроэнергии, выработанной и доставленной до распределительных сетей каждым электроэнергетическим предприятием: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и   - тарифы электроэнергетического предприятия для генерации и передачи электроэнергии электроэнергетическому предприятию "j";</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 и </w:t>
      </w:r>
      <w:r>
        <w:rPr>
          <w:rFonts w:ascii="Arial" w:cs="Arial" w:eastAsia="Arial" w:hAnsi="Arial"/>
          <w:sz w:val="24"/>
          <w:szCs w:val="24"/>
        </w:rPr>
        <w:t xml:space="preserve">  - распределенный требуемый чистый доход для вырабатывающей и передающей электроэнергетических предприятий, отнесенный на электроэнергетическое предприятие "j";</w:t>
      </w:r>
    </w:p>
    <w:p>
      <w:pPr>
        <w:spacing w:after="60"/>
        <w:ind w:firstLine="567"/>
        <w:jc w:val="both"/>
      </w:pPr>
      <w:r>
        <w:rPr>
          <w:rFonts w:ascii="Arial" w:cs="Arial" w:eastAsia="Arial" w:hAnsi="Arial"/>
          <w:sz w:val="24"/>
          <w:szCs w:val="24"/>
        </w:rPr>
        <w:t xml:space="preserve">-  и   - объем выработки и передачи электроэнергии электроэнергетического предприятия "j".</w:t>
      </w:r>
    </w:p>
    <w:p>
      <w:pPr>
        <w:spacing w:after="200" w:before="200"/>
        <w:jc w:val="center"/>
      </w:pPr>
      <w:r>
        <w:rPr>
          <w:rFonts w:ascii="Arial" w:cs="Arial" w:eastAsia="Arial" w:hAnsi="Arial"/>
          <w:b/>
          <w:bCs/>
          <w:sz w:val="24"/>
          <w:szCs w:val="24"/>
        </w:rPr>
        <w:t xml:space="preserve">6. Процедура отчетности</w:t>
      </w:r>
    </w:p>
    <w:p>
      <w:pPr>
        <w:spacing w:after="60"/>
        <w:ind w:firstLine="567"/>
        <w:jc w:val="both"/>
      </w:pPr>
      <w:r>
        <w:rPr>
          <w:rFonts w:ascii="Arial" w:cs="Arial" w:eastAsia="Arial" w:hAnsi="Arial"/>
          <w:sz w:val="24"/>
          <w:szCs w:val="24"/>
        </w:rPr>
        <w:t xml:space="preserve">28. Ежегодно электроэнергетические предприятия в рамках процесса установления тарифов предприятия должны представлять следующее виды отчетов:</w:t>
      </w:r>
    </w:p>
    <w:p>
      <w:pPr>
        <w:spacing w:after="60"/>
        <w:ind w:firstLine="567"/>
        <w:jc w:val="both"/>
      </w:pPr>
      <w:r>
        <w:rPr>
          <w:rFonts w:ascii="Arial" w:cs="Arial" w:eastAsia="Arial" w:hAnsi="Arial"/>
          <w:sz w:val="24"/>
          <w:szCs w:val="24"/>
        </w:rPr>
        <w:t xml:space="preserve">- Информация о предприятии;</w:t>
      </w:r>
    </w:p>
    <w:p>
      <w:pPr>
        <w:spacing w:after="60"/>
        <w:ind w:firstLine="567"/>
        <w:jc w:val="both"/>
      </w:pPr>
      <w:r>
        <w:rPr>
          <w:rFonts w:ascii="Arial" w:cs="Arial" w:eastAsia="Arial" w:hAnsi="Arial"/>
          <w:sz w:val="24"/>
          <w:szCs w:val="24"/>
        </w:rPr>
        <w:t xml:space="preserve">- Детализация затрат;</w:t>
      </w:r>
    </w:p>
    <w:p>
      <w:pPr>
        <w:spacing w:after="60"/>
        <w:ind w:firstLine="567"/>
        <w:jc w:val="both"/>
      </w:pPr>
      <w:r>
        <w:rPr>
          <w:rFonts w:ascii="Arial" w:cs="Arial" w:eastAsia="Arial" w:hAnsi="Arial"/>
          <w:sz w:val="24"/>
          <w:szCs w:val="24"/>
        </w:rPr>
        <w:t xml:space="preserve">- Сводные затраты.</w:t>
      </w:r>
    </w:p>
    <w:p>
      <w:pPr>
        <w:spacing w:after="60"/>
        <w:ind w:firstLine="567"/>
        <w:jc w:val="both"/>
      </w:pPr>
      <w:r>
        <w:rPr>
          <w:rFonts w:ascii="Arial" w:cs="Arial" w:eastAsia="Arial" w:hAnsi="Arial"/>
          <w:sz w:val="24"/>
          <w:szCs w:val="24"/>
        </w:rPr>
        <w:t xml:space="preserve">29. Одна печатная копия всех форм представляется в уполномоченный государственный орган по регулированию ТЭК наряду с сопроводительным письмом, подписанным руководителем и главным бухгалтером предприятия и заверенным печатью данного юридического лица. Предоставляемые данные должны быть также подписаны курирующими руководителями и ответственными исполнителями, а также заверены печатью предприятия. Все документы также представляются в электронном формате.</w:t>
      </w:r>
    </w:p>
    <w:p>
      <w:pPr>
        <w:spacing w:after="60"/>
        <w:ind w:firstLine="567"/>
        <w:jc w:val="both"/>
      </w:pPr>
      <w:r>
        <w:rPr>
          <w:rFonts w:ascii="Arial" w:cs="Arial" w:eastAsia="Arial" w:hAnsi="Arial"/>
          <w:sz w:val="24"/>
          <w:szCs w:val="24"/>
        </w:rPr>
        <w:t xml:space="preserve">30. Информация о предприятии.</w:t>
      </w:r>
    </w:p>
    <w:p>
      <w:pPr>
        <w:spacing w:after="60"/>
        <w:ind w:firstLine="567"/>
        <w:jc w:val="both"/>
      </w:pPr>
      <w:r>
        <w:rPr>
          <w:rFonts w:ascii="Arial" w:cs="Arial" w:eastAsia="Arial" w:hAnsi="Arial"/>
          <w:sz w:val="24"/>
          <w:szCs w:val="24"/>
        </w:rPr>
        <w:t xml:space="preserve">Предприятия представляют различные данные о своей деятельности и характеристиках потребителей. Данные отчеты должны включать в себя следующее:</w:t>
      </w:r>
    </w:p>
    <w:p>
      <w:pPr>
        <w:spacing w:after="60"/>
        <w:ind w:firstLine="567"/>
        <w:jc w:val="both"/>
      </w:pPr>
      <w:r>
        <w:rPr>
          <w:rFonts w:ascii="Arial" w:cs="Arial" w:eastAsia="Arial" w:hAnsi="Arial"/>
          <w:sz w:val="24"/>
          <w:szCs w:val="24"/>
        </w:rPr>
        <w:t xml:space="preserve">- Технические потери;</w:t>
      </w:r>
    </w:p>
    <w:p>
      <w:pPr>
        <w:spacing w:after="60"/>
        <w:ind w:firstLine="567"/>
        <w:jc w:val="both"/>
      </w:pPr>
      <w:r>
        <w:rPr>
          <w:rFonts w:ascii="Arial" w:cs="Arial" w:eastAsia="Arial" w:hAnsi="Arial"/>
          <w:sz w:val="24"/>
          <w:szCs w:val="24"/>
        </w:rPr>
        <w:t xml:space="preserve">- Нетехнические потери;</w:t>
      </w:r>
    </w:p>
    <w:p>
      <w:pPr>
        <w:spacing w:after="60"/>
        <w:ind w:firstLine="567"/>
        <w:jc w:val="both"/>
      </w:pPr>
      <w:r>
        <w:rPr>
          <w:rFonts w:ascii="Arial" w:cs="Arial" w:eastAsia="Arial" w:hAnsi="Arial"/>
          <w:sz w:val="24"/>
          <w:szCs w:val="24"/>
        </w:rPr>
        <w:t xml:space="preserve">- Собственное потребление;</w:t>
      </w:r>
    </w:p>
    <w:p>
      <w:pPr>
        <w:spacing w:after="60"/>
        <w:ind w:firstLine="567"/>
        <w:jc w:val="both"/>
      </w:pPr>
      <w:r>
        <w:rPr>
          <w:rFonts w:ascii="Arial" w:cs="Arial" w:eastAsia="Arial" w:hAnsi="Arial"/>
          <w:sz w:val="24"/>
          <w:szCs w:val="24"/>
        </w:rPr>
        <w:t xml:space="preserve">- Произведенная электрическая энергия;</w:t>
      </w:r>
    </w:p>
    <w:p>
      <w:pPr>
        <w:spacing w:after="60"/>
        <w:ind w:firstLine="567"/>
        <w:jc w:val="both"/>
      </w:pPr>
      <w:r>
        <w:rPr>
          <w:rFonts w:ascii="Arial" w:cs="Arial" w:eastAsia="Arial" w:hAnsi="Arial"/>
          <w:sz w:val="24"/>
          <w:szCs w:val="24"/>
        </w:rPr>
        <w:t xml:space="preserve">- Полученная электрическая энергия;</w:t>
      </w:r>
    </w:p>
    <w:p>
      <w:pPr>
        <w:spacing w:after="60"/>
        <w:ind w:firstLine="567"/>
        <w:jc w:val="both"/>
      </w:pPr>
      <w:r>
        <w:rPr>
          <w:rFonts w:ascii="Arial" w:cs="Arial" w:eastAsia="Arial" w:hAnsi="Arial"/>
          <w:sz w:val="24"/>
          <w:szCs w:val="24"/>
        </w:rPr>
        <w:t xml:space="preserve">- Переданная электрическая энергия (по линиям высокого напряжения);</w:t>
      </w:r>
    </w:p>
    <w:p>
      <w:pPr>
        <w:spacing w:after="60"/>
        <w:ind w:firstLine="567"/>
        <w:jc w:val="both"/>
      </w:pPr>
      <w:r>
        <w:rPr>
          <w:rFonts w:ascii="Arial" w:cs="Arial" w:eastAsia="Arial" w:hAnsi="Arial"/>
          <w:sz w:val="24"/>
          <w:szCs w:val="24"/>
        </w:rPr>
        <w:t xml:space="preserve">- Поставленная электрическая энергия с разбивкой по группам потребителей;</w:t>
      </w:r>
    </w:p>
    <w:p>
      <w:pPr>
        <w:spacing w:after="60"/>
        <w:ind w:firstLine="567"/>
        <w:jc w:val="both"/>
      </w:pPr>
      <w:r>
        <w:rPr>
          <w:rFonts w:ascii="Arial" w:cs="Arial" w:eastAsia="Arial" w:hAnsi="Arial"/>
          <w:sz w:val="24"/>
          <w:szCs w:val="24"/>
        </w:rPr>
        <w:t xml:space="preserve">- Количество потребителей, с разбивкой по группам потребителей.</w:t>
      </w:r>
    </w:p>
    <w:p>
      <w:pPr>
        <w:spacing w:after="60"/>
        <w:ind w:firstLine="567"/>
        <w:jc w:val="both"/>
      </w:pPr>
      <w:r>
        <w:rPr>
          <w:rFonts w:ascii="Arial" w:cs="Arial" w:eastAsia="Arial" w:hAnsi="Arial"/>
          <w:sz w:val="24"/>
          <w:szCs w:val="24"/>
        </w:rPr>
        <w:t xml:space="preserve">Если данные недоступны, предприятие делает соответствующее уведомление об отсутствии информации при подаче документов. Если не указано иное, единицами измерения являются кВт/ч.</w:t>
      </w:r>
    </w:p>
    <w:p>
      <w:pPr>
        <w:spacing w:after="60"/>
        <w:ind w:firstLine="567"/>
        <w:jc w:val="both"/>
      </w:pPr>
      <w:r>
        <w:rPr>
          <w:rFonts w:ascii="Arial" w:cs="Arial" w:eastAsia="Arial" w:hAnsi="Arial"/>
          <w:sz w:val="24"/>
          <w:szCs w:val="24"/>
        </w:rPr>
        <w:t xml:space="preserve">Отчет с указанием информации об электроэнергетическом предприятии представляется с отражением прогнозов на испытательный год. Кроме того, представляются отдельные подробные отчеты, охватывающие показатели деятельности за предыдущий финансовый год.</w:t>
      </w:r>
    </w:p>
    <w:p>
      <w:pPr>
        <w:spacing w:after="60"/>
        <w:ind w:firstLine="567"/>
        <w:jc w:val="both"/>
      </w:pPr>
      <w:r>
        <w:rPr>
          <w:rFonts w:ascii="Arial" w:cs="Arial" w:eastAsia="Arial" w:hAnsi="Arial"/>
          <w:sz w:val="24"/>
          <w:szCs w:val="24"/>
        </w:rPr>
        <w:t xml:space="preserve">31. Детализация затрат.</w:t>
      </w:r>
    </w:p>
    <w:p>
      <w:pPr>
        <w:spacing w:after="60"/>
        <w:ind w:firstLine="567"/>
        <w:jc w:val="both"/>
      </w:pPr>
      <w:r>
        <w:rPr>
          <w:rFonts w:ascii="Arial" w:cs="Arial" w:eastAsia="Arial" w:hAnsi="Arial"/>
          <w:sz w:val="24"/>
          <w:szCs w:val="24"/>
        </w:rPr>
        <w:t xml:space="preserve">Сводные таблицы составляются с указанием детализации затрат по статьям. Предусматривается подача отдельных таблиц для каждой из следующих категорий:</w:t>
      </w:r>
    </w:p>
    <w:p>
      <w:pPr>
        <w:spacing w:after="60"/>
        <w:ind w:firstLine="567"/>
        <w:jc w:val="both"/>
      </w:pPr>
      <w:r>
        <w:rPr>
          <w:rFonts w:ascii="Arial" w:cs="Arial" w:eastAsia="Arial" w:hAnsi="Arial"/>
          <w:sz w:val="24"/>
          <w:szCs w:val="24"/>
        </w:rPr>
        <w:t xml:space="preserve">- Стоимость активов электроэнергетического предприятия в сомах (по состоянию на конец последнего финансового года);</w:t>
      </w:r>
    </w:p>
    <w:p>
      <w:pPr>
        <w:spacing w:after="60"/>
        <w:ind w:firstLine="567"/>
        <w:jc w:val="both"/>
      </w:pPr>
      <w:r>
        <w:rPr>
          <w:rFonts w:ascii="Arial" w:cs="Arial" w:eastAsia="Arial" w:hAnsi="Arial"/>
          <w:sz w:val="24"/>
          <w:szCs w:val="24"/>
        </w:rPr>
        <w:t xml:space="preserve">- Обслуживание долга;</w:t>
      </w:r>
    </w:p>
    <w:p>
      <w:pPr>
        <w:spacing w:after="60"/>
        <w:ind w:firstLine="567"/>
        <w:jc w:val="both"/>
      </w:pPr>
      <w:r>
        <w:rPr>
          <w:rFonts w:ascii="Arial" w:cs="Arial" w:eastAsia="Arial" w:hAnsi="Arial"/>
          <w:sz w:val="24"/>
          <w:szCs w:val="24"/>
        </w:rPr>
        <w:t xml:space="preserve">- Ремонт и техническое обслуживание;</w:t>
      </w:r>
    </w:p>
    <w:p>
      <w:pPr>
        <w:spacing w:after="60"/>
        <w:ind w:firstLine="567"/>
        <w:jc w:val="both"/>
      </w:pPr>
      <w:r>
        <w:rPr>
          <w:rFonts w:ascii="Arial" w:cs="Arial" w:eastAsia="Arial" w:hAnsi="Arial"/>
          <w:sz w:val="24"/>
          <w:szCs w:val="24"/>
        </w:rPr>
        <w:t xml:space="preserve">- Материальные затраты;</w:t>
      </w:r>
    </w:p>
    <w:p>
      <w:pPr>
        <w:spacing w:after="60"/>
        <w:ind w:firstLine="567"/>
        <w:jc w:val="both"/>
      </w:pPr>
      <w:r>
        <w:rPr>
          <w:rFonts w:ascii="Arial" w:cs="Arial" w:eastAsia="Arial" w:hAnsi="Arial"/>
          <w:sz w:val="24"/>
          <w:szCs w:val="24"/>
        </w:rPr>
        <w:t xml:space="preserve">- Фонд оплаты труда;</w:t>
      </w:r>
    </w:p>
    <w:p>
      <w:pPr>
        <w:spacing w:after="60"/>
        <w:ind w:firstLine="567"/>
        <w:jc w:val="both"/>
      </w:pPr>
      <w:r>
        <w:rPr>
          <w:rFonts w:ascii="Arial" w:cs="Arial" w:eastAsia="Arial" w:hAnsi="Arial"/>
          <w:sz w:val="24"/>
          <w:szCs w:val="24"/>
        </w:rPr>
        <w:t xml:space="preserve">- Отчисления на социальное страхование;</w:t>
      </w:r>
    </w:p>
    <w:p>
      <w:pPr>
        <w:spacing w:after="60"/>
        <w:ind w:firstLine="567"/>
        <w:jc w:val="both"/>
      </w:pPr>
      <w:r>
        <w:rPr>
          <w:rFonts w:ascii="Arial" w:cs="Arial" w:eastAsia="Arial" w:hAnsi="Arial"/>
          <w:sz w:val="24"/>
          <w:szCs w:val="24"/>
        </w:rPr>
        <w:t xml:space="preserve">- Прочие расходы;</w:t>
      </w:r>
    </w:p>
    <w:p>
      <w:pPr>
        <w:spacing w:after="60"/>
        <w:ind w:firstLine="567"/>
        <w:jc w:val="both"/>
      </w:pPr>
      <w:r>
        <w:rPr>
          <w:rFonts w:ascii="Arial" w:cs="Arial" w:eastAsia="Arial" w:hAnsi="Arial"/>
          <w:sz w:val="24"/>
          <w:szCs w:val="24"/>
        </w:rPr>
        <w:t xml:space="preserve">- Налоги;</w:t>
      </w:r>
    </w:p>
    <w:p>
      <w:pPr>
        <w:spacing w:after="60"/>
        <w:ind w:firstLine="567"/>
        <w:jc w:val="both"/>
      </w:pPr>
      <w:r>
        <w:rPr>
          <w:rFonts w:ascii="Arial" w:cs="Arial" w:eastAsia="Arial" w:hAnsi="Arial"/>
          <w:sz w:val="24"/>
          <w:szCs w:val="24"/>
        </w:rPr>
        <w:t xml:space="preserve">- Административные расходы;</w:t>
      </w:r>
    </w:p>
    <w:p>
      <w:pPr>
        <w:spacing w:after="60"/>
        <w:ind w:firstLine="567"/>
        <w:jc w:val="both"/>
      </w:pPr>
      <w:r>
        <w:rPr>
          <w:rFonts w:ascii="Arial" w:cs="Arial" w:eastAsia="Arial" w:hAnsi="Arial"/>
          <w:sz w:val="24"/>
          <w:szCs w:val="24"/>
        </w:rPr>
        <w:t xml:space="preserve">- Прочие доходы.</w:t>
      </w:r>
    </w:p>
    <w:p>
      <w:pPr>
        <w:spacing w:after="60"/>
        <w:ind w:firstLine="567"/>
        <w:jc w:val="both"/>
      </w:pPr>
      <w:r>
        <w:rPr>
          <w:rFonts w:ascii="Arial" w:cs="Arial" w:eastAsia="Arial" w:hAnsi="Arial"/>
          <w:sz w:val="24"/>
          <w:szCs w:val="24"/>
        </w:rPr>
        <w:t xml:space="preserve">32. Сводные затраты.</w:t>
      </w:r>
    </w:p>
    <w:p>
      <w:pPr>
        <w:spacing w:after="60"/>
        <w:ind w:firstLine="567"/>
        <w:jc w:val="both"/>
      </w:pPr>
      <w:r>
        <w:rPr>
          <w:rFonts w:ascii="Arial" w:cs="Arial" w:eastAsia="Arial" w:hAnsi="Arial"/>
          <w:sz w:val="24"/>
          <w:szCs w:val="24"/>
        </w:rPr>
        <w:t xml:space="preserve">В отчете о сводных затратах представляется краткое изложение предлагаемого необходимого уровня требуемого дохода для установления тарифов. В ведомости требуемый доход представляется в виде совокупного итога по отчетам с детализацией затрат.</w:t>
      </w:r>
    </w:p>
    <w:p>
      <w:pPr>
        <w:spacing w:after="60"/>
        <w:ind w:firstLine="567"/>
        <w:jc w:val="both"/>
      </w:pPr>
      <w:r>
        <w:rPr>
          <w:rFonts w:ascii="Arial" w:cs="Arial" w:eastAsia="Arial" w:hAnsi="Arial"/>
          <w:sz w:val="24"/>
          <w:szCs w:val="24"/>
        </w:rPr>
        <w:t xml:space="preserve">Отчеты с детализацией затрат в т.ч. по статьям "Обслуживание долга" и "Ремонт и техническое обслуживание" представляются в форме технико-экономических показателей - ТЭП, ежегодно сдаваемых в государственный уполномоченный орган по регулированию ТЭК".</w:t>
      </w:r>
    </w:p>
    <w:p>
      <w:pPr>
        <w:spacing w:after="200" w:before="200"/>
        <w:jc w:val="center"/>
      </w:pPr>
      <w:r>
        <w:rPr>
          <w:rFonts w:ascii="Arial" w:cs="Arial" w:eastAsia="Arial" w:hAnsi="Arial"/>
          <w:b/>
          <w:bCs/>
          <w:sz w:val="24"/>
          <w:szCs w:val="24"/>
        </w:rPr>
        <w:t xml:space="preserve">7. Рассмотрение и установление тарифов</w:t>
      </w:r>
    </w:p>
    <w:p>
      <w:pPr>
        <w:spacing w:after="60"/>
        <w:ind w:firstLine="567"/>
        <w:jc w:val="both"/>
      </w:pPr>
      <w:r>
        <w:rPr>
          <w:rFonts w:ascii="Arial" w:cs="Arial" w:eastAsia="Arial" w:hAnsi="Arial"/>
          <w:sz w:val="24"/>
          <w:szCs w:val="24"/>
        </w:rPr>
        <w:t xml:space="preserve">33. После представления всей необходимой информации, уполномоченный государственный орган по регулированию ТЭК проводит анализ технико-экономических показателей и соответствующих обоснований, по итогам которого принимает решение об установлении тарифов на электрическую энергию.</w:t>
      </w:r>
    </w:p>
    <w:p>
      <w:pPr>
        <w:spacing w:after="60"/>
        <w:ind w:firstLine="567"/>
        <w:jc w:val="both"/>
      </w:pPr>
      <w:r>
        <w:rPr>
          <w:rFonts w:ascii="Arial" w:cs="Arial" w:eastAsia="Arial" w:hAnsi="Arial"/>
          <w:sz w:val="24"/>
          <w:szCs w:val="24"/>
        </w:rPr>
        <w:t xml:space="preserve">34. Тарифы на электрическую энергию для энергетических компаний и конечных потребителей устанавливаются решениями Уполномоченного государственного органа по регулированию ТЭК в сроки установленные </w:t>
      </w:r>
      <w:hyperlink w:history="1" r:id="rId0lpdmfnm6b0jbxxp2jc_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электроэнергетике". </w:t>
      </w:r>
    </w:p>
    <w:p>
      <w:pPr>
        <w:spacing w:after="200" w:before="200"/>
        <w:jc w:val="center"/>
      </w:pPr>
      <w:r>
        <w:rPr>
          <w:rFonts w:ascii="Arial" w:cs="Arial" w:eastAsia="Arial" w:hAnsi="Arial"/>
          <w:b/>
          <w:bCs/>
          <w:sz w:val="24"/>
          <w:szCs w:val="24"/>
        </w:rPr>
        <w:t xml:space="preserve">8. Ответственность за нарушение настоящей Методики</w:t>
      </w:r>
    </w:p>
    <w:p>
      <w:pPr>
        <w:spacing w:after="120"/>
        <w:jc w:val="both"/>
      </w:pPr>
      <w:r>
        <w:rPr>
          <w:rFonts w:ascii="Arial" w:cs="Arial" w:eastAsia="Arial" w:hAnsi="Arial"/>
          <w:sz w:val="24"/>
          <w:szCs w:val="24"/>
        </w:rPr>
        <w:t xml:space="preserve">35. К нарушениям Методики относятся:</w:t>
      </w:r>
    </w:p>
    <w:p>
      <w:pPr>
        <w:spacing w:after="120"/>
        <w:jc w:val="both"/>
      </w:pPr>
      <w:r>
        <w:rPr>
          <w:rFonts w:ascii="Arial" w:cs="Arial" w:eastAsia="Arial" w:hAnsi="Arial"/>
          <w:sz w:val="24"/>
          <w:szCs w:val="24"/>
        </w:rPr>
        <w:t xml:space="preserve">- завышение (занижение) регулируемых тарифов (цен) на продукцию (работы, услуги), установленные в ходе мониторинга (проверки) затрат, проводимых уполномоченным государственным органом по регулированию ТЭК;</w:t>
      </w:r>
    </w:p>
    <w:p>
      <w:pPr>
        <w:spacing w:after="120"/>
        <w:jc w:val="both"/>
      </w:pPr>
      <w:r>
        <w:rPr>
          <w:rFonts w:ascii="Arial" w:cs="Arial" w:eastAsia="Arial" w:hAnsi="Arial"/>
          <w:sz w:val="24"/>
          <w:szCs w:val="24"/>
        </w:rPr>
        <w:t xml:space="preserve">- применение непредусмотренных надбавок, наценок к тарифам (ценам) при наличии установленных;</w:t>
      </w:r>
    </w:p>
    <w:p>
      <w:pPr>
        <w:spacing w:after="120"/>
        <w:jc w:val="both"/>
      </w:pPr>
      <w:r>
        <w:rPr>
          <w:rFonts w:ascii="Arial" w:cs="Arial" w:eastAsia="Arial" w:hAnsi="Arial"/>
          <w:sz w:val="24"/>
          <w:szCs w:val="24"/>
        </w:rPr>
        <w:t xml:space="preserve">- включение в стоимость продукции (работ, услуг) фактически невыполненных работ или выполненных не в полном объеме;</w:t>
      </w:r>
    </w:p>
    <w:p>
      <w:pPr>
        <w:spacing w:after="120"/>
        <w:jc w:val="both"/>
      </w:pPr>
      <w:r>
        <w:rPr>
          <w:rFonts w:ascii="Arial" w:cs="Arial" w:eastAsia="Arial" w:hAnsi="Arial"/>
          <w:sz w:val="24"/>
          <w:szCs w:val="24"/>
        </w:rPr>
        <w:t xml:space="preserve">- применение тарифов (цен) без учета удешевления сырья, материалов и других технологических изменений;</w:t>
      </w:r>
    </w:p>
    <w:p>
      <w:pPr>
        <w:spacing w:after="120"/>
        <w:jc w:val="both"/>
      </w:pPr>
      <w:r>
        <w:rPr>
          <w:rFonts w:ascii="Arial" w:cs="Arial" w:eastAsia="Arial" w:hAnsi="Arial"/>
          <w:sz w:val="24"/>
          <w:szCs w:val="24"/>
        </w:rPr>
        <w:t xml:space="preserve">- использование не в полном объеме или не по назначению средств, начисленных за счет себестоимости продукции (работ, услуг) и части прибыли, предназначенной для инвестиций;</w:t>
      </w:r>
    </w:p>
    <w:p>
      <w:pPr>
        <w:spacing w:after="120"/>
        <w:jc w:val="both"/>
      </w:pPr>
      <w:r>
        <w:rPr>
          <w:rFonts w:ascii="Arial" w:cs="Arial" w:eastAsia="Arial" w:hAnsi="Arial"/>
          <w:sz w:val="24"/>
          <w:szCs w:val="24"/>
        </w:rPr>
        <w:t xml:space="preserve">- включение в стоимость продукции (работ, услуг) затрат выше утвержденных норм (расход топлива, ГСМ, потери) и/или фактически сложившихся за ряд лет;</w:t>
      </w:r>
    </w:p>
    <w:p>
      <w:pPr>
        <w:spacing w:after="120"/>
        <w:jc w:val="both"/>
      </w:pPr>
      <w:r>
        <w:rPr>
          <w:rFonts w:ascii="Arial" w:cs="Arial" w:eastAsia="Arial" w:hAnsi="Arial"/>
          <w:sz w:val="24"/>
          <w:szCs w:val="24"/>
        </w:rPr>
        <w:t xml:space="preserve">- преднамеренное завышение статей затрат при формировании стоимости продукции (работ, услуг) установленное в ходе мониторинга (проверки) затрат, проводимых уполномоченным государственным органом по регулированию ТЭК;</w:t>
      </w:r>
    </w:p>
    <w:p>
      <w:pPr>
        <w:spacing w:after="120"/>
        <w:jc w:val="both"/>
      </w:pPr>
      <w:r>
        <w:rPr>
          <w:rFonts w:ascii="Arial" w:cs="Arial" w:eastAsia="Arial" w:hAnsi="Arial"/>
          <w:sz w:val="24"/>
          <w:szCs w:val="24"/>
        </w:rPr>
        <w:t xml:space="preserve">- занижение (завышение) удельного веса фактической зарплаты на единицу продукции (работ, услуг) по сравнению с закладываемыми объемами при согласовании, установленное в ходе мониторинга (проверки) затрат, проводимых уполномоченным государственным органом по регулированию ТЭК;</w:t>
      </w:r>
    </w:p>
    <w:p>
      <w:pPr>
        <w:spacing w:after="120"/>
        <w:jc w:val="both"/>
      </w:pPr>
      <w:r>
        <w:rPr>
          <w:rFonts w:ascii="Arial" w:cs="Arial" w:eastAsia="Arial" w:hAnsi="Arial"/>
          <w:sz w:val="24"/>
          <w:szCs w:val="24"/>
        </w:rPr>
        <w:t xml:space="preserve">- непредставление государственному уполномоченному органу по регулированию ТЭК материалов на установление тарифов (цен) или представление с нарушением требований, установленных настоящей Методикой;</w:t>
      </w:r>
    </w:p>
    <w:p>
      <w:pPr>
        <w:spacing w:after="120"/>
        <w:jc w:val="both"/>
      </w:pPr>
      <w:r>
        <w:rPr>
          <w:rFonts w:ascii="Arial" w:cs="Arial" w:eastAsia="Arial" w:hAnsi="Arial"/>
          <w:sz w:val="24"/>
          <w:szCs w:val="24"/>
        </w:rPr>
        <w:t xml:space="preserve">- реализация продукции (работ, услуг) по тарифам (ценам), не установленным государственным уполномоченным органом по регулированию ТЭК;</w:t>
      </w:r>
    </w:p>
    <w:p>
      <w:pPr>
        <w:spacing w:after="120"/>
        <w:jc w:val="both"/>
      </w:pPr>
      <w:r>
        <w:rPr>
          <w:rFonts w:ascii="Arial" w:cs="Arial" w:eastAsia="Arial" w:hAnsi="Arial"/>
          <w:sz w:val="24"/>
          <w:szCs w:val="24"/>
        </w:rPr>
        <w:t xml:space="preserve">- отсутствие раздельного учета затрат, доходов и активов, задействованных по каждому виду регулируемой продукции (работ, услуг), а также установленных настоящей Методикой новых статей учета.</w:t>
      </w:r>
    </w:p>
    <w:p>
      <w:pPr>
        <w:spacing w:after="120"/>
        <w:jc w:val="both"/>
      </w:pPr>
      <w:r>
        <w:rPr>
          <w:rFonts w:ascii="Arial" w:cs="Arial" w:eastAsia="Arial" w:hAnsi="Arial"/>
          <w:sz w:val="24"/>
          <w:szCs w:val="24"/>
        </w:rPr>
        <w:t xml:space="preserve">2) Правоприменение</w:t>
      </w:r>
    </w:p>
    <w:p>
      <w:pPr>
        <w:spacing w:after="120"/>
        <w:jc w:val="both"/>
      </w:pPr>
      <w:r>
        <w:rPr>
          <w:rFonts w:ascii="Arial" w:cs="Arial" w:eastAsia="Arial" w:hAnsi="Arial"/>
          <w:sz w:val="24"/>
          <w:szCs w:val="24"/>
        </w:rPr>
        <w:t xml:space="preserve">а) В случае нарушения настоящей Методики сумма незаконно полученного дохода, подлежит перечислению в республиканский бюджет в 30-дневный срок со дня вручения решения, или срок, установленный решением уполномоченного органа по регулированию ТЭК.</w:t>
      </w:r>
    </w:p>
    <w:p>
      <w:pPr>
        <w:spacing w:after="120"/>
        <w:jc w:val="both"/>
      </w:pPr>
      <w:r>
        <w:rPr>
          <w:rFonts w:ascii="Arial" w:cs="Arial" w:eastAsia="Arial" w:hAnsi="Arial"/>
          <w:sz w:val="24"/>
          <w:szCs w:val="24"/>
        </w:rPr>
        <w:t xml:space="preserve">б) Решение о перечислении незаконно полученного дохода принимается руководителем государственного органа. В случае несвоевременного перечисления указанных сумм начисляется пеня в размере, равном 0,09 процента размера недоимки за каждый день просрочки. Общая сумма начисленной пени не может превышать 100 процентов размера суммы начисленного взыскания. Пени могут не начисляться в случаях, предусмотренных </w:t>
      </w:r>
      <w:hyperlink w:history="1" r:id="rIdzjyn7n1vkzgn4_e56us3v">
        <w:r>
          <w:rPr>
            <w:rFonts w:ascii="Arial" w:cs="Arial" w:eastAsia="Arial" w:hAnsi="Arial"/>
            <w:color w:val="1D4ED8"/>
            <w:sz w:val="24"/>
            <w:szCs w:val="24"/>
            <w:u w:val="single"/>
          </w:rPr>
          <w:t xml:space="preserve">статьей 37</w:t>
        </w:r>
      </w:hyperlink>
      <w:r>
        <w:rPr>
          <w:rFonts w:ascii="Arial" w:cs="Arial" w:eastAsia="Arial" w:hAnsi="Arial"/>
          <w:sz w:val="24"/>
          <w:szCs w:val="24"/>
        </w:rPr>
        <w:t xml:space="preserve"> Кодекса Кыргызской Республики о неналоговых доходах.</w:t>
      </w:r>
    </w:p>
    <w:p>
      <w:pPr>
        <w:spacing w:after="120"/>
        <w:jc w:val="both"/>
      </w:pPr>
      <w:r>
        <w:rPr>
          <w:rFonts w:ascii="Arial" w:cs="Arial" w:eastAsia="Arial" w:hAnsi="Arial"/>
          <w:sz w:val="24"/>
          <w:szCs w:val="24"/>
        </w:rPr>
        <w:t xml:space="preserve">в) Факты нарушений настоящей Методики, выявленные другими контролирующими органами, и материалы по ним направляются в уполномоченный государственный орган по регулированию ТЭК для принятия решения.</w:t>
      </w:r>
    </w:p>
    <w:p>
      <w:pPr>
        <w:spacing w:after="120"/>
        <w:jc w:val="both"/>
      </w:pPr>
      <w:r>
        <w:rPr>
          <w:rFonts w:ascii="Arial" w:cs="Arial" w:eastAsia="Arial" w:hAnsi="Arial"/>
          <w:sz w:val="24"/>
          <w:szCs w:val="24"/>
        </w:rPr>
        <w:t xml:space="preserve">г) В случае невозможности определения суммы незаконно полученного дохода в результате нарушения настоящей Методики, по решению государственного уполномоченного органа по регулированию ТЭК подлежат взысканию 25 процентов от суммы среднемесячного дохода.</w:t>
      </w:r>
    </w:p>
    <w:p>
      <w:pPr>
        <w:spacing w:after="120"/>
        <w:jc w:val="both"/>
      </w:pPr>
      <w:r>
        <w:rPr>
          <w:rFonts w:ascii="Arial" w:cs="Arial" w:eastAsia="Arial" w:hAnsi="Arial"/>
          <w:sz w:val="24"/>
          <w:szCs w:val="24"/>
        </w:rPr>
        <w:t xml:space="preserve">д) За не предоставление материалов для установления тарифов (цен) уполномоченный государственный орган по регулированию ТЭК выдает соответствующее предписание. В случае невыполнения требований предписания применяются меры в соответствии с законодательством Кыргызской Республики. </w:t>
      </w:r>
    </w:p>
    <w:p>
      <w:pPr>
        <w:spacing w:after="120"/>
        <w:jc w:val="both"/>
      </w:pPr>
      <w:r>
        <w:rPr>
          <w:rFonts w:ascii="Arial" w:cs="Arial" w:eastAsia="Arial" w:hAnsi="Arial"/>
          <w:sz w:val="24"/>
          <w:szCs w:val="24"/>
        </w:rPr>
        <w:t xml:space="preserve">е) Решение уполномоченного государственного органа по регулированию ТЭК о перечислении незаконно полученного дохода может быть обжаловано в соответствии с законодательством Кыргызской Республике.</w:t>
      </w:r>
    </w:p>
    <w:p>
      <w:pPr>
        <w:spacing w:after="120"/>
        <w:jc w:val="both"/>
      </w:pPr>
      <w:r>
        <w:rPr>
          <w:rFonts w:ascii="Arial" w:cs="Arial" w:eastAsia="Arial" w:hAnsi="Arial"/>
          <w:sz w:val="24"/>
          <w:szCs w:val="24"/>
        </w:rPr>
        <w:t xml:space="preserve">(В редакции приказа Минэнергетики КР от </w:t>
      </w:r>
      <w:hyperlink w:history="1" r:id="rId5r8vlkjt-ilyvcakxyc88">
        <w:r>
          <w:rPr>
            <w:rFonts w:ascii="Arial" w:cs="Arial" w:eastAsia="Arial" w:hAnsi="Arial"/>
            <w:color w:val="1D4ED8"/>
            <w:sz w:val="24"/>
            <w:szCs w:val="24"/>
            <w:u w:val="single"/>
          </w:rPr>
          <w:t xml:space="preserve">20 октября 2022 года № 01-13/176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6svp0zc693lfuexpixam">
      <w:r>
        <w:rPr>
          <w:rFonts w:ascii="Arial" w:cs="Arial" w:eastAsia="Arial" w:hAnsi="Arial"/>
          <w:color w:val="132D3F"/>
          <w:sz w:val="16"/>
          <w:szCs w:val="16"/>
          <w:u w:val="single"/>
        </w:rPr>
        <w:t xml:space="preserve">dalil.kg/document/200094</w:t>
      </w:r>
    </w:hyperlink>
  </w:p>
  <w:p>
    <w:pPr>
      <w:spacing w:after="0" w:before="40"/>
      <w:jc w:val="center"/>
    </w:pPr>
    <w:hyperlink w:history="1" r:id="rId--ihk_fuo3v-hdcbwfgb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s_rhianvtdm42obs2p0i" Type="http://schemas.openxmlformats.org/officeDocument/2006/relationships/hyperlink" Target="https://dalil.kg/document/230001202" TargetMode="External"/><Relationship Id="rIdgtjr_itjuxlpphltzengu" Type="http://schemas.openxmlformats.org/officeDocument/2006/relationships/hyperlink" Target="https://dalil.kg/document/200601" TargetMode="External"/><Relationship Id="rIdxqbns6ygx8ey9_z_8wpp-" Type="http://schemas.openxmlformats.org/officeDocument/2006/relationships/hyperlink" Target="https://dalil.kg/document/200781" TargetMode="External"/><Relationship Id="rIdom8o_jvkgu1954mhr8e95" Type="http://schemas.openxmlformats.org/officeDocument/2006/relationships/hyperlink" Target="https://dalil.kg/document/200753" TargetMode="External"/><Relationship Id="rIdojqz46uqd982s7wjtqaem" Type="http://schemas.openxmlformats.org/officeDocument/2006/relationships/hyperlink" Target="https://dalil.kg/document/200601" TargetMode="External"/><Relationship Id="rIdh7qtq3ppi-2o2qyhs09tu" Type="http://schemas.openxmlformats.org/officeDocument/2006/relationships/hyperlink" Target="https://dalil.kg/document/508" TargetMode="External"/><Relationship Id="rIdeiozqxvid0mafuzrv-n8e" Type="http://schemas.openxmlformats.org/officeDocument/2006/relationships/hyperlink" Target="https://dalil.kg/document/1505" TargetMode="External"/><Relationship Id="rIdm3y8vqq2_xnku_lrnadzc" Type="http://schemas.openxmlformats.org/officeDocument/2006/relationships/hyperlink" Target="https://dalil.kg/document/200601" TargetMode="External"/><Relationship Id="rIdefw8tniw5clqpb0ir9vbl" Type="http://schemas.openxmlformats.org/officeDocument/2006/relationships/hyperlink" Target="https://dalil.kg/document/200601" TargetMode="External"/><Relationship Id="rId98dgydbo1bzzojy-kpilz" Type="http://schemas.openxmlformats.org/officeDocument/2006/relationships/hyperlink" Target="https://dalil.kg/document/200753" TargetMode="External"/><Relationship Id="rId0lpdmfnm6b0jbxxp2jc_a" Type="http://schemas.openxmlformats.org/officeDocument/2006/relationships/hyperlink" Target="https://dalil.kg/document/508" TargetMode="External"/><Relationship Id="rIdzjyn7n1vkzgn4_e56us3v" Type="http://schemas.openxmlformats.org/officeDocument/2006/relationships/hyperlink" Target="https://dalil.kg/document/111820#st_37" TargetMode="External"/><Relationship Id="rId5r8vlkjt-ilyvcakxyc88" Type="http://schemas.openxmlformats.org/officeDocument/2006/relationships/hyperlink" Target="https://dalil.kg/document/200781"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6svp0zc693lfuexpixam" Type="http://schemas.openxmlformats.org/officeDocument/2006/relationships/hyperlink" Target="https://dalil.kg/document/200094" TargetMode="External"/><Relationship Id="rId--ihk_fuo3v-hdcbwfgb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2026-09-24T18:33:21.135Z</dcterms:created>
  <dcterms:modified xsi:type="dcterms:W3CDTF">2026-09-24T18:33:21.135Z</dcterms:modified>
</cp:coreProperties>
</file>

<file path=docProps/custom.xml><?xml version="1.0" encoding="utf-8"?>
<Properties xmlns="http://schemas.openxmlformats.org/officeDocument/2006/custom-properties" xmlns:vt="http://schemas.openxmlformats.org/officeDocument/2006/docPropsVTypes"/>
</file>