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w:t>
      </w:r>
      <w:r>
        <w:rPr>
          <w:rFonts w:ascii="Arial" w:cs="Arial" w:eastAsia="Arial" w:hAnsi="Arial"/>
          <w:i/>
          <w:iCs/>
          <w:sz w:val="24"/>
          <w:szCs w:val="24"/>
        </w:rPr>
        <w:t xml:space="preserve">в соответствии с </w:t>
      </w:r>
      <w:hyperlink w:history="1" r:id="rIdfzeh1qq6arxcztpgnwzq1">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энергетики КР</w:t>
      </w:r>
      <w:r>
        <w:rPr>
          <w:rFonts w:ascii="Arial" w:cs="Arial" w:eastAsia="Arial" w:hAnsi="Arial"/>
          <w:i/>
          <w:iCs/>
          <w:sz w:val="24"/>
          <w:szCs w:val="24"/>
        </w:rPr>
        <w:t xml:space="preserve">от 4 </w:t>
      </w:r>
      <w:r>
        <w:rPr>
          <w:rFonts w:ascii="Arial" w:cs="Arial" w:eastAsia="Arial" w:hAnsi="Arial"/>
          <w:i/>
          <w:iCs/>
          <w:sz w:val="24"/>
          <w:szCs w:val="24"/>
        </w:rPr>
        <w:t xml:space="preserve">ноября</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w:t>
      </w:r>
      <w:r>
        <w:rPr>
          <w:rFonts w:ascii="Arial" w:cs="Arial" w:eastAsia="Arial" w:hAnsi="Arial"/>
          <w:i/>
          <w:iCs/>
          <w:sz w:val="24"/>
          <w:szCs w:val="24"/>
        </w:rPr>
        <w:t xml:space="preserve">№ 01-13/185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ГОСУДАРСТВЕННЫЙ КОМИТЕТ ПРОМЫШЛЕННОСТИ, ЭНЕРГЕТИКИ И НЕДРОПОЛЬЗОВАНИЯ КЫРГЫЗСКОЙ РЕСПУБЛИКИ</w:t>
      </w:r>
    </w:p>
    <w:p>
      <w:pPr>
        <w:spacing w:after="48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от 28 апреля 2017 года № 1/1 </w:t>
      </w:r>
    </w:p>
    <w:p>
      <w:pPr>
        <w:spacing w:after="480" w:before="200"/>
        <w:jc w:val="center"/>
      </w:pPr>
      <w:r>
        <w:rPr>
          <w:rFonts w:ascii="Arial" w:cs="Arial" w:eastAsia="Arial" w:hAnsi="Arial"/>
          <w:b/>
          <w:bCs/>
          <w:sz w:val="28"/>
          <w:szCs w:val="28"/>
        </w:rPr>
        <w:t xml:space="preserve">Об утверждении Типового договора поставки электрической энергии, произведенной вырабатывающим электроэнергию предприятием, использующим возобновляемые источники энергии распределяющему предприятию</w:t>
      </w:r>
    </w:p>
    <w:p>
      <w:pPr>
        <w:spacing w:after="120"/>
        <w:ind w:firstLine="397"/>
        <w:jc w:val="both"/>
      </w:pPr>
      <w:r>
        <w:rPr>
          <w:rFonts w:ascii="Arial" w:cs="Arial" w:eastAsia="Arial" w:hAnsi="Arial"/>
          <w:sz w:val="24"/>
          <w:szCs w:val="24"/>
        </w:rPr>
        <w:t xml:space="preserve"> В целях создания благоприятных условий для развития возобновляемых источников энергии в Кыргызской Республике, а также в соответствии с Законами Кыргызской Республики «Об электроэнергетике», «Об энергетике» и «О возобновляемых источниках энергии», в соответствии с </w:t>
      </w:r>
      <w:hyperlink w:history="1" r:id="rIdfwwop77wpyzsxxcr3vmf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ind w:firstLine="397"/>
        <w:jc w:val="center"/>
      </w:pPr>
      <w:r>
        <w:rPr>
          <w:rFonts w:ascii="Arial" w:cs="Arial" w:eastAsia="Arial" w:hAnsi="Arial"/>
          <w:sz w:val="24"/>
          <w:szCs w:val="24"/>
        </w:rPr>
        <w:t xml:space="preserve">ПРИКАЗЫВАЮ:</w:t>
      </w:r>
    </w:p>
    <w:p>
      <w:pPr>
        <w:spacing w:after="120"/>
        <w:ind w:firstLine="397"/>
        <w:jc w:val="both"/>
      </w:pPr>
      <w:r>
        <w:rPr>
          <w:rFonts w:ascii="Arial" w:cs="Arial" w:eastAsia="Arial" w:hAnsi="Arial"/>
          <w:sz w:val="24"/>
          <w:szCs w:val="24"/>
        </w:rPr>
        <w:t xml:space="preserve"> Утвердить </w:t>
      </w:r>
      <w:hyperlink w:history="1" r:id="rIdf_sfq1qkqynx7owqjddwu">
        <w:r>
          <w:rPr>
            <w:rFonts w:ascii="Arial" w:cs="Arial" w:eastAsia="Arial" w:hAnsi="Arial"/>
            <w:color w:val="1D4ED8"/>
            <w:sz w:val="24"/>
            <w:szCs w:val="24"/>
            <w:u w:val="single"/>
          </w:rPr>
          <w:t xml:space="preserve">Типовой договор </w:t>
        </w:r>
      </w:hyperlink>
      <w:r>
        <w:rPr>
          <w:rFonts w:ascii="Arial" w:cs="Arial" w:eastAsia="Arial" w:hAnsi="Arial"/>
          <w:sz w:val="24"/>
          <w:szCs w:val="24"/>
        </w:rPr>
        <w:t xml:space="preserve"> поставки электрической энергии, произведенной вырабатывающим электроэнергию предприятием, использующим возобновляемые источники энергии  распределяющему предприятию, согласно приложению; </w:t>
      </w:r>
    </w:p>
    <w:p>
      <w:pPr>
        <w:spacing w:after="120"/>
        <w:ind w:firstLine="397"/>
        <w:jc w:val="both"/>
      </w:pPr>
      <w:r>
        <w:rPr>
          <w:rFonts w:ascii="Arial" w:cs="Arial" w:eastAsia="Arial" w:hAnsi="Arial"/>
          <w:sz w:val="24"/>
          <w:szCs w:val="24"/>
        </w:rPr>
        <w:t xml:space="preserve">Отделу развития возобновляемых источников энергии и энергосбережения Государственного комитета промышленности,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 </w:t>
      </w:r>
    </w:p>
    <w:p>
      <w:pPr>
        <w:spacing w:after="120"/>
        <w:ind w:firstLine="397"/>
        <w:jc w:val="both"/>
      </w:pPr>
      <w:r>
        <w:rPr>
          <w:rFonts w:ascii="Arial" w:cs="Arial" w:eastAsia="Arial" w:hAnsi="Arial"/>
          <w:sz w:val="24"/>
          <w:szCs w:val="24"/>
        </w:rPr>
        <w:t xml:space="preserve">Контроль за исполнением настоящего приказа возложить на заместителя председателя Государственного комитета промышленности, энергетики и недропользования Кыргызской Республики Оморова А.К.; </w:t>
      </w:r>
    </w:p>
    <w:p>
      <w:pPr>
        <w:spacing w:after="120"/>
        <w:ind w:firstLine="397"/>
        <w:jc w:val="both"/>
      </w:pPr>
      <w:r>
        <w:rPr>
          <w:rFonts w:ascii="Arial" w:cs="Arial" w:eastAsia="Arial" w:hAnsi="Arial"/>
          <w:sz w:val="24"/>
          <w:szCs w:val="24"/>
        </w:rPr>
        <w:t xml:space="preserve">Настоящий приказ вступает в силу по истечении пятнадцати дней со дня официального опубликования. </w:t>
      </w:r>
    </w:p>
    <w:p>
      <w:pPr>
        <w:spacing w:after="120"/>
        <w:ind w:firstLine="397"/>
        <w:jc w:val="both"/>
      </w:pPr>
      <w:r>
        <w:rPr>
          <w:rFonts w:ascii="Arial" w:cs="Arial" w:eastAsia="Arial" w:hAnsi="Arial"/>
          <w:sz w:val="24"/>
          <w:szCs w:val="24"/>
        </w:rPr>
        <w:t xml:space="preserve">Копию настоящего приказа, после вступления его в силу, направить в Аппарат Правительства Кыргызской Республики для информации.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Д.Т. Зилалиев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Типовой договор</w:t>
      </w:r>
    </w:p>
    <w:p>
      <w:pPr>
        <w:spacing w:after="240" w:before="200"/>
        <w:jc w:val="center"/>
      </w:pPr>
      <w:r>
        <w:rPr>
          <w:rFonts w:ascii="Arial" w:cs="Arial" w:eastAsia="Arial" w:hAnsi="Arial"/>
          <w:b/>
          <w:bCs/>
          <w:sz w:val="32"/>
          <w:szCs w:val="32"/>
        </w:rPr>
        <w:t xml:space="preserve">поставки электрической энергии, произведенной вырабатывающим электроэнергию предприятием, использующим возобновляемые источники энергии распределяющему предприятию.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Бишкек (г.Ош, г.Каракол, г.Жалалабат)                             «____»______________20____г.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 - Вырабатывающее электроэнергию предприятие, именуемое в дальнейшем «Поставщик», в лице Руководителя _______________________________________, действующего на основании Устава с одной стороны, и _______________________________ </w:t>
      </w:r>
    </w:p>
    <w:p>
      <w:pPr>
        <w:spacing w:after="120"/>
        <w:ind w:firstLine="397"/>
        <w:jc w:val="both"/>
      </w:pPr>
      <w:r>
        <w:rPr>
          <w:rFonts w:ascii="Arial" w:cs="Arial" w:eastAsia="Arial" w:hAnsi="Arial"/>
          <w:sz w:val="24"/>
          <w:szCs w:val="24"/>
        </w:rPr>
        <w:t xml:space="preserve">- Распределяющее предприятие, именуемое в дальнейшем «Покупатель», в лице ФИО ___________________________________, действующего на основании Устава с другой стороны, а вместе - Стороны, заключили настоящий Договор о нижеследующем: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ОПРЕДЕЛЕНИЯ</w:t>
      </w:r>
    </w:p>
    <w:p>
      <w:pPr>
        <w:spacing w:after="120"/>
        <w:ind w:firstLine="397"/>
        <w:jc w:val="both"/>
      </w:pPr>
      <w:r>
        <w:rPr>
          <w:rFonts w:ascii="Arial" w:cs="Arial" w:eastAsia="Arial" w:hAnsi="Arial"/>
          <w:sz w:val="24"/>
          <w:szCs w:val="24"/>
        </w:rPr>
        <w:t xml:space="preserve">     Для целей настоящего Договора используются понятия, соответствующим определениям:</w:t>
      </w:r>
    </w:p>
    <w:p>
      <w:pPr>
        <w:spacing w:after="120"/>
        <w:ind w:firstLine="397"/>
        <w:jc w:val="both"/>
      </w:pPr>
      <w:r>
        <w:rPr>
          <w:rFonts w:ascii="Arial" w:cs="Arial" w:eastAsia="Arial" w:hAnsi="Arial"/>
          <w:sz w:val="24"/>
          <w:szCs w:val="24"/>
        </w:rPr>
        <w:t xml:space="preserve">     - Вырабатывающее электроэнергию предприятие - любое государственное, частное юридическое или физическое лицо, осуществляющее деятельность, по производству электроэнергии и эксплуатацию электростанций;   </w:t>
      </w:r>
    </w:p>
    <w:p>
      <w:pPr>
        <w:spacing w:after="120"/>
        <w:ind w:firstLine="397"/>
        <w:jc w:val="both"/>
      </w:pPr>
      <w:r>
        <w:rPr>
          <w:rFonts w:ascii="Arial" w:cs="Arial" w:eastAsia="Arial" w:hAnsi="Arial"/>
          <w:sz w:val="24"/>
          <w:szCs w:val="24"/>
        </w:rPr>
        <w:t xml:space="preserve">      - Геотермальная установка - система оборудования для преобразования геотермальной энергии (энергия содержащаяся в недрах земли) в электрическую энергию; </w:t>
      </w:r>
    </w:p>
    <w:p>
      <w:pPr>
        <w:spacing w:after="120"/>
        <w:ind w:firstLine="397"/>
        <w:jc w:val="both"/>
      </w:pPr>
      <w:r>
        <w:rPr>
          <w:rFonts w:ascii="Arial" w:cs="Arial" w:eastAsia="Arial" w:hAnsi="Arial"/>
          <w:sz w:val="24"/>
          <w:szCs w:val="24"/>
        </w:rPr>
        <w:t xml:space="preserve">- Солнечная установка - система оборудования для преображения энергии солнца в тепловую или электрическую энергию;</w:t>
      </w:r>
    </w:p>
    <w:p>
      <w:pPr>
        <w:spacing w:after="120"/>
        <w:ind w:firstLine="397"/>
        <w:jc w:val="both"/>
      </w:pPr>
      <w:r>
        <w:rPr>
          <w:rFonts w:ascii="Arial" w:cs="Arial" w:eastAsia="Arial" w:hAnsi="Arial"/>
          <w:sz w:val="24"/>
          <w:szCs w:val="24"/>
        </w:rPr>
        <w:t xml:space="preserve">- Ветровая установка - система оборудования для преображения энергии ветра в электрическую энергию;</w:t>
      </w:r>
    </w:p>
    <w:p>
      <w:pPr>
        <w:spacing w:after="120"/>
        <w:ind w:firstLine="397"/>
        <w:jc w:val="both"/>
      </w:pPr>
      <w:r>
        <w:rPr>
          <w:rFonts w:ascii="Arial" w:cs="Arial" w:eastAsia="Arial" w:hAnsi="Arial"/>
          <w:sz w:val="24"/>
          <w:szCs w:val="24"/>
        </w:rPr>
        <w:t xml:space="preserve">- Передача электроэнергии - услуга по транспортировке электрической энергии по передающим электрическим сетям до границы собственности Сторон электрической энергии, поставленной в сети Передающей организации Поставщиком;</w:t>
      </w:r>
    </w:p>
    <w:p>
      <w:pPr>
        <w:spacing w:after="120"/>
        <w:ind w:firstLine="397"/>
        <w:jc w:val="both"/>
      </w:pPr>
      <w:r>
        <w:rPr>
          <w:rFonts w:ascii="Arial" w:cs="Arial" w:eastAsia="Arial" w:hAnsi="Arial"/>
          <w:sz w:val="24"/>
          <w:szCs w:val="24"/>
        </w:rPr>
        <w:t xml:space="preserve">- Договор на куплю-продажу электрической энергии - документ, заключаемый между Поставщиком и Покупателем на куплю-продажу электрической энергии;</w:t>
      </w:r>
    </w:p>
    <w:p>
      <w:pPr>
        <w:spacing w:after="120"/>
        <w:ind w:firstLine="397"/>
        <w:jc w:val="both"/>
      </w:pPr>
      <w:r>
        <w:rPr>
          <w:rFonts w:ascii="Arial" w:cs="Arial" w:eastAsia="Arial" w:hAnsi="Arial"/>
          <w:sz w:val="24"/>
          <w:szCs w:val="24"/>
        </w:rPr>
        <w:t xml:space="preserve">- Объем электроэнергии - физическое количество электрической энергии, переданное на границе собственности Сторон и определяемое по показаниям расчетных средств учета;</w:t>
      </w:r>
    </w:p>
    <w:p>
      <w:pPr>
        <w:spacing w:after="120"/>
        <w:ind w:firstLine="397"/>
        <w:jc w:val="both"/>
      </w:pPr>
      <w:r>
        <w:rPr>
          <w:rFonts w:ascii="Arial" w:cs="Arial" w:eastAsia="Arial" w:hAnsi="Arial"/>
          <w:sz w:val="24"/>
          <w:szCs w:val="24"/>
        </w:rPr>
        <w:t xml:space="preserve">- Технические потери - это технологический расход электрической энергии при ее производстве, передаче и распределении по электрическим сетям;</w:t>
      </w:r>
    </w:p>
    <w:p>
      <w:pPr>
        <w:spacing w:after="120"/>
        <w:ind w:firstLine="397"/>
        <w:jc w:val="both"/>
      </w:pPr>
      <w:r>
        <w:rPr>
          <w:rFonts w:ascii="Arial" w:cs="Arial" w:eastAsia="Arial" w:hAnsi="Arial"/>
          <w:sz w:val="24"/>
          <w:szCs w:val="24"/>
        </w:rPr>
        <w:t xml:space="preserve">- Система финансовых расчетов - система, через которую вносятся и получаются платежи за электроэнергию для осуществления расчетов в соответствии с нормативными актами;</w:t>
      </w:r>
    </w:p>
    <w:p>
      <w:pPr>
        <w:spacing w:after="120"/>
        <w:ind w:firstLine="397"/>
        <w:jc w:val="both"/>
      </w:pPr>
      <w:r>
        <w:rPr>
          <w:rFonts w:ascii="Arial" w:cs="Arial" w:eastAsia="Arial" w:hAnsi="Arial"/>
          <w:sz w:val="24"/>
          <w:szCs w:val="24"/>
        </w:rPr>
        <w:t xml:space="preserve">- Расчетный период - это период, указанный в настоящем Договоре, за который производится оплата за поставленную электроэнергию;</w:t>
      </w:r>
    </w:p>
    <w:p>
      <w:pPr>
        <w:spacing w:after="120"/>
        <w:ind w:firstLine="397"/>
        <w:jc w:val="both"/>
      </w:pPr>
      <w:r>
        <w:rPr>
          <w:rFonts w:ascii="Arial" w:cs="Arial" w:eastAsia="Arial" w:hAnsi="Arial"/>
          <w:sz w:val="24"/>
          <w:szCs w:val="24"/>
        </w:rPr>
        <w:t xml:space="preserve">- Уполномоченный государственный орган Кыргызской Республики в области энергетики - государственный орган Кыргызской Республики уполномоченный по осуществлению контроля и регулированию отношений в области энергетики;</w:t>
      </w:r>
    </w:p>
    <w:p>
      <w:pPr>
        <w:spacing w:after="120"/>
        <w:ind w:firstLine="397"/>
        <w:jc w:val="both"/>
      </w:pPr>
      <w:r>
        <w:rPr>
          <w:rFonts w:ascii="Arial" w:cs="Arial" w:eastAsia="Arial" w:hAnsi="Arial"/>
          <w:sz w:val="24"/>
          <w:szCs w:val="24"/>
        </w:rPr>
        <w:t xml:space="preserve">- Расчетные средства учета - приборы учета учитывающие выработанную, а также отпущенную электроэнергию, подлежащих к оплате. Расчетные средства учета  устанавливаются на границе раздела сети (по балансовой принадлежности);</w:t>
      </w:r>
    </w:p>
    <w:p>
      <w:pPr>
        <w:spacing w:after="120"/>
        <w:ind w:firstLine="397"/>
        <w:jc w:val="both"/>
      </w:pPr>
      <w:r>
        <w:rPr>
          <w:rFonts w:ascii="Arial" w:cs="Arial" w:eastAsia="Arial" w:hAnsi="Arial"/>
          <w:sz w:val="24"/>
          <w:szCs w:val="24"/>
        </w:rPr>
        <w:t xml:space="preserve">- Контрольные средства учета - приборы технического учета электроэнергии  для контроля расхода электроэнергии. Используются ближайшие по схеме  средства  учета электрической энергии; </w:t>
      </w:r>
    </w:p>
    <w:p>
      <w:pPr>
        <w:spacing w:after="120"/>
        <w:ind w:firstLine="397"/>
        <w:jc w:val="both"/>
      </w:pPr>
      <w:r>
        <w:rPr>
          <w:rFonts w:ascii="Arial" w:cs="Arial" w:eastAsia="Arial" w:hAnsi="Arial"/>
          <w:sz w:val="24"/>
          <w:szCs w:val="24"/>
        </w:rPr>
        <w:t xml:space="preserve">- Граница балансовой принадлежности - точка подключения электрических сетей, принадлежащих различным собственникам, которая определяется границей собственности Сторон;</w:t>
      </w:r>
    </w:p>
    <w:p>
      <w:pPr>
        <w:spacing w:after="120"/>
        <w:ind w:firstLine="397"/>
        <w:jc w:val="both"/>
      </w:pPr>
      <w:r>
        <w:rPr>
          <w:rFonts w:ascii="Arial" w:cs="Arial" w:eastAsia="Arial" w:hAnsi="Arial"/>
          <w:sz w:val="24"/>
          <w:szCs w:val="24"/>
        </w:rPr>
        <w:t xml:space="preserve">   - Автоматизированная информационно-измерительная система коммерческого учета электроэнергии (АИИСКУЭ) - система, состоящая из комплекса специализированных, метрологически аттестованных технических средств, программных средств, средств связи и соответствующего персонала, позволяющих производить в автоматизированном режиме коммерческий учет (КУ) электроэнергии, передачу данных КУ, их обработку, включая оценку достоверности, возможность обмена;</w:t>
      </w:r>
    </w:p>
    <w:p>
      <w:pPr>
        <w:spacing w:after="120"/>
        <w:ind w:firstLine="397"/>
        <w:jc w:val="both"/>
      </w:pPr>
      <w:r>
        <w:rPr>
          <w:rFonts w:ascii="Arial" w:cs="Arial" w:eastAsia="Arial" w:hAnsi="Arial"/>
          <w:sz w:val="24"/>
          <w:szCs w:val="24"/>
        </w:rPr>
        <w:t xml:space="preserve">- Существенное нарушение - к существенным нарушениям настоящего Договора относится нарушение сроков исполнения обязательств, установленных в настоящем Договоре, в течение 3 (трех) и более месяцев.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ПРЕДМЕТ ДОГОВОРА</w:t>
      </w:r>
    </w:p>
    <w:p>
      <w:pPr>
        <w:spacing w:after="120"/>
        <w:ind w:firstLine="397"/>
        <w:jc w:val="both"/>
      </w:pPr>
      <w:r>
        <w:rPr>
          <w:rFonts w:ascii="Arial" w:cs="Arial" w:eastAsia="Arial" w:hAnsi="Arial"/>
          <w:sz w:val="24"/>
          <w:szCs w:val="24"/>
        </w:rPr>
        <w:t xml:space="preserve"> 2.1.          Поставщик осуществляет отпуск электроэнергии на границу собственности – распределительное устройство (РУ) 6-10кВ _________________________, а Покупатель  принимает электроэнергию на присоединениях электрической сети в точках, являющихся  границей собственности Поставщика и Покупателя, приведенных в Приложении 1 настоящего, оснащенных расчетными средствами учета электрической энергии и в размерах разрешенной техническими условиями мощности, устанавливаемой по каждому присоединению, находящемуся в собственности  Покупателя. </w:t>
      </w:r>
    </w:p>
    <w:p>
      <w:pPr>
        <w:spacing w:after="120"/>
        <w:ind w:firstLine="397"/>
        <w:jc w:val="both"/>
      </w:pPr>
      <w:r>
        <w:rPr>
          <w:rFonts w:ascii="Arial" w:cs="Arial" w:eastAsia="Arial" w:hAnsi="Arial"/>
          <w:sz w:val="24"/>
          <w:szCs w:val="24"/>
        </w:rPr>
        <w:t xml:space="preserve">2.2.           Объем поставляемой электроэнергии Поставщиком Покупателю на год с разбивкой по кварталам оформляется Приложением 2 настоящего Договора, которое ежегодно до 1 ноября подлежит пересмотру.</w:t>
      </w:r>
    </w:p>
    <w:p>
      <w:pPr>
        <w:spacing w:after="120"/>
        <w:ind w:firstLine="397"/>
        <w:jc w:val="both"/>
      </w:pPr>
      <w:r>
        <w:rPr>
          <w:rFonts w:ascii="Arial" w:cs="Arial" w:eastAsia="Arial" w:hAnsi="Arial"/>
          <w:sz w:val="24"/>
          <w:szCs w:val="24"/>
        </w:rPr>
        <w:t xml:space="preserve">2.3.           Поставщик представляет Покупателю планируемые объемы передаваемой электроэнергии на предстоящий год с разбивкой по кварталам по Приложению 2 настоящего Договора.</w:t>
      </w:r>
    </w:p>
    <w:p>
      <w:pPr>
        <w:spacing w:after="120"/>
        <w:ind w:firstLine="397"/>
        <w:jc w:val="both"/>
      </w:pPr>
      <w:r>
        <w:rPr>
          <w:rFonts w:ascii="Arial" w:cs="Arial" w:eastAsia="Arial" w:hAnsi="Arial"/>
          <w:sz w:val="24"/>
          <w:szCs w:val="24"/>
        </w:rPr>
        <w:t xml:space="preserve">2.4.           Порядок диспетчерского управления определяется договорными и иными положениями о взаимоотношениях персонала Сторон по оперативному обслуживанию оборудования.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ОБЯЗАТЕЛЬСТВА СТОРОН</w:t>
      </w:r>
    </w:p>
    <w:p>
      <w:pPr>
        <w:spacing w:after="120"/>
        <w:ind w:firstLine="397"/>
        <w:jc w:val="both"/>
      </w:pPr>
      <w:r>
        <w:rPr>
          <w:rFonts w:ascii="Arial" w:cs="Arial" w:eastAsia="Arial" w:hAnsi="Arial"/>
          <w:sz w:val="24"/>
          <w:szCs w:val="24"/>
        </w:rPr>
        <w:t xml:space="preserve">3.1.           Поставщик обязуется:</w:t>
      </w:r>
    </w:p>
    <w:p>
      <w:pPr>
        <w:spacing w:after="120"/>
        <w:ind w:firstLine="397"/>
        <w:jc w:val="both"/>
      </w:pPr>
      <w:r>
        <w:rPr>
          <w:rFonts w:ascii="Arial" w:cs="Arial" w:eastAsia="Arial" w:hAnsi="Arial"/>
          <w:sz w:val="24"/>
          <w:szCs w:val="24"/>
        </w:rPr>
        <w:t xml:space="preserve">3.1.1. В соответствии с условиями настоящего Договора Поставщик обязуется осуществлять поставку электроэнергии, произведенную с использованием ВИЭ Покупателю, а Покупатель обязуется покупать в полном объеме электрическую энергию, производимую Поставщиком, по тарифу на электроэнергию, который устанавливается уполномоченным государственным органом по регулированию топливно-энергетического комплекса в соответствии со статьей 12 Закона КР «О возобновляемых источниках энергии».</w:t>
      </w:r>
    </w:p>
    <w:p>
      <w:pPr>
        <w:spacing w:after="120"/>
        <w:ind w:firstLine="397"/>
        <w:jc w:val="both"/>
      </w:pPr>
      <w:r>
        <w:rPr>
          <w:rFonts w:ascii="Arial" w:cs="Arial" w:eastAsia="Arial" w:hAnsi="Arial"/>
          <w:sz w:val="24"/>
          <w:szCs w:val="24"/>
        </w:rPr>
        <w:t xml:space="preserve">3.1.2.       Обеспечить поставку электрической энергии на границу собственности – в пунктах приведенных в Приложении 1 настоящего Договора,  с качеством, отвечающим требованиям ГОСТ 13109-97 «Требования к качеству электрической энергии в электрических сетях общего назначения частотой 50Гц ± 0,2Гц и уровнем напряжения ± 5%» (введен Приказом Государственной инспекции по стандартизации и метрологии при Правительстве Кыргызской Республики от 25.12.1997г. №43-СТ в качестве государственного стандарта Кыргызской Республики с 01.01.1999г.) в объемах и в сроки, указанные в Приложении №2 к настоящему Договору и при условии параллельной работы системы ОАО «Национальная электрическая сеть Кыргызстана» в Объединенной энергосистеме Средней Азии и Казахстана. Показатели качества электроэнергии устанавливаются по показаниям приборов, устанавливаемых на границе собственности Сторон и регистрирующие показатели качества. </w:t>
      </w:r>
    </w:p>
    <w:p>
      <w:pPr>
        <w:spacing w:after="120"/>
        <w:ind w:firstLine="397"/>
        <w:jc w:val="both"/>
      </w:pPr>
      <w:r>
        <w:rPr>
          <w:rFonts w:ascii="Arial" w:cs="Arial" w:eastAsia="Arial" w:hAnsi="Arial"/>
          <w:sz w:val="24"/>
          <w:szCs w:val="24"/>
        </w:rPr>
        <w:t xml:space="preserve">3.1.3.       Обеспечить отпуск электроэнергии в объемах и в сроки, определенные Приложением 2 настоящего Договора.</w:t>
      </w:r>
    </w:p>
    <w:p>
      <w:pPr>
        <w:spacing w:after="120"/>
        <w:ind w:firstLine="397"/>
        <w:jc w:val="both"/>
      </w:pPr>
      <w:r>
        <w:rPr>
          <w:rFonts w:ascii="Arial" w:cs="Arial" w:eastAsia="Arial" w:hAnsi="Arial"/>
          <w:sz w:val="24"/>
          <w:szCs w:val="24"/>
        </w:rPr>
        <w:t xml:space="preserve">3.1.4.       Обеспечить диспетчеризацию режимов поставки электроэнергии Покупателю в соответствии п.2.4. настоящего Договора.</w:t>
      </w:r>
    </w:p>
    <w:p>
      <w:pPr>
        <w:spacing w:after="120"/>
        <w:ind w:firstLine="397"/>
        <w:jc w:val="both"/>
      </w:pPr>
      <w:r>
        <w:rPr>
          <w:rFonts w:ascii="Arial" w:cs="Arial" w:eastAsia="Arial" w:hAnsi="Arial"/>
          <w:sz w:val="24"/>
          <w:szCs w:val="24"/>
        </w:rPr>
        <w:t xml:space="preserve">3.1.5.       Поставщик в обязательном порядке уведомляет Покупателя о плановом отключении не менее чем за 3 дня. Если в 3-х дневный срок после получения уведомления Покупатель не согласует предложенное время перерыва в подаче электроэнергии, Поставщик имеет право самостоятельно установить это время с повторным уведомлением Покупателя не менее чем за 24 часа до отключения.</w:t>
      </w:r>
    </w:p>
    <w:p>
      <w:pPr>
        <w:spacing w:after="120"/>
        <w:ind w:firstLine="397"/>
        <w:jc w:val="both"/>
      </w:pPr>
      <w:r>
        <w:rPr>
          <w:rFonts w:ascii="Arial" w:cs="Arial" w:eastAsia="Arial" w:hAnsi="Arial"/>
          <w:sz w:val="24"/>
          <w:szCs w:val="24"/>
        </w:rPr>
        <w:t xml:space="preserve">3.2.           Покупатель обязуется:</w:t>
      </w:r>
    </w:p>
    <w:p>
      <w:pPr>
        <w:spacing w:after="120"/>
        <w:ind w:firstLine="397"/>
        <w:jc w:val="both"/>
      </w:pPr>
      <w:r>
        <w:rPr>
          <w:rFonts w:ascii="Arial" w:cs="Arial" w:eastAsia="Arial" w:hAnsi="Arial"/>
          <w:sz w:val="24"/>
          <w:szCs w:val="24"/>
        </w:rPr>
        <w:t xml:space="preserve">3.2.1.       Соблюдать величину потребления электрической энергии в объемах, указанных в Приложении 2 настоящего Договора, согласованного с Поставщиком.</w:t>
      </w:r>
    </w:p>
    <w:p>
      <w:pPr>
        <w:spacing w:after="120"/>
        <w:ind w:firstLine="397"/>
        <w:jc w:val="both"/>
      </w:pPr>
      <w:r>
        <w:rPr>
          <w:rFonts w:ascii="Arial" w:cs="Arial" w:eastAsia="Arial" w:hAnsi="Arial"/>
          <w:sz w:val="24"/>
          <w:szCs w:val="24"/>
        </w:rPr>
        <w:t xml:space="preserve">3.2.2.Осуществлять Поставщику платежи по тарифам, за полученную электроэнергию который устанавливается уполномоченным государственным органом по регулированию топливно-энергетического комплекса в соответствии со статьей 12 Закона КР «О возобновляемых источниках энергии».</w:t>
      </w:r>
    </w:p>
    <w:p>
      <w:pPr>
        <w:spacing w:after="120"/>
        <w:ind w:firstLine="397"/>
        <w:jc w:val="both"/>
      </w:pPr>
      <w:r>
        <w:rPr>
          <w:rFonts w:ascii="Arial" w:cs="Arial" w:eastAsia="Arial" w:hAnsi="Arial"/>
          <w:sz w:val="24"/>
          <w:szCs w:val="24"/>
        </w:rPr>
        <w:t xml:space="preserve">3.2.3. Представить согласованные с Поставщиком варианты применения резервных схем подключения присоединений, обеспечивающих отпуск энергии Поставщика в сети Покупателя. В случае отсутствия возможности использования резервных схем, должны быть проработаны и согласованы варианты сброса нагрузки и снижения выработки энергии Поставщиком до минимально допустимых значений на время производства плановых ремонтов оборудования.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УЧЕТА ЭЛЕКТРОЭНЕРГИИ</w:t>
      </w:r>
    </w:p>
    <w:p>
      <w:pPr>
        <w:spacing w:after="120"/>
        <w:ind w:firstLine="397"/>
        <w:jc w:val="both"/>
      </w:pPr>
      <w:r>
        <w:rPr>
          <w:rFonts w:ascii="Arial" w:cs="Arial" w:eastAsia="Arial" w:hAnsi="Arial"/>
          <w:sz w:val="24"/>
          <w:szCs w:val="24"/>
        </w:rPr>
        <w:t xml:space="preserve">4.1.           Расчетным периодом по настоящему Договору устанавливается один календарный месяц.</w:t>
      </w:r>
    </w:p>
    <w:p>
      <w:pPr>
        <w:spacing w:after="120"/>
        <w:ind w:firstLine="397"/>
        <w:jc w:val="both"/>
      </w:pPr>
      <w:r>
        <w:rPr>
          <w:rFonts w:ascii="Arial" w:cs="Arial" w:eastAsia="Arial" w:hAnsi="Arial"/>
          <w:sz w:val="24"/>
          <w:szCs w:val="24"/>
        </w:rPr>
        <w:t xml:space="preserve">4.2.           Фактический объем выработанной Поставщиком электроэнергии определяется комиссионно ежемесячно на 05-00 часов Бишкекского времени (время по Гринвичу плюс один час согласно Приказа Министерства промышленности энергетики и топливных ресурсов Кыргызской Республики №131 от 22.10.2007г.) первого дня месяца, следующего за расчетным месяцем по показаниям расчетных средств учета (места установки расчетных и контрольных приборов учета, их характеристики, номера счетчиков и их принадлежность приведены в Приложении 1 настоящего Договора) и подтверждается двухсторонним актом передачи  электроэнергии между Поставщиком и Покупателем за расчетный период по форме Приложения 3 настоящего Договора не позднее 2 рабочего дня месяца, следующего за расчетным.</w:t>
      </w:r>
    </w:p>
    <w:p>
      <w:pPr>
        <w:spacing w:after="120"/>
        <w:ind w:firstLine="397"/>
        <w:jc w:val="both"/>
      </w:pPr>
      <w:r>
        <w:rPr>
          <w:rFonts w:ascii="Arial" w:cs="Arial" w:eastAsia="Arial" w:hAnsi="Arial"/>
          <w:sz w:val="24"/>
          <w:szCs w:val="24"/>
        </w:rPr>
        <w:t xml:space="preserve">4.3.           Подписанные Сторонами акт передачи электроэнергии и определенные объемы электроэнергии по Приложению 3 настоящего Договора переданной в электрические сети Покупателя являются основанием для проведения финансовых расчетов.</w:t>
      </w:r>
    </w:p>
    <w:p>
      <w:pPr>
        <w:spacing w:after="120"/>
        <w:ind w:firstLine="397"/>
        <w:jc w:val="both"/>
      </w:pPr>
      <w:r>
        <w:rPr>
          <w:rFonts w:ascii="Arial" w:cs="Arial" w:eastAsia="Arial" w:hAnsi="Arial"/>
          <w:sz w:val="24"/>
          <w:szCs w:val="24"/>
        </w:rPr>
        <w:t xml:space="preserve">4.4.           Все электрические цепи расчетных, контрольных средств учета электроэнергии и АИИСКУЭ, используемые в расчетах за потребленную электроэнергию между Поставщиком и Покупателем, сборки зажимов, коммутационные аппараты ТН, ТТ и т.д. должны пломбироваться комиссионно из представителей         Государственной инспекции по эклнлгической и технической безопасности при Правительстве Кыргызской Республики, ОАО «НЭС Кыргызстана» и Сторон с установкой представителем каждой из Сторон своей пломбы.</w:t>
      </w:r>
    </w:p>
    <w:p>
      <w:pPr>
        <w:spacing w:after="120"/>
        <w:ind w:firstLine="397"/>
        <w:jc w:val="both"/>
      </w:pPr>
      <w:r>
        <w:rPr>
          <w:rFonts w:ascii="Arial" w:cs="Arial" w:eastAsia="Arial" w:hAnsi="Arial"/>
          <w:sz w:val="24"/>
          <w:szCs w:val="24"/>
        </w:rPr>
        <w:t xml:space="preserve">4.5.           Перестановка, замена, изменение в загрузки измерительных трансформаторов, используемых в схемах расчетных приборов учета и в расчетах между Поставщиком и Покупателем, производится только с согласия Сторон. Стороны должны ставить в известность друг друга за 5 дней до начала работ, а в случае обнаружения неисправности расчетных средств учета – немедленно, официально сообщать об этом другой Стороне.</w:t>
      </w:r>
    </w:p>
    <w:p>
      <w:pPr>
        <w:spacing w:after="120"/>
        <w:ind w:firstLine="397"/>
        <w:jc w:val="both"/>
      </w:pPr>
      <w:r>
        <w:rPr>
          <w:rFonts w:ascii="Arial" w:cs="Arial" w:eastAsia="Arial" w:hAnsi="Arial"/>
          <w:sz w:val="24"/>
          <w:szCs w:val="24"/>
        </w:rPr>
        <w:t xml:space="preserve">4.6.           Расчетные средства учета электроэнергии должны соответствовать нормативным документом по устройству электроустановок по классу точности и нормативным документам метрологии по сроку государственной проверки, согласно постановления Правительства Кыргызской Республики от 22 августа 2012 года № 576 «Об утверждении Правил пользования электрической энергией». </w:t>
      </w:r>
    </w:p>
    <w:p>
      <w:pPr>
        <w:spacing w:after="120"/>
        <w:ind w:firstLine="397"/>
        <w:jc w:val="both"/>
      </w:pPr>
      <w:r>
        <w:rPr>
          <w:rFonts w:ascii="Arial" w:cs="Arial" w:eastAsia="Arial" w:hAnsi="Arial"/>
          <w:sz w:val="24"/>
          <w:szCs w:val="24"/>
        </w:rPr>
        <w:t xml:space="preserve"> 4.7.          Стороны производят за свой счет метрологические поверки средств учета электроэнергии, находящихся на балансе каждой из Сторон с периодичностью,  установленной  нормативным документам по метрологии согласно постановления Правительства Кыргызской Республики от 22 августа 2012 года № 576 «Об утверждении Правил пользования электрической энергией».</w:t>
      </w:r>
    </w:p>
    <w:p>
      <w:pPr>
        <w:spacing w:after="120"/>
        <w:ind w:firstLine="397"/>
        <w:jc w:val="both"/>
      </w:pPr>
      <w:r>
        <w:rPr>
          <w:rFonts w:ascii="Arial" w:cs="Arial" w:eastAsia="Arial" w:hAnsi="Arial"/>
          <w:sz w:val="24"/>
          <w:szCs w:val="24"/>
        </w:rPr>
        <w:t xml:space="preserve">4.8.           При вводе или изменение уполномоченным государственным органом тарифа на отпускаемую электроэнергию Поставщиком Покупателю, Стороны на 05-00 часов Бишкекского времени (время по Гринвичу плюс один час согласно Приказа Министерства промышленности энергетики и топливных ресурсов Кыргызской Республики №131 от 22.10.2007г.), определенных датой ввода новых тарифов, своими представителями производят комиссионное снятие показаний счетчиков, составляют двухсторонний Акт аналогично п.4.2. настоящего Договора.</w:t>
      </w:r>
    </w:p>
    <w:p>
      <w:pPr>
        <w:spacing w:after="120"/>
        <w:ind w:firstLine="397"/>
        <w:jc w:val="both"/>
      </w:pPr>
      <w:r>
        <w:rPr>
          <w:rFonts w:ascii="Arial" w:cs="Arial" w:eastAsia="Arial" w:hAnsi="Arial"/>
          <w:sz w:val="24"/>
          <w:szCs w:val="24"/>
        </w:rPr>
        <w:t xml:space="preserve">4.9. При обнаружении неисправности  расчетных средств учета на присоединении, в расчетах используются контрольные средства учета электрической энергии, которые должны соответствовать требованиям, предъявляемым к расчетным средствам учета электроэнергии согласно постановления Правительства Кыргызской Республики от 22 августа 2012 года № 576 «Об утверждении Правил пользования электрической энергией».</w:t>
      </w:r>
    </w:p>
    <w:p>
      <w:pPr>
        <w:spacing w:after="120"/>
        <w:ind w:firstLine="397"/>
        <w:jc w:val="both"/>
      </w:pPr>
      <w:r>
        <w:rPr>
          <w:rFonts w:ascii="Arial" w:cs="Arial" w:eastAsia="Arial" w:hAnsi="Arial"/>
          <w:sz w:val="24"/>
          <w:szCs w:val="24"/>
        </w:rPr>
        <w:t xml:space="preserve">При отсутствии или неисправности контрольных средств учета, количество электрической энергии, переданной между Сторонами, также может определяться расчетным путем с составлением двухстороннего акта.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ОПЛАТЫ</w:t>
      </w:r>
    </w:p>
    <w:p>
      <w:pPr>
        <w:spacing w:after="120"/>
        <w:ind w:firstLine="397"/>
        <w:jc w:val="both"/>
      </w:pPr>
      <w:r>
        <w:rPr>
          <w:rFonts w:ascii="Arial" w:cs="Arial" w:eastAsia="Arial" w:hAnsi="Arial"/>
          <w:sz w:val="24"/>
          <w:szCs w:val="24"/>
        </w:rPr>
        <w:t xml:space="preserve">5.1.           Тарифы на электроэнергию, отпускаемую Поставщиком Покупателю, устанавливаются в соответствии с Законами Кыргызской Республики «О возобновляемых источниках энергии» и «О естественных монополиях в Кыргызской Республике».</w:t>
      </w:r>
    </w:p>
    <w:p>
      <w:pPr>
        <w:spacing w:after="120"/>
        <w:ind w:firstLine="397"/>
        <w:jc w:val="both"/>
      </w:pPr>
      <w:r>
        <w:rPr>
          <w:rFonts w:ascii="Arial" w:cs="Arial" w:eastAsia="Arial" w:hAnsi="Arial"/>
          <w:sz w:val="24"/>
          <w:szCs w:val="24"/>
        </w:rPr>
        <w:t xml:space="preserve">5.2.           В случае изменения тарифа на электроэнергию, стороны с момента введения его (их) в действие, при осуществлении расчетов по Договору обязаны внести корректировку расчета цены по настоящему Договору.</w:t>
      </w:r>
    </w:p>
    <w:p>
      <w:pPr>
        <w:spacing w:after="120"/>
        <w:ind w:firstLine="397"/>
        <w:jc w:val="both"/>
      </w:pPr>
      <w:r>
        <w:rPr>
          <w:rFonts w:ascii="Arial" w:cs="Arial" w:eastAsia="Arial" w:hAnsi="Arial"/>
          <w:sz w:val="24"/>
          <w:szCs w:val="24"/>
        </w:rPr>
        <w:t xml:space="preserve">5.3.           После подписания акта, оформленного в соответствии с п.4.3. настоящего Договора и подтверждающего фактический объем поступившей от Поставщика Покупателю электроэнергии, Поставщик выставляет Покупателю на основании акта счет-фактуру установленного образца для окончательного расчета.</w:t>
      </w:r>
    </w:p>
    <w:p>
      <w:pPr>
        <w:spacing w:after="120"/>
        <w:ind w:firstLine="397"/>
        <w:jc w:val="both"/>
      </w:pPr>
      <w:r>
        <w:rPr>
          <w:rFonts w:ascii="Arial" w:cs="Arial" w:eastAsia="Arial" w:hAnsi="Arial"/>
          <w:sz w:val="24"/>
          <w:szCs w:val="24"/>
        </w:rPr>
        <w:t xml:space="preserve">5.4.           Окончательный расчет за расчетный период производится Покупателем на основании счета-фактуры, выставленной Поставщиком, в течении 10-ти банковских дней с даты предоставления счета-фактуры.</w:t>
      </w:r>
    </w:p>
    <w:p>
      <w:pPr>
        <w:spacing w:after="120"/>
        <w:ind w:firstLine="397"/>
        <w:jc w:val="both"/>
      </w:pPr>
      <w:r>
        <w:rPr>
          <w:rFonts w:ascii="Arial" w:cs="Arial" w:eastAsia="Arial" w:hAnsi="Arial"/>
          <w:sz w:val="24"/>
          <w:szCs w:val="24"/>
        </w:rPr>
        <w:t xml:space="preserve">5.5.           Оплата производится перечислением денежных средств на расчетный счет Поставщика. Все платежи производятся в кыргызских сомах.</w:t>
      </w:r>
    </w:p>
    <w:p>
      <w:pPr>
        <w:spacing w:after="120"/>
        <w:ind w:firstLine="397"/>
        <w:jc w:val="both"/>
      </w:pPr>
      <w:r>
        <w:rPr>
          <w:rFonts w:ascii="Arial" w:cs="Arial" w:eastAsia="Arial" w:hAnsi="Arial"/>
          <w:sz w:val="24"/>
          <w:szCs w:val="24"/>
        </w:rPr>
        <w:t xml:space="preserve">5.6.           3а неоплату счета к моменту наступления срока оплаты по нему, за исключением форс-мажорных ситуаций, Поставщик начисляет Покупателю неустойку по неоплаченным суммам, начиная с даты наступления срока платежа до даты совершения платежа. На любые просроченные суммы Поставщик вправе требовать от Покупателя уплаты денежными средствами неустойки в размере 0,5% задолженности за каждый просроченный день, но не более 30% от суммы основного долга денежными средствами в соответствии с действующим законодательством.</w:t>
      </w:r>
    </w:p>
    <w:p>
      <w:pPr>
        <w:spacing w:after="120"/>
        <w:ind w:firstLine="397"/>
        <w:jc w:val="both"/>
      </w:pPr>
      <w:r>
        <w:rPr>
          <w:rFonts w:ascii="Arial" w:cs="Arial" w:eastAsia="Arial" w:hAnsi="Arial"/>
          <w:sz w:val="24"/>
          <w:szCs w:val="24"/>
        </w:rPr>
        <w:t xml:space="preserve">5.7.           В случае выявления каких-либо технических ошибок при расчете и необходимости внесения исправлений в выставленные счета-фактуры за расчетный период, Стороны вносят эти изменения в последующий расчетный период.</w:t>
      </w:r>
    </w:p>
    <w:p>
      <w:pPr>
        <w:spacing w:after="120"/>
        <w:ind w:firstLine="397"/>
        <w:jc w:val="both"/>
      </w:pPr>
      <w:r>
        <w:rPr>
          <w:rFonts w:ascii="Arial" w:cs="Arial" w:eastAsia="Arial" w:hAnsi="Arial"/>
          <w:sz w:val="24"/>
          <w:szCs w:val="24"/>
        </w:rPr>
        <w:t xml:space="preserve">5.8.           В случае, когда Покупатель оспаривает правильность выставленного счета, он уведомляет Поставщика в течение 10-ти календарных дней, с момента получения счета и предоставляет Поставщику письменное заявление с изложением возражений. При этом Покупатель обязан в указанные выше сроки оплатить не оспоренную часть счета.</w:t>
      </w:r>
    </w:p>
    <w:p>
      <w:pPr>
        <w:spacing w:after="120"/>
        <w:ind w:firstLine="397"/>
        <w:jc w:val="both"/>
      </w:pPr>
      <w:r>
        <w:rPr>
          <w:rFonts w:ascii="Arial" w:cs="Arial" w:eastAsia="Arial" w:hAnsi="Arial"/>
          <w:sz w:val="24"/>
          <w:szCs w:val="24"/>
        </w:rPr>
        <w:t xml:space="preserve">5.9. По истечении каждого отчетного периода (квартала) Стороны обязуются в течение 10 дней подписать акт сверки взаиморасчетов с разногласиями или без таковых.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ПРАВА И ОТВЕТСТВЕННОСТЬ СТОРОН</w:t>
      </w:r>
    </w:p>
    <w:p>
      <w:pPr>
        <w:spacing w:after="120"/>
        <w:ind w:firstLine="397"/>
        <w:jc w:val="both"/>
      </w:pPr>
      <w:r>
        <w:rPr>
          <w:rFonts w:ascii="Arial" w:cs="Arial" w:eastAsia="Arial" w:hAnsi="Arial"/>
          <w:sz w:val="24"/>
          <w:szCs w:val="24"/>
        </w:rPr>
        <w:t xml:space="preserve">6.1.           Настоящий Договор не ограничивает права Покупателя в заключении дополнительных контрактов купли-продажи электроэнергии с любым Поставщиком электроэнергии.</w:t>
      </w:r>
    </w:p>
    <w:p>
      <w:pPr>
        <w:spacing w:after="120"/>
        <w:ind w:firstLine="397"/>
        <w:jc w:val="both"/>
      </w:pPr>
      <w:r>
        <w:rPr>
          <w:rFonts w:ascii="Arial" w:cs="Arial" w:eastAsia="Arial" w:hAnsi="Arial"/>
          <w:sz w:val="24"/>
          <w:szCs w:val="24"/>
        </w:rPr>
        <w:t xml:space="preserve">6.2.           Настоящий Договор не ограничивает права Поставщика в заключении дополнительных контрактов купли-продажи электроэнергии с любым Покупателем электроэнергии.</w:t>
      </w:r>
    </w:p>
    <w:p>
      <w:pPr>
        <w:spacing w:after="120"/>
        <w:ind w:firstLine="397"/>
        <w:jc w:val="both"/>
      </w:pPr>
      <w:r>
        <w:rPr>
          <w:rFonts w:ascii="Arial" w:cs="Arial" w:eastAsia="Arial" w:hAnsi="Arial"/>
          <w:sz w:val="24"/>
          <w:szCs w:val="24"/>
        </w:rPr>
        <w:t xml:space="preserve">                 6.3.     Поставщик не несет ответственности за перерывы в поставках электроэнергии Покупателю, вызванные отключениями в электрических сетях Электропередающей организации, включая отключения, вызванные действиями системной автоматики по причине нарушения работы электрических сетей и станций энергосистем государств, входящих в Объединенную энергосистему Средней Азии и Казахстана.</w:t>
      </w:r>
    </w:p>
    <w:p>
      <w:pPr>
        <w:spacing w:after="120"/>
        <w:ind w:firstLine="397"/>
        <w:jc w:val="both"/>
      </w:pPr>
      <w:r>
        <w:rPr>
          <w:rFonts w:ascii="Arial" w:cs="Arial" w:eastAsia="Arial" w:hAnsi="Arial"/>
          <w:sz w:val="24"/>
          <w:szCs w:val="24"/>
        </w:rPr>
        <w:t xml:space="preserve">     Перерывами электроснабжения не считаются аварийные отключения, вызванные действием защит на время работы автоматического повторного включения.</w:t>
      </w:r>
    </w:p>
    <w:p>
      <w:pPr>
        <w:spacing w:after="120"/>
        <w:ind w:firstLine="397"/>
        <w:jc w:val="both"/>
      </w:pPr>
      <w:r>
        <w:rPr>
          <w:rFonts w:ascii="Arial" w:cs="Arial" w:eastAsia="Arial" w:hAnsi="Arial"/>
          <w:sz w:val="24"/>
          <w:szCs w:val="24"/>
        </w:rPr>
        <w:t xml:space="preserve">6.4.           При нарушении условий настоящего Договора и в случае неправильных действий персонала или работы оборудования Покупателя Поставщик не несет ответственности за перерывы поставок электроэнергии и объемы ее недоотпуска.</w:t>
      </w:r>
    </w:p>
    <w:p>
      <w:pPr>
        <w:spacing w:after="120"/>
        <w:ind w:firstLine="397"/>
        <w:jc w:val="both"/>
      </w:pPr>
      <w:r>
        <w:rPr>
          <w:rFonts w:ascii="Arial" w:cs="Arial" w:eastAsia="Arial" w:hAnsi="Arial"/>
          <w:sz w:val="24"/>
          <w:szCs w:val="24"/>
        </w:rPr>
        <w:t xml:space="preserve">6.5.           Стороны имеют права доступа к расчетным и контрольным средствам учета, находящиеся на границах балансовой принадлежности (Приложение 1 настоящего Договора), для их контроля и снятия показаний. Списочный состав персонала Сторон, допускаемого к расчетным и контрольным средствам учета, квалификационные требования к нему и условия работы согласовываются Сторонами дополнительно.</w:t>
      </w:r>
    </w:p>
    <w:p>
      <w:pPr>
        <w:spacing w:after="120"/>
        <w:ind w:firstLine="397"/>
        <w:jc w:val="both"/>
      </w:pPr>
      <w:r>
        <w:rPr>
          <w:rFonts w:ascii="Arial" w:cs="Arial" w:eastAsia="Arial" w:hAnsi="Arial"/>
          <w:sz w:val="24"/>
          <w:szCs w:val="24"/>
        </w:rPr>
        <w:t xml:space="preserve">6.6.           Каждая из Сторон вправе потребовать от другой Стороны комиссионную внеочередную проверку, а в случае необходимости – замену средств учета при обоснованном подозрении на: неправильную работу средств учета, неисправность прибора учета, нарушение сроков государственной поверки, нарушение в системе учета, отсутствие полного пакета документов государственной поверки, не соблюдение требования нормативных актов действующих в области обеспечения единства измерений и др. В каждом из этих случаев составляется двухсторонний акт. Сторона, инициирующая проверку, результаты которой не подтвердились, оплачивает другому участнику затраты, понесенные им.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ФОРС-МАЖОР</w:t>
      </w:r>
    </w:p>
    <w:p>
      <w:pPr>
        <w:spacing w:after="120"/>
        <w:ind w:firstLine="397"/>
        <w:jc w:val="both"/>
      </w:pPr>
      <w:r>
        <w:rPr>
          <w:rFonts w:ascii="Arial" w:cs="Arial" w:eastAsia="Arial" w:hAnsi="Arial"/>
          <w:sz w:val="24"/>
          <w:szCs w:val="24"/>
        </w:rPr>
        <w:t xml:space="preserve">7.1. Стороны признают, что термин «Форс-мажор» вводится для того, чтобы приостановить выполнение потерпевшей Стороной всех, либо части своих обязательств, предусмотренных в настоящем Договоре. </w:t>
      </w:r>
    </w:p>
    <w:p>
      <w:pPr>
        <w:spacing w:after="120"/>
        <w:ind w:firstLine="397"/>
        <w:jc w:val="both"/>
      </w:pPr>
      <w:r>
        <w:rPr>
          <w:rFonts w:ascii="Arial" w:cs="Arial" w:eastAsia="Arial" w:hAnsi="Arial"/>
          <w:sz w:val="24"/>
          <w:szCs w:val="24"/>
        </w:rPr>
        <w:t xml:space="preserve">7.2. Термин «Форс-мажор» должен подразумевать любой случай,  событие, либо цепь событий или случаев, которые по своей сути не входят в разумные рамки контроля Стороной, которые приходятся на дату вступления в силу данного Договора или во время его действия, а также те, которые существенным образом меняют, либо неблагоприятно влияют на выполнение   потерпевшей Стороной своих обязательств, предусмотренных в Договоре, при условии, что такое существенное и неблагоприятное воздействие потерпевшая Сторона не смогла бы полностью или частично предотвратить, преодолеть или исправить путем проявления должного старания и разумной осторожности. При этом необходимо понимать и заранее согласовать, что под разумной осторожностью имеются в виду соответствующие документы и виды деятельности по защите Объекта Договора от несчастного случая, которые бы разумно предусматривали вероятность возникновения такого случая, возможные последствия такого случая и эффективность мер защиты. </w:t>
      </w:r>
    </w:p>
    <w:p>
      <w:pPr>
        <w:spacing w:after="120"/>
        <w:ind w:firstLine="397"/>
        <w:jc w:val="both"/>
      </w:pPr>
      <w:r>
        <w:rPr>
          <w:rFonts w:ascii="Arial" w:cs="Arial" w:eastAsia="Arial" w:hAnsi="Arial"/>
          <w:sz w:val="24"/>
          <w:szCs w:val="24"/>
        </w:rPr>
        <w:t xml:space="preserve">7.3.Форс-мажор должен включать, каждое из ниже перечисленных случаев и событий, если они отвечают вышеперечисленным требованиям:</w:t>
      </w:r>
    </w:p>
    <w:p>
      <w:pPr>
        <w:spacing w:after="120"/>
        <w:ind w:firstLine="397"/>
        <w:jc w:val="both"/>
      </w:pPr>
      <w:r>
        <w:rPr>
          <w:rFonts w:ascii="Arial" w:cs="Arial" w:eastAsia="Arial" w:hAnsi="Arial"/>
          <w:sz w:val="24"/>
          <w:szCs w:val="24"/>
        </w:rPr>
        <w:t xml:space="preserve">а) любой случай войны (объявленной или необъявленной), вторжения, вооруженного конфликта или действий иностранного противника, блокады, положения эмбарго, революции, бунта, гражданских волнений, террористического акта или кампании или саботажа;</w:t>
      </w:r>
    </w:p>
    <w:p>
      <w:pPr>
        <w:spacing w:after="120"/>
        <w:ind w:firstLine="397"/>
        <w:jc w:val="both"/>
      </w:pPr>
      <w:r>
        <w:rPr>
          <w:rFonts w:ascii="Arial" w:cs="Arial" w:eastAsia="Arial" w:hAnsi="Arial"/>
          <w:sz w:val="24"/>
          <w:szCs w:val="24"/>
        </w:rPr>
        <w:t xml:space="preserve">б) забастовки,  изменения в управлении или снижении темпа работы как вида забастовок, которые  распространяются за пределы Объекта Договора, широко  распространенные либо же, которые имеют политическую  окраску, такие как, например, (но не ограничиваясь данным примером), действия рабочих, связанные с, либо направленные против политической власти Кыргызской Республики либо те, которые направлены против Сторон, как часть более обширных действий рабочих против Сторон или сооружений, находящихся во владении, либо под руководством иностранных представителей;</w:t>
      </w:r>
    </w:p>
    <w:p>
      <w:pPr>
        <w:spacing w:after="120"/>
        <w:ind w:firstLine="397"/>
        <w:jc w:val="both"/>
      </w:pPr>
      <w:r>
        <w:rPr>
          <w:rFonts w:ascii="Arial" w:cs="Arial" w:eastAsia="Arial" w:hAnsi="Arial"/>
          <w:sz w:val="24"/>
          <w:szCs w:val="24"/>
        </w:rPr>
        <w:t xml:space="preserve">в) стихийные бедствия (молнии, пожар, землетрясения, наводнения или любое другое повреждение как результат воздействия воды, бури, циклона либо смерча, химическое заражение и т.д.);</w:t>
      </w:r>
    </w:p>
    <w:p>
      <w:pPr>
        <w:spacing w:after="120"/>
        <w:ind w:firstLine="397"/>
        <w:jc w:val="both"/>
      </w:pPr>
      <w:r>
        <w:rPr>
          <w:rFonts w:ascii="Arial" w:cs="Arial" w:eastAsia="Arial" w:hAnsi="Arial"/>
          <w:sz w:val="24"/>
          <w:szCs w:val="24"/>
        </w:rPr>
        <w:t xml:space="preserve">                 7.4. В случае наступления какого-либо из событий, указанных выше, Стороны для этого обязаны сформировать совместную комиссию на паритетных основах с целью установления существования форс-мажорных обстоятельств и количества электрической энергии, выраженного в кВтч, которое не было поставлено или принято в связи с форс-мажором.</w:t>
      </w:r>
    </w:p>
    <w:p>
      <w:pPr>
        <w:spacing w:after="120"/>
        <w:ind w:firstLine="397"/>
        <w:jc w:val="both"/>
      </w:pPr>
      <w:r>
        <w:rPr>
          <w:rFonts w:ascii="Arial" w:cs="Arial" w:eastAsia="Arial" w:hAnsi="Arial"/>
          <w:sz w:val="24"/>
          <w:szCs w:val="24"/>
        </w:rPr>
        <w:t xml:space="preserve">          7.5. Сторона, не исполнившая или ненадлежащим образом исполнившая свои обязательства по настоящему договору вследствие форс-мажорных обстоятельств, обязана:</w:t>
      </w:r>
    </w:p>
    <w:p>
      <w:pPr>
        <w:spacing w:after="120"/>
        <w:ind w:firstLine="397"/>
        <w:jc w:val="both"/>
      </w:pPr>
      <w:r>
        <w:rPr>
          <w:rFonts w:ascii="Arial" w:cs="Arial" w:eastAsia="Arial" w:hAnsi="Arial"/>
          <w:sz w:val="24"/>
          <w:szCs w:val="24"/>
        </w:rPr>
        <w:t xml:space="preserve">            а) в письменной форме известить о наступившем действии обстоятельств непреодолимой силы другую Сторону в срок не позднее 3 дней со дня наступления указанных обстоятельств и предоставить необходимые подтверждения их наступления;</w:t>
      </w:r>
    </w:p>
    <w:p>
      <w:pPr>
        <w:spacing w:after="120"/>
        <w:ind w:firstLine="397"/>
        <w:jc w:val="both"/>
      </w:pPr>
      <w:r>
        <w:rPr>
          <w:rFonts w:ascii="Arial" w:cs="Arial" w:eastAsia="Arial" w:hAnsi="Arial"/>
          <w:sz w:val="24"/>
          <w:szCs w:val="24"/>
        </w:rPr>
        <w:t xml:space="preserve">     б)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w:t>
      </w:r>
    </w:p>
    <w:p>
      <w:pPr>
        <w:spacing w:after="120"/>
        <w:ind w:firstLine="397"/>
        <w:jc w:val="both"/>
      </w:pPr>
      <w:r>
        <w:rPr>
          <w:rFonts w:ascii="Arial" w:cs="Arial" w:eastAsia="Arial" w:hAnsi="Arial"/>
          <w:sz w:val="24"/>
          <w:szCs w:val="24"/>
        </w:rPr>
        <w:t xml:space="preserve">            в) уведомить другую Сторону о возобновлении выполнения своих обязательств согласно настоящему Договору;</w:t>
      </w:r>
    </w:p>
    <w:p>
      <w:pPr>
        <w:spacing w:after="120"/>
        <w:ind w:firstLine="397"/>
        <w:jc w:val="both"/>
      </w:pPr>
      <w:r>
        <w:rPr>
          <w:rFonts w:ascii="Arial" w:cs="Arial" w:eastAsia="Arial" w:hAnsi="Arial"/>
          <w:sz w:val="24"/>
          <w:szCs w:val="24"/>
        </w:rPr>
        <w:t xml:space="preserve">           7.6. 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 (при условии, что само отсутствие уведомления произошло не из-за форс-мажорных обстоятельств). При наличии обстоятельств непреодолимой силы сроки выполнения
 Сторонами обязательств по Договору отодвигаются соразмерно времени, в течение которого действуют обстоятельства непреодолимой силы либо соразмерно времени, необходимого для устранения Сторонами последствий действия таких обстоятельств. В случае если обстоятельства непреодолимой силы продолжаются свыше 10 дней подряд, либо сроки, требующиеся для устранения Сторонами последствий действия таких обстоятельств непреодолимой силы, превышают 15 дней, Стороны проводят дополнительные переговоры для выявления приемлемых альтернативных способов исполнения договора.</w:t>
      </w:r>
    </w:p>
    <w:p>
      <w:pPr>
        <w:spacing w:after="120"/>
        <w:ind w:firstLine="397"/>
        <w:jc w:val="both"/>
      </w:pPr>
      <w:r>
        <w:rPr>
          <w:rFonts w:ascii="Arial" w:cs="Arial" w:eastAsia="Arial" w:hAnsi="Arial"/>
          <w:sz w:val="24"/>
          <w:szCs w:val="24"/>
        </w:rPr>
        <w:t xml:space="preserve">                  7.7. После прекращения действия обстоятельств непреодолимой силы Сторона, не выполнившая (ненадлежащим образом выполнившая) свои обязательства, должна возобновить исполнение обязательств в течении 7 дней с момента прекращения действия этих обстоятельств.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РАЗРЕШЕНИЕ СПОРОВ</w:t>
      </w:r>
    </w:p>
    <w:p>
      <w:pPr>
        <w:spacing w:after="120"/>
        <w:ind w:firstLine="397"/>
        <w:jc w:val="both"/>
      </w:pPr>
      <w:r>
        <w:rPr>
          <w:rFonts w:ascii="Arial" w:cs="Arial" w:eastAsia="Arial" w:hAnsi="Arial"/>
          <w:sz w:val="24"/>
          <w:szCs w:val="24"/>
        </w:rPr>
        <w:t xml:space="preserve">8.1.           Все споры и разногласия, которые могут возникнуть в ходе исполнения настоящего Договора, будут разрешаться Сторонами путем переговоров.</w:t>
      </w:r>
    </w:p>
    <w:p>
      <w:pPr>
        <w:spacing w:after="120"/>
        <w:ind w:firstLine="397"/>
        <w:jc w:val="both"/>
      </w:pPr>
      <w:r>
        <w:rPr>
          <w:rFonts w:ascii="Arial" w:cs="Arial" w:eastAsia="Arial" w:hAnsi="Arial"/>
          <w:sz w:val="24"/>
          <w:szCs w:val="24"/>
        </w:rPr>
        <w:t xml:space="preserve">8.2.           В случае не достижения согласия в результате проведенных переговоров   Сторона, заявляющая о существовании спора или разногласий по настоящему Договору, направляет другой Стороне письменную претензию, ответ на которую должен быть представлен заявителю в течение 30 календарных дней от даты ее получения.</w:t>
      </w:r>
    </w:p>
    <w:p>
      <w:pPr>
        <w:spacing w:after="120"/>
        <w:ind w:firstLine="397"/>
        <w:jc w:val="both"/>
      </w:pPr>
      <w:r>
        <w:rPr>
          <w:rFonts w:ascii="Arial" w:cs="Arial" w:eastAsia="Arial" w:hAnsi="Arial"/>
          <w:sz w:val="24"/>
          <w:szCs w:val="24"/>
        </w:rPr>
        <w:t xml:space="preserve">8.3.           В случае если ответ не представлен в указанный срок, претензия считается принятой.</w:t>
      </w:r>
    </w:p>
    <w:p>
      <w:pPr>
        <w:spacing w:after="120"/>
        <w:ind w:firstLine="397"/>
        <w:jc w:val="both"/>
      </w:pPr>
      <w:r>
        <w:rPr>
          <w:rFonts w:ascii="Arial" w:cs="Arial" w:eastAsia="Arial" w:hAnsi="Arial"/>
          <w:sz w:val="24"/>
          <w:szCs w:val="24"/>
        </w:rPr>
        <w:t xml:space="preserve">8.4.           Все споры и разногласия, возникшие по настоящему Договору и вытекающие из него, которые не могут быть разрешены в порядке, указанном выше Стороны соглашаются разрешить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СРОК ДЕЙСТВИЯ ДОГОВОРА И УСЛОВИЯ ЕГО РАСТОРЖЕНИЯ</w:t>
      </w:r>
    </w:p>
    <w:p>
      <w:pPr>
        <w:spacing w:after="120"/>
        <w:ind w:firstLine="397"/>
        <w:jc w:val="both"/>
      </w:pPr>
      <w:r>
        <w:rPr>
          <w:rFonts w:ascii="Arial" w:cs="Arial" w:eastAsia="Arial" w:hAnsi="Arial"/>
          <w:sz w:val="24"/>
          <w:szCs w:val="24"/>
        </w:rPr>
        <w:t xml:space="preserve">     9.1.     Настоящий Договор вступает в силу с момента его подписания обеими Сторонами.</w:t>
      </w:r>
    </w:p>
    <w:p>
      <w:pPr>
        <w:spacing w:after="120"/>
        <w:ind w:firstLine="397"/>
        <w:jc w:val="both"/>
      </w:pPr>
      <w:r>
        <w:rPr>
          <w:rFonts w:ascii="Arial" w:cs="Arial" w:eastAsia="Arial" w:hAnsi="Arial"/>
          <w:sz w:val="24"/>
          <w:szCs w:val="24"/>
        </w:rPr>
        <w:t xml:space="preserve">9.2.           Одностороннее расторжение настоящего Договора до истечения срока его действия не допускается.</w:t>
      </w:r>
    </w:p>
    <w:p>
      <w:pPr>
        <w:spacing w:after="120"/>
        <w:ind w:firstLine="397"/>
        <w:jc w:val="both"/>
      </w:pPr>
      <w:r>
        <w:rPr>
          <w:rFonts w:ascii="Arial" w:cs="Arial" w:eastAsia="Arial" w:hAnsi="Arial"/>
          <w:sz w:val="24"/>
          <w:szCs w:val="24"/>
        </w:rPr>
        <w:t xml:space="preserve">9.3.           Настоящий Договор прекращает срок действия:</w:t>
      </w:r>
    </w:p>
    <w:p>
      <w:pPr>
        <w:spacing w:after="120"/>
        <w:ind w:firstLine="397"/>
        <w:jc w:val="both"/>
      </w:pPr>
      <w:r>
        <w:rPr>
          <w:rFonts w:ascii="Arial" w:cs="Arial" w:eastAsia="Arial" w:hAnsi="Arial"/>
          <w:sz w:val="24"/>
          <w:szCs w:val="24"/>
        </w:rPr>
        <w:t xml:space="preserve">а) по взаимному соглашению Сторон;</w:t>
      </w:r>
    </w:p>
    <w:p>
      <w:pPr>
        <w:spacing w:after="120"/>
        <w:ind w:firstLine="397"/>
        <w:jc w:val="both"/>
      </w:pPr>
      <w:r>
        <w:rPr>
          <w:rFonts w:ascii="Arial" w:cs="Arial" w:eastAsia="Arial" w:hAnsi="Arial"/>
          <w:sz w:val="24"/>
          <w:szCs w:val="24"/>
        </w:rPr>
        <w:t xml:space="preserve">б) в случае существенного нарушения Сторонами условий настоящего Договора.</w:t>
      </w:r>
    </w:p>
    <w:p>
      <w:pPr>
        <w:spacing w:after="120"/>
        <w:ind w:firstLine="397"/>
        <w:jc w:val="both"/>
      </w:pPr>
      <w:r>
        <w:rPr>
          <w:rFonts w:ascii="Arial" w:cs="Arial" w:eastAsia="Arial" w:hAnsi="Arial"/>
          <w:sz w:val="24"/>
          <w:szCs w:val="24"/>
        </w:rPr>
        <w:t xml:space="preserve">9.4.           Истечение срока действия настоящего Договора или его досрочное
 прекращение не затрагивает и не прекращает обязательства Сторон, связанных с расчетами по настоящему Договору и не исполненных к моменту прекращения действия.</w:t>
      </w:r>
    </w:p>
    <w:p>
      <w:pPr>
        <w:spacing w:after="120"/>
        <w:ind w:firstLine="397"/>
        <w:jc w:val="both"/>
      </w:pPr>
      <w:r>
        <w:rPr>
          <w:rFonts w:ascii="Arial" w:cs="Arial" w:eastAsia="Arial" w:hAnsi="Arial"/>
          <w:sz w:val="24"/>
          <w:szCs w:val="24"/>
        </w:rPr>
        <w:t xml:space="preserve">9.5. Договор может быть расторгнут досрочно   на основании   решения    суда по требованию одной из Сторон в случае существенного   нарушения   другой   Стороной условий Соглашения, существенного изменения     обстоятельств, из которых Стороны исходили при его заключении, а также по иным основаниям, предусмотренным законами Кыргызской Республики.</w:t>
      </w:r>
    </w:p>
    <w:p>
      <w:pPr>
        <w:spacing w:after="120"/>
        <w:ind w:firstLine="397"/>
        <w:jc w:val="both"/>
      </w:pPr>
      <w:r>
        <w:rPr>
          <w:rFonts w:ascii="Arial" w:cs="Arial" w:eastAsia="Arial" w:hAnsi="Arial"/>
          <w:sz w:val="24"/>
          <w:szCs w:val="24"/>
        </w:rPr>
        <w:t xml:space="preserve">9.6.           Настоящий Договор заключается сроком на 1 (один) год и считается ежегодно продленным, если за месяц до окончания срока действия настоящего Договора ни одна из сторон не представит письменное уведомление другой Стороне о прекращении Договора с обязательным обоснованием причин.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ПРОЧИЕ УСЛОВИЯ</w:t>
      </w:r>
    </w:p>
    <w:p>
      <w:pPr>
        <w:spacing w:after="120"/>
        <w:ind w:firstLine="397"/>
        <w:jc w:val="both"/>
      </w:pPr>
      <w:r>
        <w:rPr>
          <w:rFonts w:ascii="Arial" w:cs="Arial" w:eastAsia="Arial" w:hAnsi="Arial"/>
          <w:sz w:val="24"/>
          <w:szCs w:val="24"/>
        </w:rPr>
        <w:t xml:space="preserve">10.1.        Приложения, используемые в настоящем Договоре, являются неотъемлемой его частью:</w:t>
      </w:r>
    </w:p>
    <w:p>
      <w:pPr>
        <w:spacing w:after="120"/>
        <w:ind w:firstLine="397"/>
        <w:jc w:val="both"/>
      </w:pPr>
      <w:r>
        <w:rPr>
          <w:rFonts w:ascii="Arial" w:cs="Arial" w:eastAsia="Arial" w:hAnsi="Arial"/>
          <w:sz w:val="24"/>
          <w:szCs w:val="24"/>
        </w:rPr>
        <w:t xml:space="preserve">№1           «Граница собственности Сторон и перечень средств расчетного учета электроэнергии»;</w:t>
      </w:r>
    </w:p>
    <w:p>
      <w:pPr>
        <w:spacing w:after="120"/>
        <w:ind w:firstLine="397"/>
        <w:jc w:val="both"/>
      </w:pPr>
      <w:r>
        <w:rPr>
          <w:rFonts w:ascii="Arial" w:cs="Arial" w:eastAsia="Arial" w:hAnsi="Arial"/>
          <w:sz w:val="24"/>
          <w:szCs w:val="24"/>
        </w:rPr>
        <w:t xml:space="preserve">№2           «Объемы электрической энергии, отпускаемой Поставщиком в электрические сети Покупателя»;</w:t>
      </w:r>
    </w:p>
    <w:p>
      <w:pPr>
        <w:spacing w:after="120"/>
        <w:ind w:firstLine="397"/>
        <w:jc w:val="both"/>
      </w:pPr>
      <w:r>
        <w:rPr>
          <w:rFonts w:ascii="Arial" w:cs="Arial" w:eastAsia="Arial" w:hAnsi="Arial"/>
          <w:sz w:val="24"/>
          <w:szCs w:val="24"/>
        </w:rPr>
        <w:t xml:space="preserve">№3           «Акт передачи электрической энергии от Поставщика на границу собственности Покупателя за __________месяц 201____года»;</w:t>
      </w:r>
    </w:p>
    <w:p>
      <w:pPr>
        <w:spacing w:after="120"/>
        <w:ind w:firstLine="397"/>
        <w:jc w:val="both"/>
      </w:pPr>
      <w:r>
        <w:rPr>
          <w:rFonts w:ascii="Arial" w:cs="Arial" w:eastAsia="Arial" w:hAnsi="Arial"/>
          <w:sz w:val="24"/>
          <w:szCs w:val="24"/>
        </w:rPr>
        <w:t xml:space="preserve">10.2.        Стороны строго соблюдают оперативную дисциплину, требования инструкций, указаний, положений и иных нормативно-технических документов, действующих на территории Кыргызской Республики.</w:t>
      </w:r>
    </w:p>
    <w:p>
      <w:pPr>
        <w:spacing w:after="120"/>
        <w:ind w:firstLine="397"/>
        <w:jc w:val="both"/>
      </w:pPr>
      <w:r>
        <w:rPr>
          <w:rFonts w:ascii="Arial" w:cs="Arial" w:eastAsia="Arial" w:hAnsi="Arial"/>
          <w:sz w:val="24"/>
          <w:szCs w:val="24"/>
        </w:rPr>
        <w:t xml:space="preserve">10.3.        Любые изменения и дополнения к настоящему Договору действительны при условии, если 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имеющими доверенности на совершение подобных действий, оформленными в соответствии с действующим законодательством.</w:t>
      </w:r>
    </w:p>
    <w:p>
      <w:pPr>
        <w:spacing w:after="120"/>
        <w:ind w:firstLine="397"/>
        <w:jc w:val="both"/>
      </w:pPr>
      <w:r>
        <w:rPr>
          <w:rFonts w:ascii="Arial" w:cs="Arial" w:eastAsia="Arial" w:hAnsi="Arial"/>
          <w:sz w:val="24"/>
          <w:szCs w:val="24"/>
        </w:rPr>
        <w:t xml:space="preserve">10.4.        В случае изменения реквизитов Стороны обязаны уведомить друг друга в трехдневный срок обо всех изменениях, в противном случае убытки, вызванные не уведомлением или несвоевременным уведомлением, относятся на виновную, в неуведомлении в указанные сроки, Сторону.</w:t>
      </w:r>
    </w:p>
    <w:p>
      <w:pPr>
        <w:spacing w:after="120"/>
        <w:ind w:firstLine="397"/>
        <w:jc w:val="both"/>
      </w:pPr>
      <w:r>
        <w:rPr>
          <w:rFonts w:ascii="Arial" w:cs="Arial" w:eastAsia="Arial" w:hAnsi="Arial"/>
          <w:sz w:val="24"/>
          <w:szCs w:val="24"/>
        </w:rPr>
        <w:t xml:space="preserve">10.5.        В случае изменения юридического статуса любой из Сторон (в частности, реорганизация, ликвидация, изменение организационно-правовой формы и др.) она обязана уведомить об этом другую Сторону в течение 15 дней с момента изменения. Не уведомление об этом другой Стороны в указанный срок влечет за собой расторжение настоящего Договора.</w:t>
      </w:r>
    </w:p>
    <w:p>
      <w:pPr>
        <w:spacing w:after="120"/>
        <w:ind w:firstLine="397"/>
        <w:jc w:val="both"/>
      </w:pPr>
      <w:r>
        <w:rPr>
          <w:rFonts w:ascii="Arial" w:cs="Arial" w:eastAsia="Arial" w:hAnsi="Arial"/>
          <w:sz w:val="24"/>
          <w:szCs w:val="24"/>
        </w:rPr>
        <w:t xml:space="preserve">10.6.        Стороны выражают согласие с тем, что любая реорганизация, изменение юридического лица, или юридического статуса и другое не будет использовано в целях сокращения или полного освобождения по обязательствам, а также в целях нарушения порядка, установленного настоящим Договором.</w:t>
      </w:r>
    </w:p>
    <w:p>
      <w:pPr>
        <w:spacing w:after="120"/>
        <w:ind w:firstLine="397"/>
        <w:jc w:val="both"/>
      </w:pPr>
      <w:r>
        <w:rPr>
          <w:rFonts w:ascii="Arial" w:cs="Arial" w:eastAsia="Arial" w:hAnsi="Arial"/>
          <w:sz w:val="24"/>
          <w:szCs w:val="24"/>
        </w:rPr>
        <w:t xml:space="preserve">10.7.        Если какое-либо из положений настоящего Договора будет признано недействительным каким-либо компетентным органом власти в целом или частично, то остальные положения и пункты настоящего Договора не потеряют своей законной силы. Стороны должны будут провести обсуждение с целью принятия альтернативных решений, которые будут справедливыми и разумными.</w:t>
      </w:r>
    </w:p>
    <w:p>
      <w:pPr>
        <w:spacing w:after="120"/>
        <w:ind w:firstLine="397"/>
        <w:jc w:val="both"/>
      </w:pPr>
      <w:r>
        <w:rPr>
          <w:rFonts w:ascii="Arial" w:cs="Arial" w:eastAsia="Arial" w:hAnsi="Arial"/>
          <w:sz w:val="24"/>
          <w:szCs w:val="24"/>
        </w:rPr>
        <w:t xml:space="preserve">10.8.        Ни одна из Сторон не может быть без письменного согласия другой Стороны производить уступку прав требования сторонним организациям.</w:t>
      </w:r>
    </w:p>
    <w:p>
      <w:pPr>
        <w:spacing w:after="120"/>
        <w:ind w:firstLine="397"/>
        <w:jc w:val="both"/>
      </w:pPr>
      <w:r>
        <w:rPr>
          <w:rFonts w:ascii="Arial" w:cs="Arial" w:eastAsia="Arial" w:hAnsi="Arial"/>
          <w:sz w:val="24"/>
          <w:szCs w:val="24"/>
        </w:rPr>
        <w:t xml:space="preserve">10.9.        Договор составлен на официальном языке в двух одинаковых экземплярах на 8 листах, имеющих одинаковую юридическую силу. Стороны подписывают оба экземпляра и Приложения к настоящему Договору.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ЮРИДИЧЕСКИЕ АДРЕСА, БАНКОВСКИЕ РЕКВИЗИТЫ И ПОДПИСИ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Поставщик:                                                                     Покупатель:</w:t>
      </w:r>
    </w:p>
    <w:p>
      <w:pPr>
        <w:spacing w:after="120"/>
        <w:ind w:firstLine="397"/>
        <w:jc w:val="both"/>
      </w:pPr>
      <w:r>
        <w:rPr>
          <w:rFonts w:ascii="Arial" w:cs="Arial" w:eastAsia="Arial" w:hAnsi="Arial"/>
          <w:sz w:val="24"/>
          <w:szCs w:val="24"/>
        </w:rPr>
        <w:t xml:space="preserve">Реквизиты:                                                                     Реквизиты:</w:t>
      </w:r>
    </w:p>
    <w:p>
      <w:pPr>
        <w:spacing w:after="120"/>
        <w:ind w:firstLine="397"/>
        <w:jc w:val="both"/>
      </w:pPr>
      <w:r>
        <w:rPr>
          <w:rFonts w:ascii="Arial" w:cs="Arial" w:eastAsia="Arial" w:hAnsi="Arial"/>
          <w:sz w:val="24"/>
          <w:szCs w:val="24"/>
        </w:rPr>
        <w:t xml:space="preserve">__________________________                                            ОАО «__________электро»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к Договору поставки  №____ от _______20___г.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Граница собственности сторон и перечень средств расчетного учета электроэнергии</w:t>
      </w:r>
    </w:p>
    <w:p>
      <w:pPr>
        <w:spacing w:after="120"/>
        <w:ind w:firstLine="397"/>
        <w:jc w:val="both"/>
      </w:pPr>
      <w:r>
        <w:rPr>
          <w:rFonts w:ascii="Arial" w:cs="Arial" w:eastAsia="Arial" w:hAnsi="Arial"/>
          <w:sz w:val="24"/>
          <w:szCs w:val="24"/>
        </w:rPr>
        <w:t xml:space="preserve">для учета электроэнергии, получаемой Покупателем от Поставщика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
        <w:gridCol w:w="1021"/>
        <w:gridCol w:w="816"/>
        <w:gridCol w:w="1020"/>
        <w:gridCol w:w="1026"/>
        <w:gridCol w:w="607"/>
        <w:gridCol w:w="607"/>
        <w:gridCol w:w="607"/>
        <w:gridCol w:w="669"/>
        <w:gridCol w:w="669"/>
        <w:gridCol w:w="918"/>
        <w:gridCol w:w="713"/>
        <w:gridCol w:w="1021"/>
      </w:tblGrid>
      <w:tr>
        <w:tc>
          <w:tcPr>
            <w:tcW w:type="dxa" w:w="48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102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ПС, диспетч.</w:t>
            </w:r>
          </w:p>
          <w:p>
            <w:pPr>
              <w:jc w:val="both"/>
            </w:pPr>
            <w:r>
              <w:rPr>
                <w:rFonts w:ascii="Arial" w:cs="Arial" w:eastAsia="Arial" w:hAnsi="Arial"/>
                <w:sz w:val="24"/>
                <w:szCs w:val="24"/>
              </w:rPr>
              <w:t xml:space="preserve">наименование</w:t>
            </w:r>
          </w:p>
          <w:p>
            <w:pPr>
              <w:jc w:val="both"/>
            </w:pPr>
            <w:r>
              <w:rPr>
                <w:rFonts w:ascii="Arial" w:cs="Arial" w:eastAsia="Arial" w:hAnsi="Arial"/>
                <w:sz w:val="24"/>
                <w:szCs w:val="24"/>
              </w:rPr>
              <w:t xml:space="preserve">присоед.</w:t>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Граница</w:t>
            </w:r>
          </w:p>
          <w:p>
            <w:pPr>
              <w:jc w:val="both"/>
            </w:pPr>
            <w:r>
              <w:rPr>
                <w:rFonts w:ascii="Arial" w:cs="Arial" w:eastAsia="Arial" w:hAnsi="Arial"/>
                <w:sz w:val="24"/>
                <w:szCs w:val="24"/>
              </w:rPr>
              <w:t xml:space="preserve">собственности</w:t>
            </w:r>
          </w:p>
          <w:p>
            <w:pPr>
              <w:jc w:val="both"/>
            </w:pPr>
            <w:r>
              <w:rPr>
                <w:rFonts w:ascii="Arial" w:cs="Arial" w:eastAsia="Arial" w:hAnsi="Arial"/>
                <w:sz w:val="24"/>
                <w:szCs w:val="24"/>
              </w:rPr>
              <w:t xml:space="preserve">сторон</w:t>
            </w:r>
          </w:p>
        </w:tc>
        <w:tc>
          <w:tcPr>
            <w:tcW w:type="dxa" w:w="102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 уста-</w:t>
            </w:r>
          </w:p>
          <w:p>
            <w:pPr>
              <w:jc w:val="both"/>
            </w:pPr>
            <w:r>
              <w:rPr>
                <w:rFonts w:ascii="Arial" w:cs="Arial" w:eastAsia="Arial" w:hAnsi="Arial"/>
                <w:sz w:val="24"/>
                <w:szCs w:val="24"/>
              </w:rPr>
              <w:t xml:space="preserve">новки рас-</w:t>
            </w:r>
          </w:p>
          <w:p>
            <w:pPr>
              <w:jc w:val="both"/>
            </w:pPr>
            <w:r>
              <w:rPr>
                <w:rFonts w:ascii="Arial" w:cs="Arial" w:eastAsia="Arial" w:hAnsi="Arial"/>
                <w:sz w:val="24"/>
                <w:szCs w:val="24"/>
              </w:rPr>
              <w:t xml:space="preserve">четного</w:t>
            </w:r>
          </w:p>
          <w:p>
            <w:pPr>
              <w:jc w:val="both"/>
            </w:pPr>
            <w:r>
              <w:rPr>
                <w:rFonts w:ascii="Arial" w:cs="Arial" w:eastAsia="Arial" w:hAnsi="Arial"/>
                <w:sz w:val="24"/>
                <w:szCs w:val="24"/>
              </w:rPr>
              <w:t xml:space="preserve">средства</w:t>
            </w:r>
          </w:p>
          <w:p>
            <w:pPr>
              <w:jc w:val="both"/>
            </w:pPr>
            <w:r>
              <w:rPr>
                <w:rFonts w:ascii="Arial" w:cs="Arial" w:eastAsia="Arial" w:hAnsi="Arial"/>
                <w:sz w:val="24"/>
                <w:szCs w:val="24"/>
              </w:rPr>
              <w:t xml:space="preserve">учета</w:t>
            </w:r>
          </w:p>
        </w:tc>
        <w:tc>
          <w:tcPr>
            <w:tcW w:type="dxa" w:w="102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p>
            <w:pPr>
              <w:jc w:val="both"/>
            </w:pPr>
            <w:r>
              <w:rPr>
                <w:rFonts w:ascii="Arial" w:cs="Arial" w:eastAsia="Arial" w:hAnsi="Arial"/>
                <w:sz w:val="24"/>
                <w:szCs w:val="24"/>
              </w:rPr>
              <w:t xml:space="preserve">установки</w:t>
            </w:r>
          </w:p>
          <w:p>
            <w:pPr>
              <w:jc w:val="both"/>
            </w:pPr>
            <w:r>
              <w:rPr>
                <w:rFonts w:ascii="Arial" w:cs="Arial" w:eastAsia="Arial" w:hAnsi="Arial"/>
                <w:sz w:val="24"/>
                <w:szCs w:val="24"/>
              </w:rPr>
              <w:t xml:space="preserve">контр.</w:t>
            </w:r>
          </w:p>
          <w:p>
            <w:pPr>
              <w:jc w:val="both"/>
            </w:pPr>
            <w:r>
              <w:rPr>
                <w:rFonts w:ascii="Arial" w:cs="Arial" w:eastAsia="Arial" w:hAnsi="Arial"/>
                <w:sz w:val="24"/>
                <w:szCs w:val="24"/>
              </w:rPr>
              <w:t xml:space="preserve">средства</w:t>
            </w:r>
          </w:p>
          <w:p>
            <w:pPr>
              <w:jc w:val="both"/>
            </w:pPr>
            <w:r>
              <w:rPr>
                <w:rFonts w:ascii="Arial" w:cs="Arial" w:eastAsia="Arial" w:hAnsi="Arial"/>
                <w:sz w:val="24"/>
                <w:szCs w:val="24"/>
              </w:rPr>
              <w:t xml:space="preserve">учета э\э</w:t>
            </w:r>
          </w:p>
        </w:tc>
        <w:tc>
          <w:tcPr>
            <w:tcW w:type="dxa" w:w="1821"/>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Счетчики</w:t>
            </w:r>
          </w:p>
        </w:tc>
        <w:tc>
          <w:tcPr>
            <w:tcW w:type="dxa" w:w="133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Трансформаторы</w:t>
            </w:r>
          </w:p>
          <w:p>
            <w:pPr>
              <w:jc w:val="both"/>
            </w:pPr>
            <w:r>
              <w:rPr>
                <w:rFonts w:ascii="Arial" w:cs="Arial" w:eastAsia="Arial" w:hAnsi="Arial"/>
                <w:sz w:val="24"/>
                <w:szCs w:val="24"/>
              </w:rPr>
              <w:t xml:space="preserve">тока</w:t>
            </w:r>
          </w:p>
        </w:tc>
        <w:tc>
          <w:tcPr>
            <w:tcW w:type="dxa" w:w="9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w:t>
            </w:r>
          </w:p>
          <w:p>
            <w:pPr>
              <w:jc w:val="both"/>
            </w:pPr>
            <w:r>
              <w:rPr>
                <w:rFonts w:ascii="Arial" w:cs="Arial" w:eastAsia="Arial" w:hAnsi="Arial"/>
                <w:sz w:val="24"/>
                <w:szCs w:val="24"/>
              </w:rPr>
              <w:t xml:space="preserve">Напряже-ние</w:t>
            </w:r>
          </w:p>
        </w:tc>
        <w:tc>
          <w:tcPr>
            <w:tcW w:type="dxa" w:w="71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Расч</w:t>
            </w:r>
          </w:p>
          <w:p>
            <w:pPr>
              <w:jc w:val="both"/>
            </w:pPr>
            <w:r>
              <w:rPr>
                <w:rFonts w:ascii="Arial" w:cs="Arial" w:eastAsia="Arial" w:hAnsi="Arial"/>
                <w:sz w:val="24"/>
                <w:szCs w:val="24"/>
              </w:rPr>
              <w:t xml:space="preserve">коэф-</w:t>
            </w:r>
          </w:p>
          <w:p>
            <w:pPr>
              <w:jc w:val="both"/>
            </w:pPr>
            <w:r>
              <w:rPr>
                <w:rFonts w:ascii="Arial" w:cs="Arial" w:eastAsia="Arial" w:hAnsi="Arial"/>
                <w:sz w:val="24"/>
                <w:szCs w:val="24"/>
              </w:rPr>
              <w:t xml:space="preserve">фициент</w:t>
            </w:r>
          </w:p>
        </w:tc>
        <w:tc>
          <w:tcPr>
            <w:tcW w:type="dxa" w:w="102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Примеча-</w:t>
            </w:r>
          </w:p>
          <w:p>
            <w:pPr>
              <w:jc w:val="both"/>
            </w:pPr>
            <w:r>
              <w:rPr>
                <w:rFonts w:ascii="Arial" w:cs="Arial" w:eastAsia="Arial" w:hAnsi="Arial"/>
                <w:sz w:val="24"/>
                <w:szCs w:val="24"/>
              </w:rPr>
              <w:t xml:space="preserve">ние</w:t>
            </w:r>
          </w:p>
        </w:tc>
      </w:tr>
      <w:tr>
        <w:tc>
          <w:tcPr>
            <w:tcW w:type="dxa" w:w="4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w:t>
            </w:r>
          </w:p>
          <w:p>
            <w:pPr>
              <w:jc w:val="both"/>
            </w:pPr>
            <w:r>
              <w:rPr>
                <w:rFonts w:ascii="Arial" w:cs="Arial" w:eastAsia="Arial" w:hAnsi="Arial"/>
                <w:sz w:val="24"/>
                <w:szCs w:val="24"/>
              </w:rPr>
              <w:t xml:space="preserve">мер</w:t>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w:t>
            </w:r>
          </w:p>
          <w:p>
            <w:pPr>
              <w:jc w:val="both"/>
            </w:pPr>
            <w:r>
              <w:rPr>
                <w:rFonts w:ascii="Arial" w:cs="Arial" w:eastAsia="Arial" w:hAnsi="Arial"/>
                <w:sz w:val="24"/>
                <w:szCs w:val="24"/>
              </w:rPr>
              <w:t xml:space="preserve">точн</w:t>
            </w:r>
          </w:p>
        </w:tc>
        <w:tc>
          <w:tcPr>
            <w:tcW w:type="dxa" w:w="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 тр.</w:t>
            </w:r>
          </w:p>
        </w:tc>
        <w:tc>
          <w:tcPr>
            <w:tcW w:type="dxa" w:w="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Кл.точн</w:t>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 трансф</w:t>
            </w:r>
          </w:p>
        </w:tc>
        <w:tc>
          <w:tcPr>
            <w:tcW w:type="dxa" w:w="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307"/>
        <w:gridCol w:w="629"/>
        <w:gridCol w:w="629"/>
        <w:gridCol w:w="629"/>
        <w:gridCol w:w="629"/>
        <w:gridCol w:w="629"/>
        <w:gridCol w:w="629"/>
        <w:gridCol w:w="629"/>
        <w:gridCol w:w="629"/>
        <w:gridCol w:w="629"/>
        <w:gridCol w:w="629"/>
        <w:gridCol w:w="629"/>
        <w:gridCol w:w="629"/>
        <w:gridCol w:w="629"/>
        <w:gridCol w:w="462"/>
        <w:gridCol w:w="462"/>
        <w:gridCol w:w="462"/>
      </w:tblGrid>
      <w:tr>
        <w:tc>
          <w:tcPr>
            <w:tcW w:type="dxa" w:w="61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177"/>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В случае временного выхода из эксплуатации или утраты расчетного средства учета, определение объемов потребленной электрической энергии может осуществляться по следующей формуле.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Wрасч = Wпредш * k,</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где:</w:t>
            </w:r>
          </w:p>
          <w:p>
            <w:pPr>
              <w:jc w:val="both"/>
            </w:pPr>
            <w:r>
              <w:rPr>
                <w:rFonts w:ascii="Arial" w:cs="Arial" w:eastAsia="Arial" w:hAnsi="Arial"/>
                <w:sz w:val="24"/>
                <w:szCs w:val="24"/>
              </w:rPr>
              <w:t xml:space="preserve">Wрасч – количество потребленной электроэнергии в текущем расчетном периоде, кВт•ч;</w:t>
            </w:r>
          </w:p>
          <w:p>
            <w:pPr>
              <w:jc w:val="both"/>
            </w:pPr>
            <w:r>
              <w:rPr>
                <w:rFonts w:ascii="Arial" w:cs="Arial" w:eastAsia="Arial" w:hAnsi="Arial"/>
                <w:sz w:val="24"/>
                <w:szCs w:val="24"/>
              </w:rPr>
              <w:t xml:space="preserve">Wпредш – количество потребленной электроэнергии в предшествующем расчетном периоде текущего года, кВт•ч;</w:t>
            </w:r>
          </w:p>
          <w:p>
            <w:pPr>
              <w:jc w:val="both"/>
            </w:pPr>
            <w:r>
              <w:rPr>
                <w:rFonts w:ascii="Arial" w:cs="Arial" w:eastAsia="Arial" w:hAnsi="Arial"/>
                <w:sz w:val="24"/>
                <w:szCs w:val="24"/>
              </w:rPr>
              <w:t xml:space="preserve">k – коэффициент, равный k = W1 / W2 ,</w:t>
            </w:r>
          </w:p>
          <w:p>
            <w:pPr>
              <w:jc w:val="both"/>
            </w:pPr>
            <w:r>
              <w:rPr>
                <w:rFonts w:ascii="Arial" w:cs="Arial" w:eastAsia="Arial" w:hAnsi="Arial"/>
                <w:sz w:val="24"/>
                <w:szCs w:val="24"/>
              </w:rPr>
              <w:t xml:space="preserve"> (где: W1 – количество потребленной электроэнергии в расчетном месяце аналогичного периода предыдущего года, кВт•ч; </w:t>
            </w:r>
          </w:p>
          <w:p>
            <w:pPr>
              <w:jc w:val="both"/>
            </w:pPr>
            <w:r>
              <w:rPr>
                <w:rFonts w:ascii="Arial" w:cs="Arial" w:eastAsia="Arial" w:hAnsi="Arial"/>
                <w:sz w:val="24"/>
                <w:szCs w:val="24"/>
              </w:rPr>
              <w:t xml:space="preserve">W2 - количество потребленной электроэнергии в месяце предшествующем расчетному аналогичного периода предыдущего года, кВт•ч.).</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Поставщик:                                                                                                     Покупатель: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38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258"/>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Приложение  2</w:t>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887"/>
            <w:gridSpan w:val="3"/>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069"/>
            <w:gridSpan w:val="7"/>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к  Договору поставки  № ____     от ________ 20___ г. </w:t>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7381"/>
            <w:gridSpan w:val="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Объемы электрической энергии, передаваемые Поставщиком в сети Покупателя  </w:t>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258"/>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на 20_____ год</w:t>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20___ год</w:t>
            </w:r>
          </w:p>
        </w:tc>
        <w:tc>
          <w:tcPr>
            <w:tcW w:type="dxa" w:w="629"/>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январь</w:t>
            </w:r>
          </w:p>
        </w:tc>
        <w:tc>
          <w:tcPr>
            <w:tcW w:type="dxa" w:w="62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февраль</w:t>
            </w:r>
          </w:p>
        </w:tc>
        <w:tc>
          <w:tcPr>
            <w:tcW w:type="dxa" w:w="62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март</w:t>
            </w:r>
          </w:p>
        </w:tc>
        <w:tc>
          <w:tcPr>
            <w:tcW w:type="dxa" w:w="62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апрель</w:t>
            </w:r>
          </w:p>
        </w:tc>
        <w:tc>
          <w:tcPr>
            <w:tcW w:type="dxa" w:w="6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май</w:t>
            </w:r>
          </w:p>
        </w:tc>
        <w:tc>
          <w:tcPr>
            <w:tcW w:type="dxa" w:w="629"/>
            <w:tcBorders>
              <w:top w:val="single" w:color="CBBF9E" w:sz="4"/>
              <w:left w:val="none" w:color="auto" w:sz="0"/>
              <w:bottom w:val="single" w:color="CBBF9E" w:sz="4"/>
              <w:right w:val="none" w:color="auto" w:sz="0"/>
            </w:tcBorders>
          </w:tcPr>
          <w:p>
            <w:pPr>
              <w:jc w:val="both"/>
            </w:pPr>
            <w:r>
              <w:rPr>
                <w:rFonts w:ascii="Arial" w:cs="Arial" w:eastAsia="Arial" w:hAnsi="Arial"/>
                <w:sz w:val="24"/>
                <w:szCs w:val="24"/>
              </w:rPr>
              <w:t xml:space="preserve">июнь</w:t>
            </w:r>
          </w:p>
        </w:tc>
        <w:tc>
          <w:tcPr>
            <w:tcW w:type="dxa" w:w="629"/>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июль</w:t>
            </w:r>
          </w:p>
        </w:tc>
        <w:tc>
          <w:tcPr>
            <w:tcW w:type="dxa" w:w="629"/>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август</w:t>
            </w:r>
          </w:p>
        </w:tc>
        <w:tc>
          <w:tcPr>
            <w:tcW w:type="dxa" w:w="629"/>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сентябрь</w:t>
            </w:r>
          </w:p>
        </w:tc>
        <w:tc>
          <w:tcPr>
            <w:tcW w:type="dxa" w:w="629"/>
            <w:tcBorders>
              <w:top w:val="single" w:color="CBBF9E" w:sz="4"/>
              <w:left w:val="none" w:color="auto" w:sz="0"/>
              <w:bottom w:val="single" w:color="CBBF9E" w:sz="4"/>
              <w:right w:val="none" w:color="auto" w:sz="0"/>
            </w:tcBorders>
          </w:tcPr>
          <w:p>
            <w:pPr>
              <w:jc w:val="both"/>
            </w:pPr>
            <w:r>
              <w:rPr>
                <w:rFonts w:ascii="Arial" w:cs="Arial" w:eastAsia="Arial" w:hAnsi="Arial"/>
                <w:sz w:val="24"/>
                <w:szCs w:val="24"/>
              </w:rPr>
              <w:t xml:space="preserve">октябрь</w:t>
            </w:r>
          </w:p>
        </w:tc>
        <w:tc>
          <w:tcPr>
            <w:tcW w:type="dxa" w:w="629"/>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ноябрь</w:t>
            </w:r>
          </w:p>
        </w:tc>
        <w:tc>
          <w:tcPr>
            <w:tcW w:type="dxa" w:w="1091"/>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декабрь</w:t>
            </w:r>
          </w:p>
        </w:tc>
        <w:tc>
          <w:tcPr>
            <w:tcW w:type="dxa" w:w="46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Итого</w:t>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Объем электроэнергии, кВт*ч.</w:t>
            </w:r>
          </w:p>
        </w:tc>
        <w:tc>
          <w:tcPr>
            <w:tcW w:type="dxa" w:w="629"/>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62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629"/>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62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62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Итого за квартал</w:t>
            </w:r>
          </w:p>
        </w:tc>
        <w:tc>
          <w:tcPr>
            <w:tcW w:type="dxa" w:w="1887"/>
            <w:gridSpan w:val="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887"/>
            <w:gridSpan w:val="3"/>
            <w:tcBorders>
              <w:top w:val="single" w:color="CBBF9E" w:sz="4"/>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887"/>
            <w:gridSpan w:val="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2349"/>
            <w:gridSpan w:val="4"/>
            <w:tcBorders>
              <w:top w:val="single" w:color="CBBF9E" w:sz="4"/>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462"/>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2516"/>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Поставщик</w:t>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2516"/>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Покупатель</w:t>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2516"/>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______________________________</w:t>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2516"/>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____________________________</w:t>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к Договору поставки N _____</w:t>
      </w:r>
    </w:p>
    <w:p>
      <w:pPr>
        <w:spacing w:after="120"/>
        <w:ind w:firstLine="397"/>
        <w:jc w:val="both"/>
      </w:pPr>
      <w:r>
        <w:rPr>
          <w:rFonts w:ascii="Arial" w:cs="Arial" w:eastAsia="Arial" w:hAnsi="Arial"/>
          <w:sz w:val="24"/>
          <w:szCs w:val="24"/>
        </w:rPr>
        <w:t xml:space="preserve">от ______________ 20 __ г.</w:t>
      </w:r>
    </w:p>
    <w:p>
      <w:pPr>
        <w:spacing w:after="120"/>
        <w:ind w:firstLine="397"/>
        <w:jc w:val="both"/>
      </w:pPr>
      <w:r>
        <w:rPr>
          <w:rFonts w:ascii="Arial" w:cs="Arial" w:eastAsia="Arial" w:hAnsi="Arial"/>
          <w:sz w:val="24"/>
          <w:szCs w:val="24"/>
        </w:rPr>
        <w:t xml:space="preserve">Акт выработки электрической энергии Поставщика</w:t>
      </w:r>
    </w:p>
    <w:p>
      <w:pPr>
        <w:spacing w:after="120"/>
        <w:ind w:firstLine="397"/>
        <w:jc w:val="both"/>
      </w:pPr>
      <w:r>
        <w:rPr>
          <w:rFonts w:ascii="Arial" w:cs="Arial" w:eastAsia="Arial" w:hAnsi="Arial"/>
          <w:sz w:val="24"/>
          <w:szCs w:val="24"/>
        </w:rPr>
        <w:t xml:space="preserve">за _______ месяц 20___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wpanmtqdv_ablym0j31">
      <w:r>
        <w:rPr>
          <w:rFonts w:ascii="Arial" w:cs="Arial" w:eastAsia="Arial" w:hAnsi="Arial"/>
          <w:color w:val="132D3F"/>
          <w:sz w:val="16"/>
          <w:szCs w:val="16"/>
          <w:u w:val="single"/>
        </w:rPr>
        <w:t xml:space="preserve">dalil.kg/document/200128</w:t>
      </w:r>
    </w:hyperlink>
  </w:p>
  <w:p>
    <w:pPr>
      <w:spacing w:after="0" w:before="40"/>
      <w:jc w:val="center"/>
    </w:pPr>
    <w:hyperlink w:history="1" r:id="rIdtanvzvfk94tia7ocvp7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eh1qq6arxcztpgnwzq1" Type="http://schemas.openxmlformats.org/officeDocument/2006/relationships/hyperlink" Target="https://dalil.kg/document/200748" TargetMode="External"/><Relationship Id="rIdfwwop77wpyzsxxcr3vmfh" Type="http://schemas.openxmlformats.org/officeDocument/2006/relationships/hyperlink" Target="https://dalil.kg/document/96978" TargetMode="External"/><Relationship Id="rIdf_sfq1qkqynx7owqjddwu" Type="http://schemas.openxmlformats.org/officeDocument/2006/relationships/hyperlink" Target="https://dalil.kg/document/200128#&#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wpanmtqdv_ablym0j31" Type="http://schemas.openxmlformats.org/officeDocument/2006/relationships/hyperlink" Target="https://dalil.kg/document/200128" TargetMode="External"/><Relationship Id="rIdtanvzvfk94tia7ocvp7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2026-09-30T00:06:05.902Z</dcterms:created>
  <dcterms:modified xsi:type="dcterms:W3CDTF">2026-09-30T00:06:05.902Z</dcterms:modified>
</cp:coreProperties>
</file>

<file path=docProps/custom.xml><?xml version="1.0" encoding="utf-8"?>
<Properties xmlns="http://schemas.openxmlformats.org/officeDocument/2006/custom-properties" xmlns:vt="http://schemas.openxmlformats.org/officeDocument/2006/docPropsVTypes"/>
</file>