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k3cf3xqvuxks9hit1wpip">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w:t>
      </w:r>
    </w:p>
    <w:p>
      <w:pPr>
        <w:spacing w:after="120"/>
        <w:jc w:val="both"/>
      </w:pPr>
      <w:r>
        <w:rPr>
          <w:rFonts w:ascii="Arial" w:cs="Arial" w:eastAsia="Arial" w:hAnsi="Arial"/>
          <w:b w:val="false"/>
          <w:bCs w:val="false"/>
          <w:i/>
          <w:iCs/>
          <w:sz w:val="24"/>
          <w:szCs w:val="24"/>
        </w:rPr>
        <w:t xml:space="preserve">от 13 декабря 2023 года № 675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32"/>
          <w:szCs w:val="32"/>
        </w:rPr>
        <w:t xml:space="preserve">ПРАВИТЕЛЬСТВО КЫРГЫЗСКОЙ РЕСПУБЛИКИ и </w:t>
      </w:r>
    </w:p>
    <w:p>
      <w:pPr>
        <w:spacing w:after="120"/>
        <w:jc w:val="both"/>
      </w:pPr>
      <w:r>
        <w:rPr>
          <w:rFonts w:ascii="Arial" w:cs="Arial" w:eastAsia="Arial" w:hAnsi="Arial"/>
          <w:sz w:val="32"/>
          <w:szCs w:val="32"/>
        </w:rPr>
        <w:t xml:space="preserve">национальНЫЙ банк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27 февраля 2018 года № 115/07/1-1</w:t>
      </w:r>
    </w:p>
    <w:p>
      <w:pPr>
        <w:spacing w:after="120"/>
        <w:jc w:val="both"/>
      </w:pPr>
      <w:r>
        <w:rPr>
          <w:rFonts w:ascii="Arial" w:cs="Arial" w:eastAsia="Arial" w:hAnsi="Arial"/>
          <w:sz w:val="24"/>
          <w:szCs w:val="24"/>
        </w:rPr>
        <w:t xml:space="preserve">О Совместном заявлении Правительства Кыргызской Республики и Национального банка Кыргызской Республики об основных направлениях экономической политики на 2018 год</w:t>
      </w:r>
    </w:p>
    <w:p>
      <w:pPr>
        <w:spacing w:after="60"/>
        <w:ind w:firstLine="567"/>
        <w:jc w:val="both"/>
      </w:pPr>
      <w:r>
        <w:rPr>
          <w:rFonts w:ascii="Arial" w:cs="Arial" w:eastAsia="Arial" w:hAnsi="Arial"/>
          <w:sz w:val="24"/>
          <w:szCs w:val="24"/>
        </w:rPr>
        <w:t xml:space="preserve">В целях определения и реализации основных направлений экономической политики на 2018 год, в соответствии со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конституционного </w:t>
      </w:r>
      <w:hyperlink w:history="1" r:id="rIddnlwobcyhknkrer1s_so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статьями </w:t>
      </w:r>
      <w:r>
        <w:rPr>
          <w:rFonts w:ascii="Arial" w:cs="Arial" w:eastAsia="Arial" w:hAnsi="Arial"/>
          <w:sz w:val="24"/>
          <w:szCs w:val="24"/>
        </w:rPr>
        <w:t xml:space="preserve">17</w:t>
      </w:r>
      <w:r>
        <w:rPr>
          <w:rFonts w:ascii="Arial" w:cs="Arial" w:eastAsia="Arial" w:hAnsi="Arial"/>
          <w:sz w:val="24"/>
          <w:szCs w:val="24"/>
        </w:rPr>
        <w:t xml:space="preserve">, </w:t>
      </w:r>
      <w:r>
        <w:rPr>
          <w:rFonts w:ascii="Arial" w:cs="Arial" w:eastAsia="Arial" w:hAnsi="Arial"/>
          <w:sz w:val="24"/>
          <w:szCs w:val="24"/>
        </w:rPr>
        <w:t xml:space="preserve">20</w:t>
      </w:r>
      <w:r>
        <w:rPr>
          <w:rFonts w:ascii="Arial" w:cs="Arial" w:eastAsia="Arial" w:hAnsi="Arial"/>
          <w:sz w:val="24"/>
          <w:szCs w:val="24"/>
        </w:rPr>
        <w:t xml:space="preserve"> и </w:t>
      </w:r>
      <w:r>
        <w:rPr>
          <w:rFonts w:ascii="Arial" w:cs="Arial" w:eastAsia="Arial" w:hAnsi="Arial"/>
          <w:sz w:val="24"/>
          <w:szCs w:val="24"/>
        </w:rPr>
        <w:t xml:space="preserve">46</w:t>
      </w:r>
      <w:r>
        <w:rPr>
          <w:rFonts w:ascii="Arial" w:cs="Arial" w:eastAsia="Arial" w:hAnsi="Arial"/>
          <w:sz w:val="24"/>
          <w:szCs w:val="24"/>
        </w:rPr>
        <w:t xml:space="preserve"> </w:t>
      </w:r>
      <w:hyperlink w:history="1" r:id="rId4quo1qfc8zbeqrtfn1kl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Правительство Кыргызской Республики и Национальный банк Кыргызской Республики постановляют:</w:t>
      </w:r>
    </w:p>
    <w:p>
      <w:pPr>
        <w:spacing w:after="60"/>
        <w:ind w:firstLine="567"/>
        <w:jc w:val="both"/>
      </w:pPr>
      <w:r>
        <w:rPr>
          <w:rFonts w:ascii="Arial" w:cs="Arial" w:eastAsia="Arial" w:hAnsi="Arial"/>
          <w:sz w:val="24"/>
          <w:szCs w:val="24"/>
        </w:rPr>
        <w:t xml:space="preserve">1. Одобрить прилагаемое </w:t>
      </w:r>
      <w:hyperlink w:history="1" r:id="rIds7heuj9ol3i_eyo6ehlyf">
        <w:r>
          <w:rPr>
            <w:rFonts w:ascii="Arial" w:cs="Arial" w:eastAsia="Arial" w:hAnsi="Arial"/>
            <w:color w:val="1D4ED8"/>
            <w:sz w:val="24"/>
            <w:szCs w:val="24"/>
            <w:u w:val="single"/>
          </w:rPr>
          <w:t xml:space="preserve">Совместное заявление</w:t>
        </w:r>
      </w:hyperlink>
      <w:r>
        <w:rPr>
          <w:rFonts w:ascii="Arial" w:cs="Arial" w:eastAsia="Arial" w:hAnsi="Arial"/>
          <w:sz w:val="24"/>
          <w:szCs w:val="24"/>
        </w:rPr>
        <w:t xml:space="preserve"> Правительства Кыргызской Республики и Национального банка Кыргызской Республики об основных направлениях экономической политики на 2018 год.</w:t>
      </w:r>
    </w:p>
    <w:p>
      <w:pPr>
        <w:spacing w:after="60"/>
        <w:ind w:firstLine="567"/>
        <w:jc w:val="both"/>
      </w:pPr>
      <w:r>
        <w:rPr>
          <w:rFonts w:ascii="Arial" w:cs="Arial" w:eastAsia="Arial" w:hAnsi="Arial"/>
          <w:sz w:val="24"/>
          <w:szCs w:val="24"/>
        </w:rPr>
        <w:t xml:space="preserve">2. Настоящее постановление вступает в силу по истечении семи дней со дня официального опубликования.</w:t>
      </w:r>
    </w:p>
    <w:p>
      <w:pPr>
        <w:spacing w:after="60"/>
        <w:ind w:firstLine="567"/>
        <w:jc w:val="both"/>
      </w:pPr>
      <w:r>
        <w:rPr>
          <w:rFonts w:ascii="Arial" w:cs="Arial" w:eastAsia="Arial" w:hAnsi="Arial"/>
          <w:sz w:val="24"/>
          <w:szCs w:val="24"/>
        </w:rPr>
        <w:t xml:space="preserve">3. Контроль за исполнением настоящего постановления возложить на соответствующие отделы Аппарата Правительства Кыргызской Республики и Национальный банк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Председатель Национального банка Кыргызской Республики</w:t>
      </w:r>
    </w:p>
    <w:p>
      <w:pPr>
        <w:tabs>
          <w:tab w:val="right" w:pos="10178"/>
        </w:tabs>
        <w:spacing w:after="120"/>
      </w:pPr>
      <w:r>
        <w:rPr>
          <w:rFonts w:ascii="Arial" w:cs="Arial" w:eastAsia="Arial" w:hAnsi="Arial"/>
          <w:b/>
          <w:bCs/>
          <w:sz w:val="24"/>
          <w:szCs w:val="24"/>
        </w:rPr>
        <w:t xml:space="preserve">С.Исаков</w:t>
      </w:r>
      <w:r>
        <w:rPr>
          <w:rFonts w:ascii="Arial" w:cs="Arial" w:eastAsia="Arial" w:hAnsi="Arial"/>
          <w:sz w:val="24"/>
          <w:szCs w:val="24"/>
        </w:rPr>
        <w:t xml:space="preserve">	</w:t>
      </w:r>
      <w:r>
        <w:rPr>
          <w:rFonts w:ascii="Arial" w:cs="Arial" w:eastAsia="Arial" w:hAnsi="Arial"/>
          <w:b/>
          <w:bCs/>
          <w:sz w:val="24"/>
          <w:szCs w:val="24"/>
        </w:rPr>
        <w:t xml:space="preserve">Т.Абдыгулов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w:t>
      </w:r>
      <w:hyperlink w:history="1" r:id="rIdqhxojz5sg0f_azzgxjni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и Национального банка Кыргызской Республики
 от 27 февраля 2018 года № 115/07/1-1</w:t>
      </w:r>
    </w:p>
    <w:p>
      <w:pPr>
        <w:spacing w:after="400" w:before="400"/>
        <w:jc w:val="center"/>
      </w:pPr>
      <w:r>
        <w:rPr>
          <w:rFonts w:ascii="Arial" w:cs="Arial" w:eastAsia="Arial" w:hAnsi="Arial"/>
          <w:b/>
          <w:bCs/>
          <w:sz w:val="24"/>
          <w:szCs w:val="24"/>
        </w:rPr>
        <w:t xml:space="preserve">СОВМЕСТНОЕ ЗАЯВЛЕНИЕ</w:t>
      </w:r>
      <w:r>
        <w:rPr>
          <w:rFonts w:ascii="Arial" w:cs="Arial" w:eastAsia="Arial" w:hAnsi="Arial"/>
          <w:b/>
          <w:bCs/>
          <w:sz w:val="24"/>
          <w:szCs w:val="24"/>
        </w:rPr>
        <w:t xml:space="preserve">
 Правительства Кыргызской Республики и Национального банка Кыргызской Республики об основных направлениях экономической политики на 2018 год</w:t>
      </w:r>
    </w:p>
    <w:p>
      <w:pPr>
        <w:spacing w:after="60"/>
        <w:ind w:firstLine="567"/>
        <w:jc w:val="both"/>
      </w:pPr>
      <w:r>
        <w:rPr>
          <w:rFonts w:ascii="Arial" w:cs="Arial" w:eastAsia="Arial" w:hAnsi="Arial"/>
          <w:sz w:val="24"/>
          <w:szCs w:val="24"/>
        </w:rPr>
        <w:t xml:space="preserve">Развитие национальной экономики в 2017 году происходило в условиях восстановления экономической активности в экономиках стран - основных торговых партнеров Кыргызской Республики на фоне восстановления мировой экономики и снижения геополитических рисков в регионе.</w:t>
      </w:r>
    </w:p>
    <w:p>
      <w:pPr>
        <w:spacing w:after="60"/>
        <w:ind w:firstLine="567"/>
        <w:jc w:val="both"/>
      </w:pPr>
      <w:r>
        <w:rPr>
          <w:rFonts w:ascii="Arial" w:cs="Arial" w:eastAsia="Arial" w:hAnsi="Arial"/>
          <w:sz w:val="24"/>
          <w:szCs w:val="24"/>
        </w:rPr>
        <w:t xml:space="preserve">Действия Правительства Кыргызской Республики (далее - Правительство) и Национального банка Кыргызской Республики (далее - Национальный банк) были направлены на своевременную и качественную реализацию Плана действий Правительства Кыргызской Республики по реализации </w:t>
      </w:r>
      <w:r>
        <w:rPr>
          <w:rFonts w:ascii="Arial" w:cs="Arial" w:eastAsia="Arial" w:hAnsi="Arial"/>
          <w:sz w:val="24"/>
          <w:szCs w:val="24"/>
        </w:rPr>
        <w:t xml:space="preserve">Программы</w:t>
      </w:r>
      <w:r>
        <w:rPr>
          <w:rFonts w:ascii="Arial" w:cs="Arial" w:eastAsia="Arial" w:hAnsi="Arial"/>
          <w:sz w:val="24"/>
          <w:szCs w:val="24"/>
        </w:rPr>
        <w:t xml:space="preserve"> Правительства Кыргызской Республики "Доверие и единство" на 2017 год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от 30 января 2017 года № 53) и Плана первоочередных мер Правительства Кыргызской Республики по реализации Программы Правительства Кыргызской Республики "Жаны доорго кырк кадам 2018-2023" (распоряжение Премьер-министра Кыргызской Республики от 7 сентября 2017 года № 609), Основных направлений денежно-кредитной политики на среднесрочный период (постановление Правления Национального банка Кыргызской Республики от 17 декабря 2014 года № 55/3).</w:t>
      </w:r>
    </w:p>
    <w:p>
      <w:pPr>
        <w:spacing w:after="60"/>
        <w:ind w:firstLine="567"/>
        <w:jc w:val="both"/>
      </w:pPr>
      <w:r>
        <w:rPr>
          <w:rFonts w:ascii="Arial" w:cs="Arial" w:eastAsia="Arial" w:hAnsi="Arial"/>
          <w:sz w:val="24"/>
          <w:szCs w:val="24"/>
        </w:rPr>
        <w:t xml:space="preserve">Согласованная экономическая политика Правительства и Национального банка в 2017 году содействовала обеспечению макроэкономической стабильности в стране.</w:t>
      </w:r>
    </w:p>
    <w:p>
      <w:pPr>
        <w:spacing w:after="60"/>
        <w:ind w:firstLine="567"/>
        <w:jc w:val="both"/>
      </w:pPr>
      <w:r>
        <w:rPr>
          <w:rFonts w:ascii="Arial" w:cs="Arial" w:eastAsia="Arial" w:hAnsi="Arial"/>
          <w:sz w:val="24"/>
          <w:szCs w:val="24"/>
        </w:rPr>
        <w:t xml:space="preserve">По итогам 2017 года экономический рост составил 104,5 процента, объем валового внутреннего продукта (далее - ВВП) сложился в сумме 493,3 млрд. сомов. Без учета предприятий по разработке месторождения Кумтор темп реального роста ВВП составил 104,5 процента. Значение годовой инфляции в декабре сложилось на уровне 3,7 процента (декабрь 2017 года к декабрю 2016 года), а его среднегодовое значение составило 3,2 процента (к соответствующему периоду 2016 года).</w:t>
      </w:r>
    </w:p>
    <w:p>
      <w:pPr>
        <w:spacing w:after="60"/>
        <w:ind w:firstLine="567"/>
        <w:jc w:val="both"/>
      </w:pPr>
      <w:r>
        <w:rPr>
          <w:rFonts w:ascii="Arial" w:cs="Arial" w:eastAsia="Arial" w:hAnsi="Arial"/>
          <w:sz w:val="24"/>
          <w:szCs w:val="24"/>
        </w:rPr>
        <w:t xml:space="preserve">Дефицит государственного бюджета за январь-ноябрь 2017 года составил 2,4 процента к ВВП. По состоянию на 30 ноября 2017 года уровень государственного долга к ВВП составил 62,7 процента.</w:t>
      </w:r>
    </w:p>
    <w:p>
      <w:pPr>
        <w:spacing w:after="60"/>
        <w:ind w:firstLine="567"/>
        <w:jc w:val="both"/>
      </w:pPr>
      <w:r>
        <w:rPr>
          <w:rFonts w:ascii="Arial" w:cs="Arial" w:eastAsia="Arial" w:hAnsi="Arial"/>
          <w:sz w:val="24"/>
          <w:szCs w:val="24"/>
        </w:rPr>
        <w:t xml:space="preserve">Главными целями политики Правительства и Национального банка на 2018 год будут сохранение макроэкономической и финансовой стабильности посредством поддержания положительной динамики экономического роста, повышения конкурентоспособности национальной экономики и обеспечения ценовой стабильности.</w:t>
      </w:r>
    </w:p>
    <w:p>
      <w:pPr>
        <w:spacing w:after="60"/>
        <w:ind w:firstLine="567"/>
        <w:jc w:val="both"/>
      </w:pPr>
      <w:r>
        <w:rPr>
          <w:rFonts w:ascii="Arial" w:cs="Arial" w:eastAsia="Arial" w:hAnsi="Arial"/>
          <w:sz w:val="24"/>
          <w:szCs w:val="24"/>
        </w:rPr>
        <w:t xml:space="preserve">Экономическое развитие в прогнозируемом горизонте будет происходить под влиянием внешних (возможное повышение ставки Федеральной резервной системы США; поступательное развитие мировой экономики; продолжение экономического роста в странах - основных торговых партнерах; изменение мировых цен на сырьевые товары, включая нефть; волатильность обменного курса основных стратегических партнеров) и внутренних (риск возможных неблагоприятных природно-климатических условий; сохранение или медленное преодоление барьеров в приграничной и внешней торговле; умеренный рост денежных переводов; восстановление потребительского спроса; изменение тарифной политики) факторов через каналы торговли и денежных переводов.</w:t>
      </w:r>
    </w:p>
    <w:p>
      <w:pPr>
        <w:spacing w:after="60"/>
        <w:ind w:firstLine="567"/>
        <w:jc w:val="both"/>
      </w:pPr>
      <w:r>
        <w:rPr>
          <w:rFonts w:ascii="Arial" w:cs="Arial" w:eastAsia="Arial" w:hAnsi="Arial"/>
          <w:sz w:val="24"/>
          <w:szCs w:val="24"/>
        </w:rPr>
        <w:t xml:space="preserve">В этих условиях экономическая политика в 2018 году будет направлена на смягчение последствий возможных внешних шоков для обеспечения макроэкономической стабильности в стране.</w:t>
      </w:r>
    </w:p>
    <w:p>
      <w:pPr>
        <w:spacing w:after="60"/>
        <w:ind w:firstLine="567"/>
        <w:jc w:val="both"/>
      </w:pPr>
      <w:r>
        <w:rPr>
          <w:rFonts w:ascii="Arial" w:cs="Arial" w:eastAsia="Arial" w:hAnsi="Arial"/>
          <w:sz w:val="24"/>
          <w:szCs w:val="24"/>
        </w:rPr>
        <w:t xml:space="preserve">Основными направлениями экономической политики в 2018 году будут:</w:t>
      </w:r>
    </w:p>
    <w:p>
      <w:pPr>
        <w:spacing w:after="60"/>
        <w:ind w:firstLine="567"/>
        <w:jc w:val="both"/>
      </w:pPr>
      <w:r>
        <w:rPr>
          <w:rFonts w:ascii="Arial" w:cs="Arial" w:eastAsia="Arial" w:hAnsi="Arial"/>
          <w:sz w:val="24"/>
          <w:szCs w:val="24"/>
        </w:rPr>
        <w:t xml:space="preserve">- обеспечение макроэкономической стабильности в стране путем достижения и поддержания устойчивого экономического роста и ценовой стабильности в пределах 5-7 процентов в среднесрочном периоде;</w:t>
      </w:r>
    </w:p>
    <w:p>
      <w:pPr>
        <w:spacing w:after="60"/>
        <w:ind w:firstLine="567"/>
        <w:jc w:val="both"/>
      </w:pPr>
      <w:r>
        <w:rPr>
          <w:rFonts w:ascii="Arial" w:cs="Arial" w:eastAsia="Arial" w:hAnsi="Arial"/>
          <w:sz w:val="24"/>
          <w:szCs w:val="24"/>
        </w:rPr>
        <w:t xml:space="preserve">- сохранение финансовой стабильности через укрепление финансового сектора экономики;</w:t>
      </w:r>
    </w:p>
    <w:p>
      <w:pPr>
        <w:spacing w:after="60"/>
        <w:ind w:firstLine="567"/>
        <w:jc w:val="both"/>
      </w:pPr>
      <w:r>
        <w:rPr>
          <w:rFonts w:ascii="Arial" w:cs="Arial" w:eastAsia="Arial" w:hAnsi="Arial"/>
          <w:sz w:val="24"/>
          <w:szCs w:val="24"/>
        </w:rPr>
        <w:t xml:space="preserve">- сбалансированное региональное развитие.</w:t>
      </w:r>
    </w:p>
    <w:p>
      <w:pPr>
        <w:spacing w:after="60"/>
        <w:ind w:firstLine="567"/>
        <w:jc w:val="both"/>
      </w:pPr>
      <w:r>
        <w:rPr>
          <w:rFonts w:ascii="Arial" w:cs="Arial" w:eastAsia="Arial" w:hAnsi="Arial"/>
          <w:sz w:val="24"/>
          <w:szCs w:val="24"/>
        </w:rPr>
        <w:t xml:space="preserve">Обеспечение макроэкономической стабильности в стране путем достижения и поддержания устойчивого экономического роста и ценовой стабильности в пределах 5-7 процентов в среднесрочном периоде.</w:t>
      </w:r>
    </w:p>
    <w:p>
      <w:pPr>
        <w:spacing w:after="60"/>
        <w:ind w:firstLine="567"/>
        <w:jc w:val="both"/>
      </w:pPr>
      <w:r>
        <w:rPr>
          <w:rFonts w:ascii="Arial" w:cs="Arial" w:eastAsia="Arial" w:hAnsi="Arial"/>
          <w:sz w:val="24"/>
          <w:szCs w:val="24"/>
        </w:rPr>
        <w:t xml:space="preserve">Политика Правительства и Национального банка будет направлена на достижение целевых параметров реального экономического роста через скоординированную денежно-кредитную и налогово-бюджетную политики и удержание уровня инфляции в целевом диапазоне.</w:t>
      </w:r>
    </w:p>
    <w:p>
      <w:pPr>
        <w:spacing w:after="60"/>
        <w:ind w:firstLine="567"/>
        <w:jc w:val="both"/>
      </w:pPr>
      <w:r>
        <w:rPr>
          <w:rFonts w:ascii="Arial" w:cs="Arial" w:eastAsia="Arial" w:hAnsi="Arial"/>
          <w:sz w:val="24"/>
          <w:szCs w:val="24"/>
        </w:rPr>
        <w:t xml:space="preserve">Приоритетной задачей Правительства будет эффективная реализация </w:t>
      </w:r>
      <w:r>
        <w:rPr>
          <w:rFonts w:ascii="Arial" w:cs="Arial" w:eastAsia="Arial" w:hAnsi="Arial"/>
          <w:sz w:val="24"/>
          <w:szCs w:val="24"/>
        </w:rPr>
        <w:t xml:space="preserve">Программы</w:t>
      </w:r>
      <w:r>
        <w:rPr>
          <w:rFonts w:ascii="Arial" w:cs="Arial" w:eastAsia="Arial" w:hAnsi="Arial"/>
          <w:sz w:val="24"/>
          <w:szCs w:val="24"/>
        </w:rPr>
        <w:t xml:space="preserve"> Правительства Кыргызской Республики "Жаны доорго - кырк кадам 2018-2023" (</w:t>
      </w:r>
      <w:r>
        <w:rPr>
          <w:rFonts w:ascii="Arial" w:cs="Arial" w:eastAsia="Arial" w:hAnsi="Arial"/>
          <w:sz w:val="24"/>
          <w:szCs w:val="24"/>
        </w:rPr>
        <w:t xml:space="preserve">постановление</w:t>
      </w:r>
      <w:r>
        <w:rPr>
          <w:rFonts w:ascii="Arial" w:cs="Arial" w:eastAsia="Arial" w:hAnsi="Arial"/>
          <w:sz w:val="24"/>
          <w:szCs w:val="24"/>
        </w:rPr>
        <w:t xml:space="preserve"> Жогорку Кенеша Кыргызской Республики от 25 августа 2017 года № 1836-VI), состоящая из трех основных направлений - обеспечение экономического благосостояния населения, социального благополучия, безопасной и благоприятной среды, а также продвижение высокотехнологичных проектов по цифровой трансформации и построению открытого и прозрачного государства в рамках Программы.</w:t>
      </w:r>
    </w:p>
    <w:p>
      <w:pPr>
        <w:spacing w:after="60"/>
        <w:ind w:firstLine="567"/>
        <w:jc w:val="both"/>
      </w:pPr>
      <w:r>
        <w:rPr>
          <w:rFonts w:ascii="Arial" w:cs="Arial" w:eastAsia="Arial" w:hAnsi="Arial"/>
          <w:sz w:val="24"/>
          <w:szCs w:val="24"/>
        </w:rPr>
        <w:t xml:space="preserve">Денежно-кредитная политика Национального банка в течение 2018 года будет нацелена на обеспечение ценовой стабильности в стране в пределах 5-7 процентов в среднесрочном периоде. При принятии тактических решений по инструментам денежно-кредитной политики будут учитываться ситуация в экономике и тенденции на внешних и внутренних рынках.</w:t>
      </w:r>
    </w:p>
    <w:p>
      <w:pPr>
        <w:spacing w:after="60"/>
        <w:ind w:firstLine="567"/>
        <w:jc w:val="both"/>
      </w:pPr>
      <w:r>
        <w:rPr>
          <w:rFonts w:ascii="Arial" w:cs="Arial" w:eastAsia="Arial" w:hAnsi="Arial"/>
          <w:sz w:val="24"/>
          <w:szCs w:val="24"/>
        </w:rPr>
        <w:t xml:space="preserve">Денежно-кредитная политика будет направлена на реализацию целей и задач среднесрочной национальной стратегии развития Кыргызской Республики. При этом разработка денежно-кредитной политики будет ориентирована на перспективу ввиду наличия временных интервалов (лагов) в ее воздействии на ключевые макроэкономические показатели страны.</w:t>
      </w:r>
    </w:p>
    <w:p>
      <w:pPr>
        <w:spacing w:after="60"/>
        <w:ind w:firstLine="567"/>
        <w:jc w:val="both"/>
      </w:pPr>
      <w:r>
        <w:rPr>
          <w:rFonts w:ascii="Arial" w:cs="Arial" w:eastAsia="Arial" w:hAnsi="Arial"/>
          <w:sz w:val="24"/>
          <w:szCs w:val="24"/>
        </w:rPr>
        <w:t xml:space="preserve">Фискальная политика Кыргызской Республики будет формироваться и проводиться в рамках </w:t>
      </w:r>
      <w:r>
        <w:rPr>
          <w:rFonts w:ascii="Arial" w:cs="Arial" w:eastAsia="Arial" w:hAnsi="Arial"/>
          <w:sz w:val="24"/>
          <w:szCs w:val="24"/>
        </w:rPr>
        <w:t xml:space="preserve">Концепции</w:t>
      </w:r>
      <w:r>
        <w:rPr>
          <w:rFonts w:ascii="Arial" w:cs="Arial" w:eastAsia="Arial" w:hAnsi="Arial"/>
          <w:sz w:val="24"/>
          <w:szCs w:val="24"/>
        </w:rPr>
        <w:t xml:space="preserve"> фискальной политики Кыргызской Республики на 2015-2020 годы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от 7 июля 2015 года № 455) и направлена на эффективную реализацию выработанных мер государственной политики и обеспечение сбалансированного роста экономики.</w:t>
      </w:r>
    </w:p>
    <w:p>
      <w:pPr>
        <w:spacing w:after="120"/>
        <w:jc w:val="both"/>
      </w:pPr>
      <w:r>
        <w:rPr>
          <w:rFonts w:ascii="Arial" w:cs="Arial" w:eastAsia="Arial" w:hAnsi="Arial"/>
          <w:sz w:val="24"/>
          <w:szCs w:val="24"/>
        </w:rPr>
        <w:t xml:space="preserve">Бюджетная политика будет реализовываться в соответствии со </w:t>
      </w:r>
      <w:r>
        <w:rPr>
          <w:rFonts w:ascii="Arial" w:cs="Arial" w:eastAsia="Arial" w:hAnsi="Arial"/>
          <w:sz w:val="24"/>
          <w:szCs w:val="24"/>
        </w:rPr>
        <w:t xml:space="preserve">Стратегией</w:t>
      </w:r>
      <w:r>
        <w:rPr>
          <w:rFonts w:ascii="Arial" w:cs="Arial" w:eastAsia="Arial" w:hAnsi="Arial"/>
          <w:sz w:val="24"/>
          <w:szCs w:val="24"/>
        </w:rPr>
        <w:t xml:space="preserve"> развития управления государственными финансами Кыргызской Республики на 2017-2025 годы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от 22 декабря 2016 года № 696), Основными направлениями фискальной политики Кыргызской Республики на 2018-2020 годы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от 5 июля 2017 года № 423) и будет направлена на достижение бюджетной устойчивости.</w:t>
      </w:r>
    </w:p>
    <w:p>
      <w:pPr>
        <w:spacing w:after="120"/>
        <w:jc w:val="both"/>
      </w:pPr>
      <w:r>
        <w:rPr>
          <w:rFonts w:ascii="Arial" w:cs="Arial" w:eastAsia="Arial" w:hAnsi="Arial"/>
          <w:sz w:val="24"/>
          <w:szCs w:val="24"/>
        </w:rPr>
        <w:t xml:space="preserve">В части совершенствования структуры управления государственными финансами и законодательной базы будет продолжена работа по совершенствованию Бюджетного </w:t>
      </w:r>
      <w:hyperlink w:history="1" r:id="rIdptwov7qjbozrf4cvjpaw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приведению нормативных правовых актов в соответствии с Бюджетным </w:t>
      </w:r>
      <w:hyperlink w:history="1" r:id="rId4kmfx0gxugh9evjvs6gv7">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Политика в части управления государственным долгом Кыргызской Республики будет реализовываться в соответствии со Стратегией управления государственным долгом Кыргызской Республики (обновляемой на регулярной основе) и будет направлена на снижение рисков, связанных с привлечением займов. Усилия Правительства в области управления государственным долгом будут направлены на привлечение льготных государственных внешних заимствований и развитие рынка государственных ценных бумаг.</w:t>
      </w:r>
    </w:p>
    <w:p>
      <w:pPr>
        <w:spacing w:after="60"/>
        <w:ind w:firstLine="567"/>
        <w:jc w:val="both"/>
      </w:pPr>
      <w:r>
        <w:rPr>
          <w:rFonts w:ascii="Arial" w:cs="Arial" w:eastAsia="Arial" w:hAnsi="Arial"/>
          <w:sz w:val="24"/>
          <w:szCs w:val="24"/>
        </w:rPr>
        <w:t xml:space="preserve">Продолжится работа по улучшению бизнес-климата через совершенствование лицензионно-разрешительной системы и контрольно-надзорной деятельности государственных органов. В целях поддержки развития предпринимательской деятельности будет разработана и принята программа Правительства по развитию малого и среднего предпринимательства в Кыргызской Республике, которая продолжит курс реформ по улучшению условий ведения предпринимательской деятельности.</w:t>
      </w:r>
    </w:p>
    <w:p>
      <w:pPr>
        <w:spacing w:after="60"/>
        <w:ind w:firstLine="567"/>
        <w:jc w:val="both"/>
      </w:pPr>
      <w:r>
        <w:rPr>
          <w:rFonts w:ascii="Arial" w:cs="Arial" w:eastAsia="Arial" w:hAnsi="Arial"/>
          <w:sz w:val="24"/>
          <w:szCs w:val="24"/>
        </w:rPr>
        <w:t xml:space="preserve">Планируется провести комплексное и секторальное исследования ненаблюдаемого сектора экономики и разработать проект Плана мероприятий по сокращению теневой экономики.</w:t>
      </w:r>
    </w:p>
    <w:p>
      <w:pPr>
        <w:spacing w:after="60"/>
        <w:ind w:firstLine="567"/>
        <w:jc w:val="both"/>
      </w:pPr>
      <w:r>
        <w:rPr>
          <w:rFonts w:ascii="Arial" w:cs="Arial" w:eastAsia="Arial" w:hAnsi="Arial"/>
          <w:sz w:val="24"/>
          <w:szCs w:val="24"/>
        </w:rPr>
        <w:t xml:space="preserve">В части повышения инвестиционной привлекательности, улучшения делового климата и создания благоприятной деловой среды основное внимание будет уделено повышению инвестиционного потенциала и привлекательности регионов страны, с учетом имеющихся преимуществ и особенностей каждой области; дальнейшему совершенствованию законодательства, регулирующего инвестиционную деятельность; совершенствованию процедур подготовки и реализации проектов государственно-частного партнерства (далее - ГЧП), реализации Программы развития государственно-частного партнерства в Кыргызской Республике на 2016-2021 годы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от 16 июня 2016 года № 327), активизации инвестиционного процесса через привлечение инвестиций для развития жилищно-коммунального и дорожного хозяйства на условиях ГЧП, устранению административных барьеров, ограничивающих интенсивное развитие предпринимательства и инвестирование на территории регионов.</w:t>
      </w:r>
    </w:p>
    <w:p>
      <w:pPr>
        <w:spacing w:after="60"/>
        <w:ind w:firstLine="567"/>
        <w:jc w:val="both"/>
      </w:pPr>
      <w:r>
        <w:rPr>
          <w:rFonts w:ascii="Arial" w:cs="Arial" w:eastAsia="Arial" w:hAnsi="Arial"/>
          <w:sz w:val="24"/>
          <w:szCs w:val="24"/>
        </w:rPr>
        <w:t xml:space="preserve">В целях улучшения инвестиционного климата страны будет продолжена работа по реализации Плана мероприятий по улучшению показателей Кыргызской Республики в рейтинге "Doing Business".</w:t>
      </w:r>
    </w:p>
    <w:p>
      <w:pPr>
        <w:spacing w:after="60"/>
        <w:ind w:firstLine="567"/>
        <w:jc w:val="both"/>
      </w:pPr>
      <w:r>
        <w:rPr>
          <w:rFonts w:ascii="Arial" w:cs="Arial" w:eastAsia="Arial" w:hAnsi="Arial"/>
          <w:sz w:val="24"/>
          <w:szCs w:val="24"/>
        </w:rPr>
        <w:t xml:space="preserve">Будет продолжена работа по интеграции в Евразийский экономический союз. Основными направлениями деятельности будут дальнейшее наращивание экспорта в страны-члены ЕАЭС, устранение технических и иных барьеров во взаимной торговле на евразийском пространстве, поэтапное движение к единому рынку электроэнергии, а также цифровое переформатирование экономики.</w:t>
      </w:r>
    </w:p>
    <w:p>
      <w:pPr>
        <w:spacing w:after="60"/>
        <w:ind w:firstLine="567"/>
        <w:jc w:val="both"/>
      </w:pPr>
      <w:r>
        <w:rPr>
          <w:rFonts w:ascii="Arial" w:cs="Arial" w:eastAsia="Arial" w:hAnsi="Arial"/>
          <w:sz w:val="24"/>
          <w:szCs w:val="24"/>
        </w:rPr>
        <w:t xml:space="preserve">Создание условий для формирования, развития и защиты конкуренции остается одним из важных приоритетов государственной политики, в 2018 году основные направления антимонопольной и конкурентной политики будут направлены на: создание благоприятных условий для развития предпринимательства; достижение баланса интересов потребителей и субъектов естественных монополий, обеспечение доступности реализуемых ими товаров для потребителей, а также на эффективное функционирование субъектов естественных монополий; обеспечение полноты уплаты косвенных налогов через реализацию Порядка определения, применения и контроля минимального уровня контрольных цен на товары, импортируемые на территорию Кыргызской Республики из государств-членов Евразийского экономического союза (</w:t>
      </w:r>
      <w:hyperlink w:history="1" r:id="rIdm3cifjl8vd-v7f4hqnvi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12 октября 2016 года № 537).</w:t>
      </w:r>
    </w:p>
    <w:p>
      <w:pPr>
        <w:spacing w:after="60"/>
        <w:ind w:firstLine="567"/>
        <w:jc w:val="both"/>
      </w:pPr>
      <w:r>
        <w:rPr>
          <w:rFonts w:ascii="Arial" w:cs="Arial" w:eastAsia="Arial" w:hAnsi="Arial"/>
          <w:sz w:val="24"/>
          <w:szCs w:val="24"/>
        </w:rPr>
        <w:t xml:space="preserve">В целях обеспечения энергетической безопасности Кыргызской Республики, устойчивого развития, а также стабильного и надежного функционирования энергетической отрасли страны будет разработана новая Среднесрочная тарифная политика Кыргызской Республики на электрическую и тепловую энергию на 2018-2023 годы, где будут определены этапы изменения тарифов.</w:t>
      </w:r>
    </w:p>
    <w:p>
      <w:pPr>
        <w:spacing w:after="60"/>
        <w:ind w:firstLine="567"/>
        <w:jc w:val="both"/>
      </w:pPr>
      <w:r>
        <w:rPr>
          <w:rFonts w:ascii="Arial" w:cs="Arial" w:eastAsia="Arial" w:hAnsi="Arial"/>
          <w:sz w:val="24"/>
          <w:szCs w:val="24"/>
        </w:rPr>
        <w:t xml:space="preserve">Повышение эффективности управления государственным имуществом будет осуществляться через мероприятия по регламентированию вопросов функционирования государственных предприятий, направленных на повышение прозрачности деятельности государственных предприятий, усиление контроля за их финансово-хозяйственной деятельностью и внедрение в деятельность государственных предприятий принципов стратегического планирования. Будет осуществляться постоянный контроль за эффективностью принятых мер по сокращению государственного участия в экономике путем отслеживания объема поступлений средств от государственных предприятий в государственный бюджет, по результатам которого будет оптимизировано количество государственных предприятий.</w:t>
      </w:r>
    </w:p>
    <w:p>
      <w:pPr>
        <w:spacing w:after="60"/>
        <w:ind w:firstLine="567"/>
        <w:jc w:val="both"/>
      </w:pPr>
      <w:r>
        <w:rPr>
          <w:rFonts w:ascii="Arial" w:cs="Arial" w:eastAsia="Arial" w:hAnsi="Arial"/>
          <w:sz w:val="24"/>
          <w:szCs w:val="24"/>
        </w:rPr>
        <w:t xml:space="preserve">Основные направления развития системы охраны интеллектуальной собственности и инноваций отражены и будут реализовываться в соответствии с Планом мероприятий по реализации Государственной программы развития интеллектуальной собственности в Кыргызской Республике на 2017-2021 годы (</w:t>
      </w:r>
      <w:hyperlink w:history="1" r:id="rIdr6bmvvhqbrzp_hznl5t_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6 июля 2017 года № 424) и </w:t>
      </w:r>
      <w:r>
        <w:rPr>
          <w:rFonts w:ascii="Arial" w:cs="Arial" w:eastAsia="Arial" w:hAnsi="Arial"/>
          <w:sz w:val="24"/>
          <w:szCs w:val="24"/>
        </w:rPr>
        <w:t xml:space="preserve">Концепции</w:t>
      </w:r>
      <w:r>
        <w:rPr>
          <w:rFonts w:ascii="Arial" w:cs="Arial" w:eastAsia="Arial" w:hAnsi="Arial"/>
          <w:sz w:val="24"/>
          <w:szCs w:val="24"/>
        </w:rPr>
        <w:t xml:space="preserve"> научно-инновационного развития Кыргызской Республики на период до 2022 года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от 8 февраля 2017 года № 79).</w:t>
      </w:r>
    </w:p>
    <w:p>
      <w:pPr>
        <w:spacing w:after="60"/>
        <w:ind w:firstLine="567"/>
        <w:jc w:val="both"/>
      </w:pPr>
      <w:r>
        <w:rPr>
          <w:rFonts w:ascii="Arial" w:cs="Arial" w:eastAsia="Arial" w:hAnsi="Arial"/>
          <w:sz w:val="24"/>
          <w:szCs w:val="24"/>
        </w:rPr>
        <w:t xml:space="preserve">Реализация вышеуказанных политик будет служить основой для дальнейшего развития секторов экономики.</w:t>
      </w:r>
    </w:p>
    <w:p>
      <w:pPr>
        <w:spacing w:after="60"/>
        <w:ind w:firstLine="567"/>
        <w:jc w:val="both"/>
      </w:pPr>
      <w:r>
        <w:rPr>
          <w:rFonts w:ascii="Arial" w:cs="Arial" w:eastAsia="Arial" w:hAnsi="Arial"/>
          <w:sz w:val="24"/>
          <w:szCs w:val="24"/>
        </w:rPr>
        <w:t xml:space="preserve">Агропромышленный сектор экономики будет оставаться ключевым сектором в обеспечении продовольственной безопасности страны и занятости населения, основной целью которого будет создание условий для роста производства, повышения качества продукции. Развитие сельского хозяйства будет сконцентрировано на следующих приоритетных направлениях: обеспечение населения страны необходимым объемом базовых продовольственных товаров; обеспечение перерабатывающих предприятий сырьем; повышение доходности сельскохозяйственного производства; увеличение доли переработки отечественного сельскохозяйственного сырья и производство пищевых продуктов; поддержка роста производства и экспорта агропромышленной продукции; обеспечение сельскохозяйственного производства сервисными услугами; повышение эффективности рационального использования водных и земельных ресурсов.</w:t>
      </w:r>
    </w:p>
    <w:p>
      <w:pPr>
        <w:spacing w:after="60"/>
        <w:ind w:firstLine="567"/>
        <w:jc w:val="both"/>
      </w:pPr>
      <w:r>
        <w:rPr>
          <w:rFonts w:ascii="Arial" w:cs="Arial" w:eastAsia="Arial" w:hAnsi="Arial"/>
          <w:sz w:val="24"/>
          <w:szCs w:val="24"/>
        </w:rPr>
        <w:t xml:space="preserve">Развитие промышленного производства будет осуществляться в рамках реализации </w:t>
      </w:r>
      <w:r>
        <w:rPr>
          <w:rFonts w:ascii="Arial" w:cs="Arial" w:eastAsia="Arial" w:hAnsi="Arial"/>
          <w:sz w:val="24"/>
          <w:szCs w:val="24"/>
        </w:rPr>
        <w:t xml:space="preserve">Программы</w:t>
      </w:r>
      <w:r>
        <w:rPr>
          <w:rFonts w:ascii="Arial" w:cs="Arial" w:eastAsia="Arial" w:hAnsi="Arial"/>
          <w:sz w:val="24"/>
          <w:szCs w:val="24"/>
        </w:rPr>
        <w:t xml:space="preserve"> развития пищевой и перерабатывающей промышленности Кыргызской Республики на 2017-2021 годы и </w:t>
      </w:r>
      <w:r>
        <w:rPr>
          <w:rFonts w:ascii="Arial" w:cs="Arial" w:eastAsia="Arial" w:hAnsi="Arial"/>
          <w:sz w:val="24"/>
          <w:szCs w:val="24"/>
        </w:rPr>
        <w:t xml:space="preserve">Плана</w:t>
      </w:r>
      <w:r>
        <w:rPr>
          <w:rFonts w:ascii="Arial" w:cs="Arial" w:eastAsia="Arial" w:hAnsi="Arial"/>
          <w:sz w:val="24"/>
          <w:szCs w:val="24"/>
        </w:rPr>
        <w:t xml:space="preserve"> мероприятий по реализации </w:t>
      </w:r>
      <w:r>
        <w:rPr>
          <w:rFonts w:ascii="Arial" w:cs="Arial" w:eastAsia="Arial" w:hAnsi="Arial"/>
          <w:sz w:val="24"/>
          <w:szCs w:val="24"/>
        </w:rPr>
        <w:t xml:space="preserve">Программы</w:t>
      </w:r>
      <w:r>
        <w:rPr>
          <w:rFonts w:ascii="Arial" w:cs="Arial" w:eastAsia="Arial" w:hAnsi="Arial"/>
          <w:sz w:val="24"/>
          <w:szCs w:val="24"/>
        </w:rPr>
        <w:t xml:space="preserve"> развития пищевой и перерабатывающей промышленности Кыргызской Республики на 2017-2021 годы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от 30 марта 2017 года № 191); Проекта "Финансирование экспортно-ориентированных и импортозамещающих предприятий - 1" (распоряжение Правительства Кыргызской Республики от 4 июля 2017 года № 272-р). Планируется разработка Программы устойчивого промышленного развития Кыргызской Республики на период 2018-2022 годы, где будут предусмотрены меры по созданию адекватного, жизнеспособного и конкурентоспособного производственного потенциала в промышленности.</w:t>
      </w:r>
    </w:p>
    <w:p>
      <w:pPr>
        <w:spacing w:after="60"/>
        <w:ind w:firstLine="567"/>
        <w:jc w:val="both"/>
      </w:pPr>
      <w:r>
        <w:rPr>
          <w:rFonts w:ascii="Arial" w:cs="Arial" w:eastAsia="Arial" w:hAnsi="Arial"/>
          <w:sz w:val="24"/>
          <w:szCs w:val="24"/>
        </w:rPr>
        <w:t xml:space="preserve">Приоритетным в рамках ЕАЭС для энергетической отрасли будет продолжение работы по поэтапному формированию общего электроэнергетического рынка ЕАЭС в соответствии с Программой формирования общего электроэнергетического рынка ЕАЭС (утверждена решением Высшего Евразийского экономического совета от 26 декабря 2016 года № 20).</w:t>
      </w:r>
    </w:p>
    <w:p>
      <w:pPr>
        <w:spacing w:after="60"/>
        <w:ind w:firstLine="567"/>
        <w:jc w:val="both"/>
      </w:pPr>
      <w:r>
        <w:rPr>
          <w:rFonts w:ascii="Arial" w:cs="Arial" w:eastAsia="Arial" w:hAnsi="Arial"/>
          <w:sz w:val="24"/>
          <w:szCs w:val="24"/>
        </w:rPr>
        <w:t xml:space="preserve">Развитие строительного сектора экономики станет одним из значимых направлений, обеспечивающих устойчивый рост национальной экономики, за счет продолжения/завершения реализации крупных инвестиционных проектов в транспортной и энергетической отраслях, которые внесут основной вклад в развитие строительства. Приоритетными направлениями в строительстве в 2018 году будут: объекты строительства индивидуального жилья; объекты транспортной магистрали и энергетики (работы по строительству линий электропередачи); объекты сельского хозяйства (ирригационные сооружения) и т.д.</w:t>
      </w:r>
    </w:p>
    <w:p>
      <w:pPr>
        <w:spacing w:after="60"/>
        <w:ind w:firstLine="567"/>
        <w:jc w:val="both"/>
      </w:pPr>
      <w:r>
        <w:rPr>
          <w:rFonts w:ascii="Arial" w:cs="Arial" w:eastAsia="Arial" w:hAnsi="Arial"/>
          <w:sz w:val="24"/>
          <w:szCs w:val="24"/>
        </w:rPr>
        <w:t xml:space="preserve">Капитальные вложения за счет государственного бюджета в 2018 году будут направлены в приоритетном порядке на строительство и реконструкцию объектов социально-экономического значения, в том числе в сфере образования, здравоохранения, культуры и спорта, жилищного строительства.</w:t>
      </w:r>
    </w:p>
    <w:p>
      <w:pPr>
        <w:spacing w:after="60"/>
        <w:ind w:firstLine="567"/>
        <w:jc w:val="both"/>
      </w:pPr>
      <w:r>
        <w:rPr>
          <w:rFonts w:ascii="Arial" w:cs="Arial" w:eastAsia="Arial" w:hAnsi="Arial"/>
          <w:sz w:val="24"/>
          <w:szCs w:val="24"/>
        </w:rPr>
        <w:t xml:space="preserve">Основными направлениями дорожной отрасли в 2018 году будут: продолжение работ по обеспечению проведения ремонта и содержания дорог общего пользования, улучшение внутренних сетей дорог, а также развитию транзитного потенциала страны.</w:t>
      </w:r>
    </w:p>
    <w:p>
      <w:pPr>
        <w:spacing w:after="60"/>
        <w:ind w:firstLine="567"/>
        <w:jc w:val="both"/>
      </w:pPr>
      <w:r>
        <w:rPr>
          <w:rFonts w:ascii="Arial" w:cs="Arial" w:eastAsia="Arial" w:hAnsi="Arial"/>
          <w:sz w:val="24"/>
          <w:szCs w:val="24"/>
        </w:rPr>
        <w:t xml:space="preserve">Государственная политика в сфере туризма в 2018 году будет реализовываться в соответствии с </w:t>
      </w:r>
      <w:r>
        <w:rPr>
          <w:rFonts w:ascii="Arial" w:cs="Arial" w:eastAsia="Arial" w:hAnsi="Arial"/>
          <w:sz w:val="24"/>
          <w:szCs w:val="24"/>
        </w:rPr>
        <w:t xml:space="preserve">Программой</w:t>
      </w:r>
      <w:r>
        <w:rPr>
          <w:rFonts w:ascii="Arial" w:cs="Arial" w:eastAsia="Arial" w:hAnsi="Arial"/>
          <w:sz w:val="24"/>
          <w:szCs w:val="24"/>
        </w:rPr>
        <w:t xml:space="preserve"> Правительства Кыргызской Республики по развитию сферы туризма до 2020 года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от 11 апреля 2016 года № 192) и направлена на создание благоприятных условий для развития отечественной туристской индустрии в целях повышения имиджа страны на международной арене и вклада туризма в экономику через увеличение его доли в ВВП не менее 7 процентов, а также на всестороннее развитие различных видов туристской деятельности в целях обеспечения круглогодичного использования туристского потенциала республики.</w:t>
      </w:r>
    </w:p>
    <w:p>
      <w:pPr>
        <w:spacing w:after="60"/>
        <w:ind w:firstLine="567"/>
        <w:jc w:val="both"/>
      </w:pPr>
      <w:r>
        <w:rPr>
          <w:rFonts w:ascii="Arial" w:cs="Arial" w:eastAsia="Arial" w:hAnsi="Arial"/>
          <w:sz w:val="24"/>
          <w:szCs w:val="24"/>
        </w:rPr>
        <w:t xml:space="preserve">Развитие внешнеторговой деятельности в 2018 году будет направлено на развитие и регулирование торговых отношений с другими странами, создание благоприятных условий для роста объемов экспорта и развития промышленного производства внутри страны. Основными направлениями деятельности будут наращивание экспортного потенциала страны через развитие существующих приоритетных секторов. Будет принята новая Программа развития экспорта Кыргызской Республики на 2018-2023 годы, которая будет нацелена на поддержку секторов, производящих продукцию с высокой добавленной стоимостью, расширение и диверсификацию ассортимента, и улучшение качества экспортируемой продукции, расширение географической структуры экспорта.</w:t>
      </w:r>
    </w:p>
    <w:p>
      <w:pPr>
        <w:spacing w:after="60"/>
        <w:ind w:firstLine="567"/>
        <w:jc w:val="both"/>
      </w:pPr>
      <w:r>
        <w:rPr>
          <w:rFonts w:ascii="Arial" w:cs="Arial" w:eastAsia="Arial" w:hAnsi="Arial"/>
          <w:sz w:val="24"/>
          <w:szCs w:val="24"/>
        </w:rPr>
        <w:t xml:space="preserve">Политика социального развития в 2018 году будет направлена на выполнение в полном объеме гарантированных социальных обязательств государства, повышение уровня жизни и улучшение положения социально незащищенных категорий граждан, с учетом реальных возможностей государства.</w:t>
      </w:r>
    </w:p>
    <w:p>
      <w:pPr>
        <w:spacing w:after="120" w:before="200"/>
        <w:ind w:firstLine="567"/>
        <w:jc w:val="left"/>
      </w:pPr>
      <w:r>
        <w:rPr>
          <w:rFonts w:ascii="Arial" w:cs="Arial" w:eastAsia="Arial" w:hAnsi="Arial"/>
          <w:sz w:val="24"/>
          <w:szCs w:val="24"/>
        </w:rPr>
        <w:t xml:space="preserve">Сохранение финансовой стабильности через укрепление финансового сектора экономики</w:t>
      </w:r>
    </w:p>
    <w:p>
      <w:pPr>
        <w:spacing w:after="60"/>
        <w:ind w:firstLine="567"/>
        <w:jc w:val="both"/>
      </w:pPr>
      <w:r>
        <w:rPr>
          <w:rFonts w:ascii="Arial" w:cs="Arial" w:eastAsia="Arial" w:hAnsi="Arial"/>
          <w:sz w:val="24"/>
          <w:szCs w:val="24"/>
        </w:rPr>
        <w:t xml:space="preserve">Национальный банк сосредоточит усилия на совершенствовании трансмиссионного механизма денежно-кредитной политики и повышении степени его воздействия на финансовый и реальный секторы экономики. Национальный банк продолжит работу по усилению действенности основного инструмента денежно-кредитной политики - учетной ставки Национального банка и повышению эффективности и гибкости других инструментов денежно-кредитной политики с целью увеличения активности межбанковского денежного рынка и обеспечения сбалансированности ликвидности в банковской системе. В этом направлении будет усилена работа по расширению модельного аппарата в части совершенствования прогнозирования ликвидности в банковской системе.</w:t>
      </w:r>
    </w:p>
    <w:p>
      <w:pPr>
        <w:spacing w:after="60"/>
        <w:ind w:firstLine="567"/>
        <w:jc w:val="both"/>
      </w:pPr>
      <w:r>
        <w:rPr>
          <w:rFonts w:ascii="Arial" w:cs="Arial" w:eastAsia="Arial" w:hAnsi="Arial"/>
          <w:sz w:val="24"/>
          <w:szCs w:val="24"/>
        </w:rPr>
        <w:t xml:space="preserve">При сохранении профицита ликвидности в банковской системе Национальный банк будет наращивать стерилизационные операции по изъятию избыточной ликвидности, главным образом в рамках проведения операций на открытом рынке, которые также будут способствовать формированию эффективной кривой доходности как инструмента анализа и реализации мер денежно-кредитной политики.</w:t>
      </w:r>
    </w:p>
    <w:p>
      <w:pPr>
        <w:spacing w:after="60"/>
        <w:ind w:firstLine="567"/>
        <w:jc w:val="both"/>
      </w:pPr>
      <w:r>
        <w:rPr>
          <w:rFonts w:ascii="Arial" w:cs="Arial" w:eastAsia="Arial" w:hAnsi="Arial"/>
          <w:sz w:val="24"/>
          <w:szCs w:val="24"/>
        </w:rPr>
        <w:t xml:space="preserve">Национальный банк будет способствовать формированию равновесного уровня денежного предложения в экономике для содействия экономическому росту в долгосрочном периоде.</w:t>
      </w:r>
    </w:p>
    <w:p>
      <w:pPr>
        <w:spacing w:after="60"/>
        <w:ind w:firstLine="567"/>
        <w:jc w:val="both"/>
      </w:pPr>
      <w:r>
        <w:rPr>
          <w:rFonts w:ascii="Arial" w:cs="Arial" w:eastAsia="Arial" w:hAnsi="Arial"/>
          <w:sz w:val="24"/>
          <w:szCs w:val="24"/>
        </w:rPr>
        <w:t xml:space="preserve">Национальный банк продолжит следовать принятому Кыргызской Республикой режиму плавающего обменного курса. Действия Национального банка на внутреннем валютном рынке будут направлены на сглаживание резких колебаний обменного курса. Управление международными резервами будет основано на соблюдении основных принципов поддержания ликвидности и обеспечения безопасности резервных активов. Будут продолжены операции по покупке золота на внутреннем рынке страны в национальной валюте Кыргызской Республики в целях пополнения объема международных резервов с учетом ситуации на мировых финансовых рынках.</w:t>
      </w:r>
    </w:p>
    <w:p>
      <w:pPr>
        <w:spacing w:after="60"/>
        <w:ind w:firstLine="567"/>
        <w:jc w:val="both"/>
      </w:pPr>
      <w:r>
        <w:rPr>
          <w:rFonts w:ascii="Arial" w:cs="Arial" w:eastAsia="Arial" w:hAnsi="Arial"/>
          <w:sz w:val="24"/>
          <w:szCs w:val="24"/>
        </w:rPr>
        <w:t xml:space="preserve">Будет продолжена работа по развитию рынка драгоценных металлов. В целях предоставления населению страны альтернативных инструментов сбережений и инвестирования будет на постоянной основе пополняться запас аффинированных золотых мерных слитков, выпускаемых Национальным банком, и усовершенствована нормативная правовая база по дальнейшему развитию операций с обезличенными металлическими счетами.</w:t>
      </w:r>
    </w:p>
    <w:p>
      <w:pPr>
        <w:spacing w:after="60"/>
        <w:ind w:firstLine="567"/>
        <w:jc w:val="both"/>
      </w:pPr>
      <w:r>
        <w:rPr>
          <w:rFonts w:ascii="Arial" w:cs="Arial" w:eastAsia="Arial" w:hAnsi="Arial"/>
          <w:sz w:val="24"/>
          <w:szCs w:val="24"/>
        </w:rPr>
        <w:t xml:space="preserve">В 2018 году Национальный банк совместно с банковским сектором и сектором микрофинансирования продолжит работу по реализации основных направлений развития банковского и микрофинансового секторов и платежных систем, рассчитанных на среднесрочный период. Целевыми ориентирами данных программ будут развитие конкурентной среды в финансовом секторе, создание предпосылок для увеличения уровня финансового посредничества, в том числе посредством внедрения инноваций в банковском и микрофинансовом секторах, создание условий и предпосылок для снижения процентных ставок по кредитам, повышение качества банковских услуг и расширение доступа к ним, внедрение принципов ответственного кредитования, создание условий для апексных институтов и саморегулируемых организаций, содействие расширению сферы применения исламских принципов финансирования. Продолжится реализация </w:t>
      </w:r>
      <w:r>
        <w:rPr>
          <w:rFonts w:ascii="Arial" w:cs="Arial" w:eastAsia="Arial" w:hAnsi="Arial"/>
          <w:sz w:val="24"/>
          <w:szCs w:val="24"/>
        </w:rPr>
        <w:t xml:space="preserve">Программы</w:t>
      </w:r>
      <w:r>
        <w:rPr>
          <w:rFonts w:ascii="Arial" w:cs="Arial" w:eastAsia="Arial" w:hAnsi="Arial"/>
          <w:sz w:val="24"/>
          <w:szCs w:val="24"/>
        </w:rPr>
        <w:t xml:space="preserve"> повышения финансовой грамотности населения Кыргызской Республики на 2016-2020 годы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от 15 июня 2016 года № 319).</w:t>
      </w:r>
    </w:p>
    <w:p>
      <w:pPr>
        <w:spacing w:after="60"/>
        <w:ind w:firstLine="567"/>
        <w:jc w:val="both"/>
      </w:pPr>
      <w:r>
        <w:rPr>
          <w:rFonts w:ascii="Arial" w:cs="Arial" w:eastAsia="Arial" w:hAnsi="Arial"/>
          <w:sz w:val="24"/>
          <w:szCs w:val="24"/>
        </w:rPr>
        <w:t xml:space="preserve">В целях минимизации рисков в деятельности коммерческих банков особое внимание будет уделено усилению системы управления рисками. Будет продолжена работа по внедрению риск-ориентированного надзора, предусматривающего оценку степени рисков и качества управления рисками в деятельности коммерческих банков и микрофинансовых организаций, что будет способствовать дальнейшему развитию финансового сектора.</w:t>
      </w:r>
    </w:p>
    <w:p>
      <w:pPr>
        <w:spacing w:after="60"/>
        <w:ind w:firstLine="567"/>
        <w:jc w:val="both"/>
      </w:pPr>
      <w:r>
        <w:rPr>
          <w:rFonts w:ascii="Arial" w:cs="Arial" w:eastAsia="Arial" w:hAnsi="Arial"/>
          <w:sz w:val="24"/>
          <w:szCs w:val="24"/>
        </w:rPr>
        <w:t xml:space="preserve">В рамках проведения реформы банковского законодательства в Кыргызской Республике дальнейшее развитие и совершенствование нормативных правовых актов будут проводиться на основе Закона Кыргызской Республики "О Национальном банке Кыргызской Республики, банках и банковской деятельности" в целях приведения в соответствие с изменениями в законодательстве Кыргызской Республики, а также в рамках дальнейшего внедрения риск-ориентированного надзора.</w:t>
      </w:r>
    </w:p>
    <w:p>
      <w:pPr>
        <w:spacing w:after="60"/>
        <w:ind w:firstLine="567"/>
        <w:jc w:val="both"/>
      </w:pPr>
      <w:r>
        <w:rPr>
          <w:rFonts w:ascii="Arial" w:cs="Arial" w:eastAsia="Arial" w:hAnsi="Arial"/>
          <w:sz w:val="24"/>
          <w:szCs w:val="24"/>
        </w:rPr>
        <w:t xml:space="preserve">Приоритетными направлениями на 2018 год являются увеличение доли безналичных платежей и расчетов и обеспечение безопасности платежной системы, в том числе совершенствование механизмов регулирования и взаимодействия в области информационной безопасности для финансово-кредитных и платежных организаций, проведение мероприятий по обеспечению единого расчетного пространства на территории Кыргызской Республики.</w:t>
      </w:r>
    </w:p>
    <w:p>
      <w:pPr>
        <w:spacing w:after="60"/>
        <w:ind w:firstLine="567"/>
        <w:jc w:val="both"/>
      </w:pPr>
      <w:r>
        <w:rPr>
          <w:rFonts w:ascii="Arial" w:cs="Arial" w:eastAsia="Arial" w:hAnsi="Arial"/>
          <w:sz w:val="24"/>
          <w:szCs w:val="24"/>
        </w:rPr>
        <w:t xml:space="preserve">В целях формирования единой согласованной макроэкономической политики государства будет осуществляться тесное взаимодействие с органами государственного управления в финансово-экономической сфере. Координация действий Национального банка и Министерства финансов Кыргызской Республики по вопросам денежно-кредитной и фискальной политик будет продолжена в рамках Межведомственного координационного совета.</w:t>
      </w:r>
    </w:p>
    <w:p>
      <w:pPr>
        <w:spacing w:after="60"/>
        <w:ind w:firstLine="567"/>
        <w:jc w:val="both"/>
      </w:pPr>
      <w:r>
        <w:rPr>
          <w:rFonts w:ascii="Arial" w:cs="Arial" w:eastAsia="Arial" w:hAnsi="Arial"/>
          <w:sz w:val="24"/>
          <w:szCs w:val="24"/>
        </w:rPr>
        <w:t xml:space="preserve">Для дальнейшего развития интеграционных процессов будет продолжена работа по взаимодействию с центральными (национальными) банками государств-членов Евразийского экономического союза по направлениям, предусмотренным соответствующими соглашениями.</w:t>
      </w:r>
    </w:p>
    <w:p>
      <w:pPr>
        <w:spacing w:after="60"/>
        <w:ind w:firstLine="567"/>
        <w:jc w:val="both"/>
      </w:pPr>
      <w:r>
        <w:rPr>
          <w:rFonts w:ascii="Arial" w:cs="Arial" w:eastAsia="Arial" w:hAnsi="Arial"/>
          <w:sz w:val="24"/>
          <w:szCs w:val="24"/>
        </w:rPr>
        <w:t xml:space="preserve">Посредством проведения активной коммуникационной политики Национальный банк будет способствовать формированию у субъектов экономики рациональных инфляционных ожиданий и ожиданий относительно будущих решений в денежно-кредитной сфере. Будет продолжено активное освещение информации относительно тенденций в экономике и решений по вопросам денежно-кредитной политики.</w:t>
      </w:r>
    </w:p>
    <w:p>
      <w:pPr>
        <w:spacing w:after="120" w:before="200"/>
        <w:ind w:firstLine="567"/>
        <w:jc w:val="left"/>
      </w:pPr>
      <w:r>
        <w:rPr>
          <w:rFonts w:ascii="Arial" w:cs="Arial" w:eastAsia="Arial" w:hAnsi="Arial"/>
          <w:sz w:val="24"/>
          <w:szCs w:val="24"/>
        </w:rPr>
        <w:t xml:space="preserve">Сбалансированное региональное развитие</w:t>
      </w:r>
    </w:p>
    <w:p>
      <w:pPr>
        <w:spacing w:after="60"/>
        <w:ind w:firstLine="567"/>
        <w:jc w:val="both"/>
      </w:pPr>
      <w:r>
        <w:rPr>
          <w:rFonts w:ascii="Arial" w:cs="Arial" w:eastAsia="Arial" w:hAnsi="Arial"/>
          <w:sz w:val="24"/>
          <w:szCs w:val="24"/>
        </w:rPr>
        <w:t xml:space="preserve">В 2018 году усилия будут направлены на развитие регионов, предусматривающие улучшение благосостояния населения, экономического состояния регионов, создание конкурентоспособной инвестиционной и бизнес-среды. В целях реализации основных направлений Концепции региональной политики Кыргызской Республики на период 2018-2022 годы (постановление Правительства Кыргызской Республики от 31 марта 2017 года № 194) будут создаваться региональные экономические центры - города развития, будет разработана Программа "Город - точки (ступени) регионального развития", которые позволят улучшить условия для развития секторов экономики путем применения инструментов фискальной политики, улучшения доступа к финансовым ресурсам, а также улучшить доступ населения к государственным услугам в регионах.</w:t>
      </w:r>
    </w:p>
    <w:p>
      <w:pPr>
        <w:spacing w:after="60"/>
        <w:ind w:firstLine="567"/>
        <w:jc w:val="both"/>
      </w:pPr>
      <w:r>
        <w:rPr>
          <w:rFonts w:ascii="Arial" w:cs="Arial" w:eastAsia="Arial" w:hAnsi="Arial"/>
          <w:sz w:val="24"/>
          <w:szCs w:val="24"/>
        </w:rPr>
        <w:t xml:space="preserve">Таким образом, в 2018 году совместная экономическая политика Правительства и Национального банка позволит обеспечить макроэкономическую стабильность в стране и сохранение положительной динамики экономического роста, которая будет поддерживаться со стороны всех отраслей экономики, формирующих ВВП страны. Инфляция будет удерживаться в пределах среднесрочного целевого ориентира в 5-7 процентов.</w:t>
      </w:r>
    </w:p>
    <w:p>
      <w:pPr>
        <w:spacing w:after="60"/>
        <w:ind w:firstLine="567"/>
        <w:jc w:val="both"/>
      </w:pPr>
      <w:r>
        <w:rPr>
          <w:rFonts w:ascii="Arial" w:cs="Arial" w:eastAsia="Arial" w:hAnsi="Arial"/>
          <w:sz w:val="24"/>
          <w:szCs w:val="24"/>
        </w:rPr>
        <w:t xml:space="preserve">Обозначенные меры политики будут носить сбалансированный характер, что будет содействовать обеспечению дальнейшего стабильного и поступательного роста экономики.</w:t>
      </w:r>
    </w:p>
    <w:p>
      <w:pPr>
        <w:spacing w:after="60"/>
        <w:ind w:firstLine="567"/>
        <w:jc w:val="both"/>
      </w:pPr>
      <w:r>
        <w:rPr>
          <w:rFonts w:ascii="Arial" w:cs="Arial" w:eastAsia="Arial" w:hAnsi="Arial"/>
          <w:sz w:val="24"/>
          <w:szCs w:val="24"/>
        </w:rPr>
        <w:t xml:space="preserve">Для эффективной реализации заявленных мер Правительством и Национальным банком будет проводиться постоянный мониторинг экономической ситуации в стране и тенденций развития мировой экономики. В случае появления дополнительных дисбалансов/рисков в мировой экономике и во внешнеэкономической среде, которые могут негативно отразиться на отечественной экономике, будут внесены соответствующие корректировки в экономическую политику Кыргызской Республики на 2018 год и приниматься необходимые меры.</w:t>
      </w:r>
    </w:p>
    <w:p>
      <w:pPr>
        <w:spacing w:after="60"/>
        <w:ind w:firstLine="567"/>
        <w:jc w:val="both"/>
      </w:pPr>
      <w:r>
        <w:rPr>
          <w:rFonts w:ascii="Arial" w:cs="Arial" w:eastAsia="Arial" w:hAnsi="Arial"/>
          <w:sz w:val="24"/>
          <w:szCs w:val="24"/>
        </w:rPr>
        <w:t xml:space="preserve">В свою очередь Правительство и Национальный банк рассчитывают на поддержку со стороны законодательной власти, делового сообщества в реализации основных направлений, предусмотренных в Совместном заявлении и программных документах.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3cf3xqvuxks9hit1wpip" Type="http://schemas.openxmlformats.org/officeDocument/2006/relationships/hyperlink" Target="http://kodeks.duckdns.org/document/230000286" TargetMode="External"/><Relationship Id="rIddnlwobcyhknkrer1s_sop" Type="http://schemas.openxmlformats.org/officeDocument/2006/relationships/hyperlink" Target="http://kodeks.duckdns.org/document/203685" TargetMode="External"/><Relationship Id="rId4quo1qfc8zbeqrtfn1kla" Type="http://schemas.openxmlformats.org/officeDocument/2006/relationships/hyperlink" Target="http://kodeks.duckdns.org/document/111486" TargetMode="External"/><Relationship Id="rIds7heuj9ol3i_eyo6ehlyf" Type="http://schemas.openxmlformats.org/officeDocument/2006/relationships/hyperlink" Target="http://kodeks.duckdns.org/document/200219#P1" TargetMode="External"/><Relationship Id="rIdqhxojz5sg0f_azzgxjnid" Type="http://schemas.openxmlformats.org/officeDocument/2006/relationships/hyperlink" Target="http://kodeks.duckdns.org/document/200219" TargetMode="External"/><Relationship Id="rIdptwov7qjbozrf4cvjpawt" Type="http://schemas.openxmlformats.org/officeDocument/2006/relationships/hyperlink" Target="http://kodeks.duckdns.org/document/111337" TargetMode="External"/><Relationship Id="rId4kmfx0gxugh9evjvs6gv7" Type="http://schemas.openxmlformats.org/officeDocument/2006/relationships/hyperlink" Target="http://kodeks.duckdns.org/document/111338" TargetMode="External"/><Relationship Id="rIdm3cifjl8vd-v7f4hqnvia" Type="http://schemas.openxmlformats.org/officeDocument/2006/relationships/hyperlink" Target="http://kodeks.duckdns.org/document/98747" TargetMode="External"/><Relationship Id="rIdr6bmvvhqbrzp_hznl5t_n" Type="http://schemas.openxmlformats.org/officeDocument/2006/relationships/hyperlink" Target="http://kodeks.duckdns.org/document/100171" TargetMode="External"/><Relationship Id="rId7" Type="http://schemas.openxmlformats.org/officeDocument/2006/relationships/image" Target="media/93bec1c1538034512fe33c1434ae0ea86b639d33.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2026-09-23T06:14:36.441Z</dcterms:created>
  <dcterms:modified xsi:type="dcterms:W3CDTF">2026-09-23T06:14:36.442Z</dcterms:modified>
</cp:coreProperties>
</file>

<file path=docProps/custom.xml><?xml version="1.0" encoding="utf-8"?>
<Properties xmlns="http://schemas.openxmlformats.org/officeDocument/2006/custom-properties" xmlns:vt="http://schemas.openxmlformats.org/officeDocument/2006/docPropsVTypes"/>
</file>