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w:t>
      </w:r>
      <w:hyperlink w:history="1" r:id="rIdsendixvr6bpbk-brcgnmn">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Здравоохранения КР</w:t>
      </w:r>
    </w:p>
    <w:p>
      <w:pPr>
        <w:spacing w:after="120"/>
        <w:jc w:val="center"/>
      </w:pPr>
      <w:r>
        <w:rPr>
          <w:rFonts w:ascii="Arial" w:cs="Arial" w:eastAsia="Arial" w:hAnsi="Arial"/>
          <w:i/>
          <w:iCs/>
          <w:sz w:val="24"/>
          <w:szCs w:val="24"/>
        </w:rPr>
        <w:t xml:space="preserve">от 12 мая 2026 года № 493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26 июля 2018 года №543</w:t>
      </w:r>
    </w:p>
    <w:p>
      <w:pPr>
        <w:spacing w:after="120"/>
        <w:jc w:val="both"/>
      </w:pPr>
      <w:r>
        <w:rPr>
          <w:rFonts w:ascii="Arial" w:cs="Arial" w:eastAsia="Arial" w:hAnsi="Arial"/>
          <w:sz w:val="24"/>
          <w:szCs w:val="24"/>
        </w:rPr>
        <w:t xml:space="preserve">«Об утверждении «Стандартов и инструкций по производственной и клинической трансфузиологии в Кыргызской Республике»</w:t>
      </w:r>
    </w:p>
    <w:p>
      <w:pPr>
        <w:spacing w:after="120"/>
        <w:jc w:val="both"/>
      </w:pPr>
      <w:r>
        <w:rPr>
          <w:rFonts w:ascii="Arial" w:cs="Arial" w:eastAsia="Arial" w:hAnsi="Arial"/>
          <w:sz w:val="24"/>
          <w:szCs w:val="24"/>
        </w:rPr>
        <w:t xml:space="preserve">Во исполнение</w:t>
      </w:r>
      <w:hyperlink w:history="1" r:id="rIdspo63e4mk21qrbjmhjrmd">
        <w:r>
          <w:rPr>
            <w:rFonts w:ascii="Arial" w:cs="Arial" w:eastAsia="Arial" w:hAnsi="Arial"/>
            <w:color w:val="1D4ED8"/>
            <w:sz w:val="24"/>
            <w:szCs w:val="24"/>
            <w:u w:val="single"/>
          </w:rPr>
          <w:t xml:space="preserve"> постановления</w:t>
        </w:r>
      </w:hyperlink>
      <w:r>
        <w:rPr>
          <w:rFonts w:ascii="Arial" w:cs="Arial" w:eastAsia="Arial" w:hAnsi="Arial"/>
          <w:sz w:val="24"/>
          <w:szCs w:val="24"/>
        </w:rPr>
        <w:t xml:space="preserve"> Правительства Кыргызской Республики от 21 сентября 2017 года № 596 «О делегировании отдельных нормотворческих полномочий Министерству здравоохранения Кыргызской Республики», а также обеспечения безопасности донорской крови, профилактики гемотрансфузионных осложнений, а также для дальнейшего улучшения и стандартизации работы организаций и подразделений службы крови</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-Стандарты в области донорства крови и ее компонентов (</w:t>
      </w:r>
      <w:hyperlink w:history="1" r:id="rIdeunhygxdixlca5rxr0ph4">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-Порядок медицинского обследования донора (</w:t>
      </w:r>
      <w:hyperlink w:history="1" r:id="rIdmir4ubslcyi10aqmvhevx">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-Систему поощрения доноров и установления льготных условий (</w:t>
      </w:r>
      <w:hyperlink w:history="1" r:id="rIdcknyhlo6exced3ngulgv1">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-Порядок взятия крови и ее компонентов от донора (</w:t>
      </w:r>
      <w:hyperlink w:history="1" r:id="rIdsl9oo0eehegwiihiyal-o">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-Порядок организации донорства и ее компонентов при экстремальных ситуациях: стихийных бедствиях, эпидемиях, эпизоотий и других чрезвычайных обстоятельствах на всей территории Кыргызской республики или в отдельных ее местностях (</w:t>
      </w:r>
      <w:hyperlink w:history="1" r:id="rIdq5sersbutwc7hxxnejqgk">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-Номенклатуру и расчет потребности в компонентах и препаратах донорской крови при чрезвычайных ситуациях (приложение 6);</w:t>
      </w:r>
    </w:p>
    <w:p>
      <w:pPr>
        <w:spacing w:after="120"/>
        <w:jc w:val="both"/>
      </w:pPr>
      <w:r>
        <w:rPr>
          <w:rFonts w:ascii="Arial" w:cs="Arial" w:eastAsia="Arial" w:hAnsi="Arial"/>
          <w:sz w:val="24"/>
          <w:szCs w:val="24"/>
        </w:rPr>
        <w:t xml:space="preserve">2. Управлению оказания медицинской помощи и лекарственной политики опубликовать настоящий приказ в течении трех рабочих дней со дня регистрации:</w:t>
      </w:r>
    </w:p>
    <w:p>
      <w:pPr>
        <w:spacing w:after="120"/>
        <w:jc w:val="both"/>
      </w:pPr>
      <w:r>
        <w:rPr>
          <w:rFonts w:ascii="Arial" w:cs="Arial" w:eastAsia="Arial" w:hAnsi="Arial"/>
          <w:sz w:val="24"/>
          <w:szCs w:val="24"/>
        </w:rPr>
        <w:t xml:space="preserve">-в газете «Эркин Тоо»;</w:t>
      </w:r>
    </w:p>
    <w:p>
      <w:pPr>
        <w:spacing w:after="120"/>
        <w:jc w:val="both"/>
      </w:pPr>
      <w:r>
        <w:rPr>
          <w:rFonts w:ascii="Arial" w:cs="Arial" w:eastAsia="Arial" w:hAnsi="Arial"/>
          <w:sz w:val="24"/>
          <w:szCs w:val="24"/>
        </w:rPr>
        <w:t xml:space="preserve">-на официальном веб-сайте Правительства Кыргызской Республики;</w:t>
      </w:r>
    </w:p>
    <w:p>
      <w:pPr>
        <w:spacing w:after="120"/>
        <w:jc w:val="both"/>
      </w:pPr>
      <w:r>
        <w:rPr>
          <w:rFonts w:ascii="Arial" w:cs="Arial" w:eastAsia="Arial" w:hAnsi="Arial"/>
          <w:sz w:val="24"/>
          <w:szCs w:val="24"/>
        </w:rPr>
        <w:t xml:space="preserve">-на веб-сайте Министерства здравоохранения Кыргызской Республики;</w:t>
      </w:r>
    </w:p>
    <w:p>
      <w:pPr>
        <w:spacing w:after="120"/>
        <w:jc w:val="both"/>
      </w:pPr>
      <w:r>
        <w:rPr>
          <w:rFonts w:ascii="Arial" w:cs="Arial" w:eastAsia="Arial" w:hAnsi="Arial"/>
          <w:sz w:val="24"/>
          <w:szCs w:val="24"/>
        </w:rPr>
        <w:t xml:space="preserve">-в течении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-в течении одного рабочего дня со дня вступления в силу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3. Настоящий приказ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приказа оставляю за собой.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К. С. Чолпонбаев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и инструкции по производственной и клинической трансфузиологии в</w:t>
      </w:r>
    </w:p>
    <w:p>
      <w:pPr>
        <w:spacing w:after="120"/>
        <w:jc w:val="both"/>
      </w:pPr>
      <w:r>
        <w:rPr>
          <w:rFonts w:ascii="Arial" w:cs="Arial" w:eastAsia="Arial" w:hAnsi="Arial"/>
          <w:sz w:val="24"/>
          <w:szCs w:val="24"/>
        </w:rPr>
        <w:t xml:space="preserve">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Бишкек 2018 год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приказу МЗ КР №____</w:t>
      </w:r>
    </w:p>
    <w:p>
      <w:pPr>
        <w:spacing w:after="120"/>
        <w:jc w:val="both"/>
      </w:pPr>
      <w:r>
        <w:rPr>
          <w:rFonts w:ascii="Arial" w:cs="Arial" w:eastAsia="Arial" w:hAnsi="Arial"/>
          <w:sz w:val="24"/>
          <w:szCs w:val="24"/>
        </w:rPr>
        <w:t xml:space="preserve">от «___»_______2018г.</w:t>
      </w:r>
    </w:p>
    <w:p>
      <w:pPr>
        <w:spacing w:after="120"/>
        <w:jc w:val="both"/>
      </w:pPr>
      <w:r>
        <w:rPr>
          <w:rFonts w:ascii="Arial" w:cs="Arial" w:eastAsia="Arial" w:hAnsi="Arial"/>
          <w:sz w:val="24"/>
          <w:szCs w:val="24"/>
        </w:rPr>
        <w:t xml:space="preserve">СТАНДАРТЫ</w:t>
      </w:r>
    </w:p>
    <w:p>
      <w:pPr>
        <w:spacing w:after="120"/>
        <w:jc w:val="both"/>
      </w:pPr>
      <w:r>
        <w:rPr>
          <w:rFonts w:ascii="Arial" w:cs="Arial" w:eastAsia="Arial" w:hAnsi="Arial"/>
          <w:sz w:val="24"/>
          <w:szCs w:val="24"/>
        </w:rPr>
        <w:t xml:space="preserve"> В ОБЛАСТИ ДОНОРСТВА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СИСТЕМЫ КАЧЕСТВА</w:t>
      </w:r>
    </w:p>
    <w:p>
      <w:pPr>
        <w:spacing w:after="120"/>
        <w:jc w:val="both"/>
      </w:pPr>
      <w:r>
        <w:rPr>
          <w:rFonts w:ascii="Arial" w:cs="Arial" w:eastAsia="Arial" w:hAnsi="Arial"/>
          <w:sz w:val="24"/>
          <w:szCs w:val="24"/>
        </w:rPr>
        <w:t xml:space="preserve">1. СИСТЕМА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каждом центре крови, отделении или кабинете трансфузиологии должна действовать система качества, организованная, внедренная и поддерживаемая для обеспечения качества и безопасности крови, ее компонентов и препаратов, и услуг, связанных с кровью, а также обеспечения безопасности доноров и реципиентов:</w:t>
      </w:r>
    </w:p>
    <w:p>
      <w:pPr>
        <w:spacing w:after="120"/>
        <w:jc w:val="both"/>
      </w:pPr>
      <w:r>
        <w:rPr>
          <w:rFonts w:ascii="Arial" w:cs="Arial" w:eastAsia="Arial" w:hAnsi="Arial"/>
          <w:sz w:val="24"/>
          <w:szCs w:val="24"/>
        </w:rPr>
        <w:t xml:space="preserve">1) стремление организации к поддержке системы качества и ее основные намерения в этом направлении должны быть оформлены письменно в виде документа в политике качества;</w:t>
      </w:r>
    </w:p>
    <w:p>
      <w:pPr>
        <w:spacing w:after="120"/>
        <w:jc w:val="both"/>
      </w:pPr>
      <w:r>
        <w:rPr>
          <w:rFonts w:ascii="Arial" w:cs="Arial" w:eastAsia="Arial" w:hAnsi="Arial"/>
          <w:sz w:val="24"/>
          <w:szCs w:val="24"/>
        </w:rPr>
        <w:t xml:space="preserve">2) для поддержки системы качества должны быть приняты правила, процедуры и нормативные документы;</w:t>
      </w:r>
    </w:p>
    <w:p>
      <w:pPr>
        <w:spacing w:after="120"/>
        <w:jc w:val="both"/>
      </w:pPr>
      <w:r>
        <w:rPr>
          <w:rFonts w:ascii="Arial" w:cs="Arial" w:eastAsia="Arial" w:hAnsi="Arial"/>
          <w:sz w:val="24"/>
          <w:szCs w:val="24"/>
        </w:rPr>
        <w:t xml:space="preserve">3) все ответственные процессы выполняются в соответствии с этими стандартами и всеми применимыми нормативными документами и приказами;</w:t>
      </w:r>
    </w:p>
    <w:p>
      <w:pPr>
        <w:spacing w:after="120"/>
        <w:jc w:val="both"/>
      </w:pPr>
      <w:r>
        <w:rPr>
          <w:rFonts w:ascii="Arial" w:cs="Arial" w:eastAsia="Arial" w:hAnsi="Arial"/>
          <w:sz w:val="24"/>
          <w:szCs w:val="24"/>
        </w:rPr>
        <w:t xml:space="preserve">4) все правила, процедуры и нормативные документы должны соблюдаться;</w:t>
      </w:r>
    </w:p>
    <w:p>
      <w:pPr>
        <w:spacing w:after="120"/>
        <w:jc w:val="both"/>
      </w:pPr>
      <w:r>
        <w:rPr>
          <w:rFonts w:ascii="Arial" w:cs="Arial" w:eastAsia="Arial" w:hAnsi="Arial"/>
          <w:sz w:val="24"/>
          <w:szCs w:val="24"/>
        </w:rPr>
        <w:t xml:space="preserve">5) любое исключение из правил, процедур и нормативных документов вследствие клинической ситуации должно быть обосновано и заранее одобрено высшим руководством.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ОРГАНИЗАЦИЯ И УПРАВЛЕНИЕ</w:t>
      </w:r>
    </w:p>
    <w:p>
      <w:pPr>
        <w:spacing w:after="120"/>
        <w:jc w:val="both"/>
      </w:pPr>
      <w:r>
        <w:rPr>
          <w:rFonts w:ascii="Arial" w:cs="Arial" w:eastAsia="Arial" w:hAnsi="Arial"/>
          <w:sz w:val="24"/>
          <w:szCs w:val="24"/>
        </w:rPr>
        <w:t xml:space="preserve">В каждом центре крови, отделении или кабинете трансфузиологии должна быть создана поддерживающая систему качества организационная структура, в которой определены лица, ответственные за поставку крови, ее компонентов и препаратов и оказание соответствующих услуг:</w:t>
      </w:r>
    </w:p>
    <w:p>
      <w:pPr>
        <w:spacing w:after="120"/>
        <w:jc w:val="both"/>
      </w:pPr>
      <w:r>
        <w:rPr>
          <w:rFonts w:ascii="Arial" w:cs="Arial" w:eastAsia="Arial" w:hAnsi="Arial"/>
          <w:sz w:val="24"/>
          <w:szCs w:val="24"/>
        </w:rPr>
        <w:t xml:space="preserve">1) должна быть составлена организационная диаграмма, отображающая иерархическую структуру центра крови, отделения или кабинета трансфузиологии с четким разграничением сфер ответственности;</w:t>
      </w:r>
    </w:p>
    <w:p>
      <w:pPr>
        <w:spacing w:after="120"/>
        <w:jc w:val="both"/>
      </w:pPr>
      <w:r>
        <w:rPr>
          <w:rFonts w:ascii="Arial" w:cs="Arial" w:eastAsia="Arial" w:hAnsi="Arial"/>
          <w:sz w:val="24"/>
          <w:szCs w:val="24"/>
        </w:rPr>
        <w:t xml:space="preserve">2) высшее руководство должно нести ответственность за работу центра крови, отделения или кабинета трансфузиологии и иметь полномочия на управление.</w:t>
      </w:r>
    </w:p>
    <w:p>
      <w:pPr>
        <w:spacing w:after="120"/>
        <w:jc w:val="both"/>
      </w:pPr>
      <w:r>
        <w:rPr>
          <w:rFonts w:ascii="Arial" w:cs="Arial" w:eastAsia="Arial" w:hAnsi="Arial"/>
          <w:sz w:val="24"/>
          <w:szCs w:val="24"/>
        </w:rPr>
        <w:t xml:space="preserve">Обязанности высшего руководства должны включать:</w:t>
      </w:r>
    </w:p>
    <w:p>
      <w:pPr>
        <w:spacing w:after="120"/>
        <w:jc w:val="both"/>
      </w:pPr>
      <w:r>
        <w:rPr>
          <w:rFonts w:ascii="Arial" w:cs="Arial" w:eastAsia="Arial" w:hAnsi="Arial"/>
          <w:sz w:val="24"/>
          <w:szCs w:val="24"/>
        </w:rPr>
        <w:t xml:space="preserve">- общую ответственность и полномочия в отношении системы качества;</w:t>
      </w:r>
    </w:p>
    <w:p>
      <w:pPr>
        <w:spacing w:after="120"/>
        <w:jc w:val="both"/>
      </w:pPr>
      <w:r>
        <w:rPr>
          <w:rFonts w:ascii="Arial" w:cs="Arial" w:eastAsia="Arial" w:hAnsi="Arial"/>
          <w:sz w:val="24"/>
          <w:szCs w:val="24"/>
        </w:rPr>
        <w:t xml:space="preserve">- рассмотрение и утверждение всех правил и процедур, связанных с качеством;</w:t>
      </w:r>
    </w:p>
    <w:p>
      <w:pPr>
        <w:spacing w:after="120"/>
        <w:jc w:val="both"/>
      </w:pPr>
      <w:r>
        <w:rPr>
          <w:rFonts w:ascii="Arial" w:cs="Arial" w:eastAsia="Arial" w:hAnsi="Arial"/>
          <w:sz w:val="24"/>
          <w:szCs w:val="24"/>
        </w:rPr>
        <w:t xml:space="preserve">- оценка эффективности системы качества путем плановых проверок и принятие при необходимости корректирующих мер- обеспечение соблюдения данных стандартов и всех применимых нормативных документов и приказов;</w:t>
      </w:r>
    </w:p>
    <w:p>
      <w:pPr>
        <w:spacing w:after="120"/>
        <w:jc w:val="both"/>
      </w:pPr>
      <w:r>
        <w:rPr>
          <w:rFonts w:ascii="Arial" w:cs="Arial" w:eastAsia="Arial" w:hAnsi="Arial"/>
          <w:sz w:val="24"/>
          <w:szCs w:val="24"/>
        </w:rPr>
        <w:t xml:space="preserve">3) система контроля качества должна быть непосредственно подотчетна назначенному менеджеру по качеству, который непосредственно подчиняется высшему руководству;</w:t>
      </w:r>
    </w:p>
    <w:p>
      <w:pPr>
        <w:spacing w:after="120"/>
        <w:jc w:val="both"/>
      </w:pPr>
      <w:r>
        <w:rPr>
          <w:rFonts w:ascii="Arial" w:cs="Arial" w:eastAsia="Arial" w:hAnsi="Arial"/>
          <w:sz w:val="24"/>
          <w:szCs w:val="24"/>
        </w:rPr>
        <w:t xml:space="preserve">4) менеджер по качеству отвечает за систему качества, но не должен нести прямую ответственность за ведение какой-либо производственной деятельности;</w:t>
      </w:r>
    </w:p>
    <w:p>
      <w:pPr>
        <w:spacing w:after="120"/>
        <w:jc w:val="both"/>
      </w:pPr>
      <w:r>
        <w:rPr>
          <w:rFonts w:ascii="Arial" w:cs="Arial" w:eastAsia="Arial" w:hAnsi="Arial"/>
          <w:sz w:val="24"/>
          <w:szCs w:val="24"/>
        </w:rPr>
        <w:t xml:space="preserve">5) весь персонал должен быть обучен по применению системы качества и должен знать свои обязанности с учетом своей роли в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ОБСЛУЖИВАНИЕ КЛИЕНТОВ (ПОТРЕБИТЕЛЕЙ)</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которые гарантируют, что качество соответствует потребностям клиентов:</w:t>
      </w:r>
    </w:p>
    <w:p>
      <w:pPr>
        <w:spacing w:after="120"/>
        <w:jc w:val="both"/>
      </w:pPr>
      <w:r>
        <w:rPr>
          <w:rFonts w:ascii="Arial" w:cs="Arial" w:eastAsia="Arial" w:hAnsi="Arial"/>
          <w:sz w:val="24"/>
          <w:szCs w:val="24"/>
        </w:rPr>
        <w:t xml:space="preserve">1) должна быть соблюдена конфиденциальность информации о донорах и пациентах;</w:t>
      </w:r>
    </w:p>
    <w:p>
      <w:pPr>
        <w:spacing w:after="120"/>
        <w:jc w:val="both"/>
      </w:pPr>
      <w:r>
        <w:rPr>
          <w:rFonts w:ascii="Arial" w:cs="Arial" w:eastAsia="Arial" w:hAnsi="Arial"/>
          <w:sz w:val="24"/>
          <w:szCs w:val="24"/>
        </w:rPr>
        <w:t xml:space="preserve">2) должен быть организован процесс общения с клиентами центров крови, отделений и кабинетов трансфузиологии для уточнения запросов и получения информации от клиентов;</w:t>
      </w:r>
    </w:p>
    <w:p>
      <w:pPr>
        <w:spacing w:after="120"/>
        <w:jc w:val="both"/>
      </w:pPr>
      <w:r>
        <w:rPr>
          <w:rFonts w:ascii="Arial" w:cs="Arial" w:eastAsia="Arial" w:hAnsi="Arial"/>
          <w:sz w:val="24"/>
          <w:szCs w:val="24"/>
        </w:rPr>
        <w:t xml:space="preserve">3) должен быть создан надежный механизм обратной связи с клиентами;</w:t>
      </w:r>
    </w:p>
    <w:p>
      <w:pPr>
        <w:spacing w:after="120"/>
        <w:jc w:val="both"/>
      </w:pPr>
      <w:r>
        <w:rPr>
          <w:rFonts w:ascii="Arial" w:cs="Arial" w:eastAsia="Arial" w:hAnsi="Arial"/>
          <w:sz w:val="24"/>
          <w:szCs w:val="24"/>
        </w:rPr>
        <w:t xml:space="preserve">4) должны быть приняты правила, процедуры и нормативы, которые обеспечивают регистрацию любых жалоб клиентов, их рассмотрение и принятие надлежащих мер. (см. разделы 9.0 и 11.0);</w:t>
      </w:r>
    </w:p>
    <w:p>
      <w:pPr>
        <w:spacing w:after="120"/>
        <w:jc w:val="both"/>
      </w:pPr>
      <w:r>
        <w:rPr>
          <w:rFonts w:ascii="Arial" w:cs="Arial" w:eastAsia="Arial" w:hAnsi="Arial"/>
          <w:sz w:val="24"/>
          <w:szCs w:val="24"/>
        </w:rPr>
        <w:t xml:space="preserve">5) жалобы и все действия по их рассмотрению, в том числе расследование и корректирующие меры, должны быть оформлены письменно, в виде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ПЕРСОНАЛ</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которые обеспечивают наличие достаточных ресурсов для ведения производственной деятельности центра крови, отделении или кабинета трансфузиологии и управления этой деятельностью:</w:t>
      </w:r>
    </w:p>
    <w:p>
      <w:pPr>
        <w:spacing w:after="120"/>
        <w:jc w:val="both"/>
      </w:pPr>
      <w:r>
        <w:rPr>
          <w:rFonts w:ascii="Arial" w:cs="Arial" w:eastAsia="Arial" w:hAnsi="Arial"/>
          <w:sz w:val="24"/>
          <w:szCs w:val="24"/>
        </w:rPr>
        <w:t xml:space="preserve">1) ресурсы - в нормативных документах и приказах должно быть оговорено надлежащее обеспечение ресурсами;</w:t>
      </w:r>
    </w:p>
    <w:p>
      <w:pPr>
        <w:spacing w:after="120"/>
        <w:jc w:val="both"/>
      </w:pPr>
      <w:r>
        <w:rPr>
          <w:rFonts w:ascii="Arial" w:cs="Arial" w:eastAsia="Arial" w:hAnsi="Arial"/>
          <w:sz w:val="24"/>
          <w:szCs w:val="24"/>
        </w:rPr>
        <w:t xml:space="preserve">2) должностные инструкции - должны регулярно обновляться и включать описание необходимой квалификации для каждой должности в центре крови, отделении или кабинете трансфузиологии;</w:t>
      </w:r>
    </w:p>
    <w:p>
      <w:pPr>
        <w:spacing w:after="120"/>
        <w:jc w:val="both"/>
      </w:pPr>
      <w:r>
        <w:rPr>
          <w:rFonts w:ascii="Arial" w:cs="Arial" w:eastAsia="Arial" w:hAnsi="Arial"/>
          <w:sz w:val="24"/>
          <w:szCs w:val="24"/>
        </w:rPr>
        <w:t xml:space="preserve">3) квалификация - должны быть приняты нормативные документы, которые гарантируют наличие у квалифицированных специалистов образования, подготовки и опыта, необходимых для выполнения поставленных задач, как определено в должностных инструкциях, нормативных документах и приказах;</w:t>
      </w:r>
    </w:p>
    <w:p>
      <w:pPr>
        <w:spacing w:after="120"/>
        <w:jc w:val="both"/>
      </w:pPr>
      <w:r>
        <w:rPr>
          <w:rFonts w:ascii="Arial" w:cs="Arial" w:eastAsia="Arial" w:hAnsi="Arial"/>
          <w:sz w:val="24"/>
          <w:szCs w:val="24"/>
        </w:rPr>
        <w:t xml:space="preserve">4) обучение и компетенция - должен быть организован процесс определения потребностей в обучении в соответствии с требованиями должностной инструкции:</w:t>
      </w:r>
    </w:p>
    <w:p>
      <w:pPr>
        <w:spacing w:after="120"/>
        <w:jc w:val="both"/>
      </w:pPr>
      <w:r>
        <w:rPr>
          <w:rFonts w:ascii="Arial" w:cs="Arial" w:eastAsia="Arial" w:hAnsi="Arial"/>
          <w:sz w:val="24"/>
          <w:szCs w:val="24"/>
        </w:rPr>
        <w:t xml:space="preserve">- весь персонал, выполняющий производственные задачи должен пройти вводный инструктаж и обучение на рабочем месте в соответствии с применяемой системой качества, понимать свои обязанности и осознавать свою роль в организации;</w:t>
      </w:r>
    </w:p>
    <w:p>
      <w:pPr>
        <w:spacing w:after="120"/>
        <w:jc w:val="both"/>
      </w:pPr>
      <w:r>
        <w:rPr>
          <w:rFonts w:ascii="Arial" w:cs="Arial" w:eastAsia="Arial" w:hAnsi="Arial"/>
          <w:sz w:val="24"/>
          <w:szCs w:val="24"/>
        </w:rPr>
        <w:t xml:space="preserve">- должна проводиться оценка компетенции персонала до самостоятельного выполнения им поставленных задач и на регулярной основе или, по крайней мере, ежегодно;</w:t>
      </w:r>
    </w:p>
    <w:p>
      <w:pPr>
        <w:spacing w:after="120"/>
        <w:jc w:val="both"/>
      </w:pPr>
      <w:r>
        <w:rPr>
          <w:rFonts w:ascii="Arial" w:cs="Arial" w:eastAsia="Arial" w:hAnsi="Arial"/>
          <w:sz w:val="24"/>
          <w:szCs w:val="24"/>
        </w:rPr>
        <w:t xml:space="preserve">- обучение и оценка компетенции должны быть оформлены письменно в виде документа;</w:t>
      </w:r>
    </w:p>
    <w:p>
      <w:pPr>
        <w:spacing w:after="120"/>
        <w:jc w:val="both"/>
      </w:pPr>
      <w:r>
        <w:rPr>
          <w:rFonts w:ascii="Arial" w:cs="Arial" w:eastAsia="Arial" w:hAnsi="Arial"/>
          <w:sz w:val="24"/>
          <w:szCs w:val="24"/>
        </w:rPr>
        <w:t xml:space="preserve">- должны быть приняты программы обучения, эффективность которых должна периодически проверяться;</w:t>
      </w:r>
    </w:p>
    <w:p>
      <w:pPr>
        <w:spacing w:after="120"/>
        <w:jc w:val="both"/>
      </w:pPr>
      <w:r>
        <w:rPr>
          <w:rFonts w:ascii="Arial" w:cs="Arial" w:eastAsia="Arial" w:hAnsi="Arial"/>
          <w:sz w:val="24"/>
          <w:szCs w:val="24"/>
        </w:rPr>
        <w:t xml:space="preserve">- персонал, задействованный в управленческих и технических процессах, должен участвовать в мероприятиях по повышению квалификации и личному развитию;</w:t>
      </w:r>
    </w:p>
    <w:p>
      <w:pPr>
        <w:spacing w:after="120"/>
        <w:jc w:val="both"/>
      </w:pPr>
      <w:r>
        <w:rPr>
          <w:rFonts w:ascii="Arial" w:cs="Arial" w:eastAsia="Arial" w:hAnsi="Arial"/>
          <w:sz w:val="24"/>
          <w:szCs w:val="24"/>
        </w:rPr>
        <w:t xml:space="preserve">- проведение этих мероприятий должно быть оформлено письменно в виде документа.</w:t>
      </w:r>
    </w:p>
    <w:p>
      <w:pPr>
        <w:spacing w:after="120"/>
        <w:jc w:val="both"/>
      </w:pPr>
      <w:r>
        <w:rPr>
          <w:rFonts w:ascii="Arial" w:cs="Arial" w:eastAsia="Arial" w:hAnsi="Arial"/>
          <w:sz w:val="24"/>
          <w:szCs w:val="24"/>
        </w:rPr>
        <w:t xml:space="preserve">5) учет персонала:</w:t>
      </w:r>
    </w:p>
    <w:p>
      <w:pPr>
        <w:spacing w:after="120"/>
        <w:jc w:val="both"/>
      </w:pPr>
      <w:r>
        <w:rPr>
          <w:rFonts w:ascii="Arial" w:cs="Arial" w:eastAsia="Arial" w:hAnsi="Arial"/>
          <w:sz w:val="24"/>
          <w:szCs w:val="24"/>
        </w:rPr>
        <w:t xml:space="preserve">- для каждого сотрудника ведется учетная документация;</w:t>
      </w:r>
    </w:p>
    <w:p>
      <w:pPr>
        <w:spacing w:after="120"/>
        <w:jc w:val="both"/>
      </w:pPr>
      <w:r>
        <w:rPr>
          <w:rFonts w:ascii="Arial" w:cs="Arial" w:eastAsia="Arial" w:hAnsi="Arial"/>
          <w:sz w:val="24"/>
          <w:szCs w:val="24"/>
        </w:rPr>
        <w:t xml:space="preserve">- в документации должны присутствовать личные данные лиц, выполняющих или проверяющих выполнение ответственных задач, такие как фамилия, подписи или идентификационные коды (при наличии), а также даты приема на работу и увольнения.</w:t>
      </w:r>
    </w:p>
    <w:p>
      <w:pPr>
        <w:spacing w:after="120"/>
        <w:jc w:val="both"/>
      </w:pPr>
      <w:r>
        <w:rPr>
          <w:rFonts w:ascii="Arial" w:cs="Arial" w:eastAsia="Arial" w:hAnsi="Arial"/>
          <w:sz w:val="24"/>
          <w:szCs w:val="24"/>
        </w:rPr>
        <w:t xml:space="preserve">6) безопасность и гигиена:</w:t>
      </w:r>
    </w:p>
    <w:p>
      <w:pPr>
        <w:spacing w:after="120"/>
        <w:jc w:val="both"/>
      </w:pPr>
      <w:r>
        <w:rPr>
          <w:rFonts w:ascii="Arial" w:cs="Arial" w:eastAsia="Arial" w:hAnsi="Arial"/>
          <w:sz w:val="24"/>
          <w:szCs w:val="24"/>
        </w:rPr>
        <w:t xml:space="preserve">- на рабочих местах должны быть письменные инструкции по технике безопасности и гигиене труда;</w:t>
      </w:r>
    </w:p>
    <w:p>
      <w:pPr>
        <w:spacing w:after="120"/>
        <w:jc w:val="both"/>
      </w:pPr>
      <w:r>
        <w:rPr>
          <w:rFonts w:ascii="Arial" w:cs="Arial" w:eastAsia="Arial" w:hAnsi="Arial"/>
          <w:sz w:val="24"/>
          <w:szCs w:val="24"/>
        </w:rPr>
        <w:t xml:space="preserve">- сотрудники должны иметь необходимую подготовку в соответствии с выполняемыми работами.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УСЛОВИЯ РАБОТЫ, ПОМЕЩЕНИЯ И БЕЗОПАСНОСТЬ</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правила, процедуры и нормативные документы, которые гарантируют наличие во всех помещениях, в том числе на передвижных донорских пунктах (при необходимости) подходящих условий работы, безопасных для сотрудников, доноров, пациентов и других посетителей:</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работа должна выполняться в логической последовательности, так, чтобы свести к минимуму риск возникновения ошибок и обеспечить эффективную очистку и обслуживание для уменьшения риска загрязнения;</w:t>
      </w:r>
    </w:p>
    <w:p>
      <w:pPr>
        <w:spacing w:after="120"/>
        <w:jc w:val="both"/>
      </w:pPr>
      <w:r>
        <w:rPr>
          <w:rFonts w:ascii="Arial" w:cs="Arial" w:eastAsia="Arial" w:hAnsi="Arial"/>
          <w:sz w:val="24"/>
          <w:szCs w:val="24"/>
        </w:rPr>
        <w:t xml:space="preserve">- помещения должны поддерживаться в рабочем и сохранном состоянии;</w:t>
      </w:r>
    </w:p>
    <w:p>
      <w:pPr>
        <w:spacing w:after="120"/>
        <w:jc w:val="both"/>
      </w:pPr>
      <w:r>
        <w:rPr>
          <w:rFonts w:ascii="Arial" w:cs="Arial" w:eastAsia="Arial" w:hAnsi="Arial"/>
          <w:sz w:val="24"/>
          <w:szCs w:val="24"/>
        </w:rPr>
        <w:t xml:space="preserve">- должен быть организован мониторинг, контроль и регистрация условий окружающей среды там, где они могут влиять на качество и безопасность крови, ее компонентов и препаратов.</w:t>
      </w:r>
    </w:p>
    <w:p>
      <w:pPr>
        <w:spacing w:after="120"/>
        <w:jc w:val="both"/>
      </w:pPr>
      <w:r>
        <w:rPr>
          <w:rFonts w:ascii="Arial" w:cs="Arial" w:eastAsia="Arial" w:hAnsi="Arial"/>
          <w:sz w:val="24"/>
          <w:szCs w:val="24"/>
        </w:rPr>
        <w:t xml:space="preserve">2. Зона приема доноров</w:t>
      </w:r>
    </w:p>
    <w:p>
      <w:pPr>
        <w:spacing w:after="120"/>
        <w:jc w:val="both"/>
      </w:pPr>
      <w:r>
        <w:rPr>
          <w:rFonts w:ascii="Arial" w:cs="Arial" w:eastAsia="Arial" w:hAnsi="Arial"/>
          <w:sz w:val="24"/>
          <w:szCs w:val="24"/>
        </w:rPr>
        <w:t xml:space="preserve">В зоне отбора доноров на пригодность к сдаче крови должна обеспечиваться конфиденциальность.</w:t>
      </w:r>
    </w:p>
    <w:p>
      <w:pPr>
        <w:spacing w:after="120"/>
        <w:jc w:val="both"/>
      </w:pPr>
      <w:r>
        <w:rPr>
          <w:rFonts w:ascii="Arial" w:cs="Arial" w:eastAsia="Arial" w:hAnsi="Arial"/>
          <w:sz w:val="24"/>
          <w:szCs w:val="24"/>
        </w:rPr>
        <w:t xml:space="preserve">3. Зона забора крови:</w:t>
      </w:r>
    </w:p>
    <w:p>
      <w:pPr>
        <w:spacing w:after="120"/>
        <w:jc w:val="both"/>
      </w:pPr>
      <w:r>
        <w:rPr>
          <w:rFonts w:ascii="Arial" w:cs="Arial" w:eastAsia="Arial" w:hAnsi="Arial"/>
          <w:sz w:val="24"/>
          <w:szCs w:val="24"/>
        </w:rPr>
        <w:t xml:space="preserve">- зона забора донорской крови должна быть организована таким образом, чтобы обеспечить безопасность доноров и персонала, и избежать ошибок в процедуре забора;</w:t>
      </w:r>
    </w:p>
    <w:p>
      <w:pPr>
        <w:spacing w:after="120"/>
        <w:jc w:val="both"/>
      </w:pPr>
      <w:r>
        <w:rPr>
          <w:rFonts w:ascii="Arial" w:cs="Arial" w:eastAsia="Arial" w:hAnsi="Arial"/>
          <w:sz w:val="24"/>
          <w:szCs w:val="24"/>
        </w:rPr>
        <w:t xml:space="preserve">- зона забора крови должна быть надлежащим образом оборудована для оказания первичной медицинской помощи донорам в случае возникновения побочных эффектов или осложнений, связанных с кроводачей.</w:t>
      </w:r>
    </w:p>
    <w:p>
      <w:pPr>
        <w:spacing w:after="120"/>
        <w:jc w:val="both"/>
      </w:pPr>
      <w:r>
        <w:rPr>
          <w:rFonts w:ascii="Arial" w:cs="Arial" w:eastAsia="Arial" w:hAnsi="Arial"/>
          <w:sz w:val="24"/>
          <w:szCs w:val="24"/>
        </w:rPr>
        <w:t xml:space="preserve">4. Зоны тестирования и переработки крови:</w:t>
      </w:r>
    </w:p>
    <w:p>
      <w:pPr>
        <w:spacing w:after="120"/>
        <w:jc w:val="both"/>
      </w:pPr>
      <w:r>
        <w:rPr>
          <w:rFonts w:ascii="Arial" w:cs="Arial" w:eastAsia="Arial" w:hAnsi="Arial"/>
          <w:sz w:val="24"/>
          <w:szCs w:val="24"/>
        </w:rPr>
        <w:t xml:space="preserve">- должна быть выделена специальная лабораторная зона для исследования крови, отдельная от зон забора крови и переработки компонентов крови;</w:t>
      </w:r>
    </w:p>
    <w:p>
      <w:pPr>
        <w:spacing w:after="120"/>
        <w:jc w:val="both"/>
      </w:pPr>
      <w:r>
        <w:rPr>
          <w:rFonts w:ascii="Arial" w:cs="Arial" w:eastAsia="Arial" w:hAnsi="Arial"/>
          <w:sz w:val="24"/>
          <w:szCs w:val="24"/>
        </w:rPr>
        <w:t xml:space="preserve">- доступ в эту зону должен быть разрешен только уполномоченному персоналу.</w:t>
      </w:r>
    </w:p>
    <w:p>
      <w:pPr>
        <w:spacing w:after="120"/>
        <w:jc w:val="both"/>
      </w:pPr>
      <w:r>
        <w:rPr>
          <w:rFonts w:ascii="Arial" w:cs="Arial" w:eastAsia="Arial" w:hAnsi="Arial"/>
          <w:sz w:val="24"/>
          <w:szCs w:val="24"/>
        </w:rPr>
        <w:t xml:space="preserve">5. Зона хранения</w:t>
      </w:r>
    </w:p>
    <w:p>
      <w:pPr>
        <w:spacing w:after="120"/>
        <w:jc w:val="both"/>
      </w:pPr>
      <w:r>
        <w:rPr>
          <w:rFonts w:ascii="Arial" w:cs="Arial" w:eastAsia="Arial" w:hAnsi="Arial"/>
          <w:sz w:val="24"/>
          <w:szCs w:val="24"/>
        </w:rPr>
        <w:t xml:space="preserve">В зонах хранения должна быть обеспечена надлежащая безопасность и раздельное содержание крови, ее компонентов крови и материалов, в том числе карантинизация и выдача доз крови и ее компонентов, заготовленных по особому критерию (например, аутологичная донация).</w:t>
      </w:r>
    </w:p>
    <w:p>
      <w:pPr>
        <w:spacing w:after="120"/>
        <w:jc w:val="both"/>
      </w:pPr>
      <w:r>
        <w:rPr>
          <w:rFonts w:ascii="Arial" w:cs="Arial" w:eastAsia="Arial" w:hAnsi="Arial"/>
          <w:sz w:val="24"/>
          <w:szCs w:val="24"/>
        </w:rPr>
        <w:t xml:space="preserve">6. Зона удаления отходов:</w:t>
      </w:r>
    </w:p>
    <w:p>
      <w:pPr>
        <w:spacing w:after="120"/>
        <w:jc w:val="both"/>
      </w:pPr>
      <w:r>
        <w:rPr>
          <w:rFonts w:ascii="Arial" w:cs="Arial" w:eastAsia="Arial" w:hAnsi="Arial"/>
          <w:sz w:val="24"/>
          <w:szCs w:val="24"/>
        </w:rPr>
        <w:t xml:space="preserve">- должна быть выделена зона для безопасного удаления отходов, чтобы потенциальный контакт с инфекционными агентами был минимальным;</w:t>
      </w:r>
    </w:p>
    <w:p>
      <w:pPr>
        <w:spacing w:after="120"/>
        <w:jc w:val="both"/>
      </w:pPr>
      <w:r>
        <w:rPr>
          <w:rFonts w:ascii="Arial" w:cs="Arial" w:eastAsia="Arial" w:hAnsi="Arial"/>
          <w:sz w:val="24"/>
          <w:szCs w:val="24"/>
        </w:rPr>
        <w:t xml:space="preserve">- должна быть предусмотрена процедура контроля за соблюдением стандартов биологической, химической и радиационной безопасности согласно нормативным документам и приказам, где это применимо (приказ №59 от 18.02.2013 г.).</w:t>
      </w:r>
    </w:p>
    <w:p>
      <w:pPr>
        <w:spacing w:after="120"/>
        <w:jc w:val="both"/>
      </w:pPr>
      <w:r>
        <w:rPr>
          <w:rFonts w:ascii="Arial" w:cs="Arial" w:eastAsia="Arial" w:hAnsi="Arial"/>
          <w:sz w:val="24"/>
          <w:szCs w:val="24"/>
        </w:rPr>
        <w:t xml:space="preserve">7. Управление в случаях возникновения чрезвычайных ситуаций:</w:t>
      </w:r>
    </w:p>
    <w:p>
      <w:pPr>
        <w:spacing w:after="120"/>
        <w:jc w:val="both"/>
      </w:pPr>
      <w:r>
        <w:rPr>
          <w:rFonts w:ascii="Arial" w:cs="Arial" w:eastAsia="Arial" w:hAnsi="Arial"/>
          <w:sz w:val="24"/>
          <w:szCs w:val="24"/>
        </w:rPr>
        <w:t xml:space="preserve">- должен быть разработан план управления, процессы и процедуры в случае возникновения чрезвычайных ситуаций для обеспечения надежного функционирования организации при различных видах внутренних и внешних катастроф;</w:t>
      </w:r>
    </w:p>
    <w:p>
      <w:pPr>
        <w:spacing w:after="120"/>
        <w:jc w:val="both"/>
      </w:pPr>
      <w:r>
        <w:rPr>
          <w:rFonts w:ascii="Arial" w:cs="Arial" w:eastAsia="Arial" w:hAnsi="Arial"/>
          <w:sz w:val="24"/>
          <w:szCs w:val="24"/>
        </w:rPr>
        <w:t xml:space="preserve">- деятельность в чрезвычайных ситуациях, включающая проверку системы связи должна периодически тестироваться.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ПРОВЕДЕНИЕ ЗАКУПОК И ИНВЕНТАРИЗАЦИЯ</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для оценки способности утвержденных поставщиков соответствовать установленным требованиям и спецификациям для важных материалов, реагентов, оборудования и услуг.</w:t>
      </w:r>
    </w:p>
    <w:p>
      <w:pPr>
        <w:spacing w:after="120"/>
        <w:jc w:val="both"/>
      </w:pPr>
      <w:r>
        <w:rPr>
          <w:rFonts w:ascii="Arial" w:cs="Arial" w:eastAsia="Arial" w:hAnsi="Arial"/>
          <w:sz w:val="24"/>
          <w:szCs w:val="24"/>
        </w:rPr>
        <w:t xml:space="preserve">1) оценка поставщиков:</w:t>
      </w:r>
    </w:p>
    <w:p>
      <w:pPr>
        <w:spacing w:after="120"/>
        <w:jc w:val="both"/>
      </w:pPr>
      <w:r>
        <w:rPr>
          <w:rFonts w:ascii="Arial" w:cs="Arial" w:eastAsia="Arial" w:hAnsi="Arial"/>
          <w:sz w:val="24"/>
          <w:szCs w:val="24"/>
        </w:rPr>
        <w:t xml:space="preserve">- все критически важные расходные материалы, реагенты, оборудование и услуги должны отвечать техническим спецификациям для медицинских приборов, установленным нормативными документами и приказами;</w:t>
      </w:r>
    </w:p>
    <w:p>
      <w:pPr>
        <w:spacing w:after="120"/>
        <w:jc w:val="both"/>
      </w:pPr>
      <w:r>
        <w:rPr>
          <w:rFonts w:ascii="Arial" w:cs="Arial" w:eastAsia="Arial" w:hAnsi="Arial"/>
          <w:sz w:val="24"/>
          <w:szCs w:val="24"/>
        </w:rPr>
        <w:t xml:space="preserve">- центры крови, отделения и кабинеты трансфузиологии должны оценивать поставщиков и участвовать в их отборе до заключения соглашения с ними (по возможности);</w:t>
      </w:r>
    </w:p>
    <w:p>
      <w:pPr>
        <w:spacing w:after="120"/>
        <w:jc w:val="both"/>
      </w:pPr>
      <w:r>
        <w:rPr>
          <w:rFonts w:ascii="Arial" w:cs="Arial" w:eastAsia="Arial" w:hAnsi="Arial"/>
          <w:sz w:val="24"/>
          <w:szCs w:val="24"/>
        </w:rPr>
        <w:t xml:space="preserve">- должна быть установлена процедура информирования организации заказчика в случае, если поставщик не выполняет установленные требования и спецификации;</w:t>
      </w:r>
    </w:p>
    <w:p>
      <w:pPr>
        <w:spacing w:after="120"/>
        <w:jc w:val="both"/>
      </w:pPr>
      <w:r>
        <w:rPr>
          <w:rFonts w:ascii="Arial" w:cs="Arial" w:eastAsia="Arial" w:hAnsi="Arial"/>
          <w:sz w:val="24"/>
          <w:szCs w:val="24"/>
        </w:rPr>
        <w:t xml:space="preserve">- проведение исследований и прочие необходимые операции, которые выполняются вне центров крови, отделений и кабинетов трансфузиологии, должны производиться в лабораториях, сертифицированных или утвержденных Министерством здравоохранения, или же в лабораториях, имеющих аккредитацию по ISO15189.</w:t>
      </w:r>
    </w:p>
    <w:p>
      <w:pPr>
        <w:spacing w:after="120"/>
        <w:jc w:val="both"/>
      </w:pPr>
      <w:r>
        <w:rPr>
          <w:rFonts w:ascii="Arial" w:cs="Arial" w:eastAsia="Arial" w:hAnsi="Arial"/>
          <w:sz w:val="24"/>
          <w:szCs w:val="24"/>
        </w:rPr>
        <w:t xml:space="preserve">2) контракты</w:t>
      </w:r>
    </w:p>
    <w:p>
      <w:pPr>
        <w:spacing w:after="120"/>
        <w:jc w:val="both"/>
      </w:pPr>
      <w:r>
        <w:rPr>
          <w:rFonts w:ascii="Arial" w:cs="Arial" w:eastAsia="Arial" w:hAnsi="Arial"/>
          <w:sz w:val="24"/>
          <w:szCs w:val="24"/>
        </w:rPr>
        <w:t xml:space="preserve">Предоставление услуг сторонними поставщиками, или поставка крови, ее компонентов и препаратов в стороннее учреждение должны быть определены в отдельном письменном контракте:</w:t>
      </w:r>
    </w:p>
    <w:p>
      <w:pPr>
        <w:spacing w:after="120"/>
        <w:jc w:val="both"/>
      </w:pPr>
      <w:r>
        <w:rPr>
          <w:rFonts w:ascii="Arial" w:cs="Arial" w:eastAsia="Arial" w:hAnsi="Arial"/>
          <w:sz w:val="24"/>
          <w:szCs w:val="24"/>
        </w:rPr>
        <w:t xml:space="preserve">- контракты определяют согласованные намерения поставщика и заказчика;</w:t>
      </w:r>
    </w:p>
    <w:p>
      <w:pPr>
        <w:spacing w:after="120"/>
        <w:jc w:val="both"/>
      </w:pPr>
      <w:r>
        <w:rPr>
          <w:rFonts w:ascii="Arial" w:cs="Arial" w:eastAsia="Arial" w:hAnsi="Arial"/>
          <w:sz w:val="24"/>
          <w:szCs w:val="24"/>
        </w:rPr>
        <w:t xml:space="preserve">- любые изменения в контрактах документируются, включаются в контракт и согласовываются обеими сторонами до реализации этих изменений;</w:t>
      </w:r>
    </w:p>
    <w:p>
      <w:pPr>
        <w:spacing w:after="120"/>
        <w:jc w:val="both"/>
      </w:pPr>
      <w:r>
        <w:rPr>
          <w:rFonts w:ascii="Arial" w:cs="Arial" w:eastAsia="Arial" w:hAnsi="Arial"/>
          <w:sz w:val="24"/>
          <w:szCs w:val="24"/>
        </w:rPr>
        <w:t xml:space="preserve">- контракты должны периодически пересматриваться по предварительной договоренности между поставщиком и заказчиком.</w:t>
      </w:r>
    </w:p>
    <w:p>
      <w:pPr>
        <w:spacing w:after="120"/>
        <w:jc w:val="both"/>
      </w:pPr>
      <w:r>
        <w:rPr>
          <w:rFonts w:ascii="Arial" w:cs="Arial" w:eastAsia="Arial" w:hAnsi="Arial"/>
          <w:sz w:val="24"/>
          <w:szCs w:val="24"/>
        </w:rPr>
        <w:t xml:space="preserve">3) получение, проверка и тестирование входящих материалов -</w:t>
      </w:r>
    </w:p>
    <w:p>
      <w:pPr>
        <w:spacing w:after="120"/>
        <w:jc w:val="both"/>
      </w:pPr>
      <w:r>
        <w:rPr>
          <w:rFonts w:ascii="Arial" w:cs="Arial" w:eastAsia="Arial" w:hAnsi="Arial"/>
          <w:sz w:val="24"/>
          <w:szCs w:val="24"/>
        </w:rPr>
        <w:t xml:space="preserve">должна быть организована процедура получения, осмотра и проверки на пригодность всех материалов и поступающей донорской крови, ее компонентов и препаратов до их приемки или использования:</w:t>
      </w:r>
    </w:p>
    <w:p>
      <w:pPr>
        <w:spacing w:after="120"/>
        <w:jc w:val="both"/>
      </w:pPr>
      <w:r>
        <w:rPr>
          <w:rFonts w:ascii="Arial" w:cs="Arial" w:eastAsia="Arial" w:hAnsi="Arial"/>
          <w:sz w:val="24"/>
          <w:szCs w:val="24"/>
        </w:rPr>
        <w:t xml:space="preserve">- все материалы должны соответствовать требованиям, определенным в нормативных документах и приказах;</w:t>
      </w:r>
    </w:p>
    <w:p>
      <w:pPr>
        <w:spacing w:after="120"/>
        <w:jc w:val="both"/>
      </w:pPr>
      <w:r>
        <w:rPr>
          <w:rFonts w:ascii="Arial" w:cs="Arial" w:eastAsia="Arial" w:hAnsi="Arial"/>
          <w:sz w:val="24"/>
          <w:szCs w:val="24"/>
        </w:rPr>
        <w:t xml:space="preserve">- пластиковые контейнеры (мешки), используемые для сбора, переработки и хранения крови, ее компонентов и препаратов, обязательно следует проверять на отсутствие повреждений и загрязнений;</w:t>
      </w:r>
    </w:p>
    <w:p>
      <w:pPr>
        <w:spacing w:after="120"/>
        <w:jc w:val="both"/>
      </w:pPr>
      <w:r>
        <w:rPr>
          <w:rFonts w:ascii="Arial" w:cs="Arial" w:eastAsia="Arial" w:hAnsi="Arial"/>
          <w:sz w:val="24"/>
          <w:szCs w:val="24"/>
        </w:rPr>
        <w:t xml:space="preserve">- к пластиковым контейнерам постоянно должны быть прикреплены этикетки с полной и удобной для чтения информацией о содержимом;</w:t>
      </w:r>
    </w:p>
    <w:p>
      <w:pPr>
        <w:spacing w:after="120"/>
        <w:jc w:val="both"/>
      </w:pPr>
      <w:r>
        <w:rPr>
          <w:rFonts w:ascii="Arial" w:cs="Arial" w:eastAsia="Arial" w:hAnsi="Arial"/>
          <w:sz w:val="24"/>
          <w:szCs w:val="24"/>
        </w:rPr>
        <w:t xml:space="preserve">- реагенты и расходные материалы хранятся в соответствии с инструкциями производителя;</w:t>
      </w:r>
    </w:p>
    <w:p>
      <w:pPr>
        <w:spacing w:after="120"/>
        <w:jc w:val="both"/>
      </w:pPr>
      <w:r>
        <w:rPr>
          <w:rFonts w:ascii="Arial" w:cs="Arial" w:eastAsia="Arial" w:hAnsi="Arial"/>
          <w:sz w:val="24"/>
          <w:szCs w:val="24"/>
        </w:rPr>
        <w:t xml:space="preserve">- расходные материалы может выдавать только лицо, квалифицированное для выполнения этой задачи;</w:t>
      </w:r>
    </w:p>
    <w:p>
      <w:pPr>
        <w:spacing w:after="120"/>
        <w:jc w:val="both"/>
      </w:pPr>
      <w:r>
        <w:rPr>
          <w:rFonts w:ascii="Arial" w:cs="Arial" w:eastAsia="Arial" w:hAnsi="Arial"/>
          <w:sz w:val="24"/>
          <w:szCs w:val="24"/>
        </w:rPr>
        <w:t xml:space="preserve">- должна действовать система контроля запасов крови, ее компонентов и препаратов, и расходных материалов и реагентов;</w:t>
      </w:r>
    </w:p>
    <w:p>
      <w:pPr>
        <w:spacing w:after="120"/>
        <w:jc w:val="both"/>
      </w:pPr>
      <w:r>
        <w:rPr>
          <w:rFonts w:ascii="Arial" w:cs="Arial" w:eastAsia="Arial" w:hAnsi="Arial"/>
          <w:sz w:val="24"/>
          <w:szCs w:val="24"/>
        </w:rPr>
        <w:t xml:space="preserve">- в системе контроля запасов должно быть предусмотрено раздельное хранение непроверенных, неприемлемых и принятых для использования материалов, реагентов и расходных веществ;</w:t>
      </w:r>
    </w:p>
    <w:p>
      <w:pPr>
        <w:spacing w:after="120"/>
        <w:jc w:val="both"/>
      </w:pPr>
      <w:r>
        <w:rPr>
          <w:rFonts w:ascii="Arial" w:cs="Arial" w:eastAsia="Arial" w:hAnsi="Arial"/>
          <w:sz w:val="24"/>
          <w:szCs w:val="24"/>
        </w:rPr>
        <w:t xml:space="preserve">- записи об учете запасов должны храниться в соответствии с правилами хранения записей и нормативными документами;</w:t>
      </w:r>
    </w:p>
    <w:p>
      <w:pPr>
        <w:spacing w:after="120"/>
        <w:jc w:val="both"/>
      </w:pPr>
      <w:r>
        <w:rPr>
          <w:rFonts w:ascii="Arial" w:cs="Arial" w:eastAsia="Arial" w:hAnsi="Arial"/>
          <w:sz w:val="24"/>
          <w:szCs w:val="24"/>
        </w:rPr>
        <w:t xml:space="preserve">- для реагентов, приготовляемых на месте, должны сохраняться записи об исполнителе и дате приготовления.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ОБОРУДОВАНИЕ</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нормативы, которые гарантируют валидацию и поддержание всего оборудования для переработки крови, ее компонентов и препаратов, и предоставления услуг в состоянии, необходимом для целевого использования:</w:t>
      </w:r>
    </w:p>
    <w:p>
      <w:pPr>
        <w:spacing w:after="120"/>
        <w:jc w:val="both"/>
      </w:pPr>
      <w:r>
        <w:rPr>
          <w:rFonts w:ascii="Arial" w:cs="Arial" w:eastAsia="Arial" w:hAnsi="Arial"/>
          <w:sz w:val="24"/>
          <w:szCs w:val="24"/>
        </w:rPr>
        <w:t xml:space="preserve">1) должен быть составлен инвентарный список всего необходимого оборудования;</w:t>
      </w:r>
    </w:p>
    <w:p>
      <w:pPr>
        <w:spacing w:after="120"/>
        <w:jc w:val="both"/>
      </w:pPr>
      <w:r>
        <w:rPr>
          <w:rFonts w:ascii="Arial" w:cs="Arial" w:eastAsia="Arial" w:hAnsi="Arial"/>
          <w:sz w:val="24"/>
          <w:szCs w:val="24"/>
        </w:rPr>
        <w:t xml:space="preserve">2) каждая единица оборудования должна иметь идентификационный инвентарный номер;</w:t>
      </w:r>
    </w:p>
    <w:p>
      <w:pPr>
        <w:spacing w:after="120"/>
        <w:jc w:val="both"/>
      </w:pPr>
      <w:r>
        <w:rPr>
          <w:rFonts w:ascii="Arial" w:cs="Arial" w:eastAsia="Arial" w:hAnsi="Arial"/>
          <w:sz w:val="24"/>
          <w:szCs w:val="24"/>
        </w:rPr>
        <w:t xml:space="preserve">3) следует разработать процедуру для выбора оборудования;</w:t>
      </w:r>
    </w:p>
    <w:p>
      <w:pPr>
        <w:spacing w:after="120"/>
        <w:jc w:val="both"/>
      </w:pPr>
      <w:r>
        <w:rPr>
          <w:rFonts w:ascii="Arial" w:cs="Arial" w:eastAsia="Arial" w:hAnsi="Arial"/>
          <w:sz w:val="24"/>
          <w:szCs w:val="24"/>
        </w:rPr>
        <w:t xml:space="preserve">4) выбор оборудования необходимо проводить так, чтобы свести к минимуму риск для доноров, персонала или компонентов крови.</w:t>
      </w:r>
    </w:p>
    <w:p>
      <w:pPr>
        <w:spacing w:after="120"/>
        <w:jc w:val="both"/>
      </w:pPr>
      <w:r>
        <w:rPr>
          <w:rFonts w:ascii="Arial" w:cs="Arial" w:eastAsia="Arial" w:hAnsi="Arial"/>
          <w:sz w:val="24"/>
          <w:szCs w:val="24"/>
        </w:rPr>
        <w:t xml:space="preserve">5) квалификация оборудования - все необходимое оборудование перед вводом в эксплуатацию должно быть квалифицировано на соответствие целевому назначению. После ремонта и модернизации проводится повторная проверка согласно рекомендациям производителя:</w:t>
      </w:r>
    </w:p>
    <w:p>
      <w:pPr>
        <w:spacing w:after="120"/>
        <w:jc w:val="both"/>
      </w:pPr>
      <w:r>
        <w:rPr>
          <w:rFonts w:ascii="Arial" w:cs="Arial" w:eastAsia="Arial" w:hAnsi="Arial"/>
          <w:sz w:val="24"/>
          <w:szCs w:val="24"/>
        </w:rPr>
        <w:t xml:space="preserve">- установочная квалификация - все необходимое оборудование должно быть установлено в соответствии со спецификациями производителя;</w:t>
      </w:r>
    </w:p>
    <w:p>
      <w:pPr>
        <w:spacing w:after="120"/>
        <w:jc w:val="both"/>
      </w:pPr>
      <w:r>
        <w:rPr>
          <w:rFonts w:ascii="Arial" w:cs="Arial" w:eastAsia="Arial" w:hAnsi="Arial"/>
          <w:sz w:val="24"/>
          <w:szCs w:val="24"/>
        </w:rPr>
        <w:t xml:space="preserve">- производственная квалификация - все необходимое оборудование и все компьютерные системы должны быть проверены перед использованием и должны соответствовать эксплуатационным требованиям производителя;</w:t>
      </w:r>
    </w:p>
    <w:p>
      <w:pPr>
        <w:spacing w:after="120"/>
        <w:jc w:val="both"/>
      </w:pPr>
      <w:r>
        <w:rPr>
          <w:rFonts w:ascii="Arial" w:cs="Arial" w:eastAsia="Arial" w:hAnsi="Arial"/>
          <w:sz w:val="24"/>
          <w:szCs w:val="24"/>
        </w:rPr>
        <w:t xml:space="preserve">- эксплуатационная квалификация - все ответственное оборудование должно работать, как требуется для его использования по назначению и должно соответствовать техническим условиям производителя;</w:t>
      </w:r>
    </w:p>
    <w:p>
      <w:pPr>
        <w:spacing w:after="120"/>
        <w:jc w:val="both"/>
      </w:pPr>
      <w:r>
        <w:rPr>
          <w:rFonts w:ascii="Arial" w:cs="Arial" w:eastAsia="Arial" w:hAnsi="Arial"/>
          <w:sz w:val="24"/>
          <w:szCs w:val="24"/>
        </w:rPr>
        <w:t xml:space="preserve">- квалификация оборудования должна быть документально оформлена и утверждена до начала использования.</w:t>
      </w:r>
    </w:p>
    <w:p>
      <w:pPr>
        <w:spacing w:after="120"/>
        <w:jc w:val="both"/>
      </w:pPr>
      <w:r>
        <w:rPr>
          <w:rFonts w:ascii="Arial" w:cs="Arial" w:eastAsia="Arial" w:hAnsi="Arial"/>
          <w:sz w:val="24"/>
          <w:szCs w:val="24"/>
        </w:rPr>
        <w:t xml:space="preserve">6) оборудование должно использоваться в соответствии с письменными инструкциями производителя;</w:t>
      </w:r>
    </w:p>
    <w:p>
      <w:pPr>
        <w:spacing w:after="120"/>
        <w:jc w:val="both"/>
      </w:pPr>
      <w:r>
        <w:rPr>
          <w:rFonts w:ascii="Arial" w:cs="Arial" w:eastAsia="Arial" w:hAnsi="Arial"/>
          <w:sz w:val="24"/>
          <w:szCs w:val="24"/>
        </w:rPr>
        <w:t xml:space="preserve">7) должны быть доступны инструкции по эксплуатации оборудования;</w:t>
      </w:r>
    </w:p>
    <w:p>
      <w:pPr>
        <w:spacing w:after="120"/>
        <w:jc w:val="both"/>
      </w:pPr>
      <w:r>
        <w:rPr>
          <w:rFonts w:ascii="Arial" w:cs="Arial" w:eastAsia="Arial" w:hAnsi="Arial"/>
          <w:sz w:val="24"/>
          <w:szCs w:val="24"/>
        </w:rPr>
        <w:t xml:space="preserve">8) техническое обслуживание и контроль:</w:t>
      </w:r>
    </w:p>
    <w:p>
      <w:pPr>
        <w:spacing w:after="120"/>
        <w:jc w:val="both"/>
      </w:pPr>
      <w:r>
        <w:rPr>
          <w:rFonts w:ascii="Arial" w:cs="Arial" w:eastAsia="Arial" w:hAnsi="Arial"/>
          <w:sz w:val="24"/>
          <w:szCs w:val="24"/>
        </w:rPr>
        <w:t xml:space="preserve">- должен быть внедрен процесс планового контроля и технического обслуживания оборудования в соответствии с письменными инструкциями производителя;</w:t>
      </w:r>
    </w:p>
    <w:p>
      <w:pPr>
        <w:spacing w:after="120"/>
        <w:jc w:val="both"/>
      </w:pPr>
      <w:r>
        <w:rPr>
          <w:rFonts w:ascii="Arial" w:cs="Arial" w:eastAsia="Arial" w:hAnsi="Arial"/>
          <w:sz w:val="24"/>
          <w:szCs w:val="24"/>
        </w:rPr>
        <w:t xml:space="preserve">- должен быть соответствующие записи.</w:t>
      </w:r>
    </w:p>
    <w:p>
      <w:pPr>
        <w:spacing w:after="120"/>
        <w:jc w:val="both"/>
      </w:pPr>
      <w:r>
        <w:rPr>
          <w:rFonts w:ascii="Arial" w:cs="Arial" w:eastAsia="Arial" w:hAnsi="Arial"/>
          <w:sz w:val="24"/>
          <w:szCs w:val="24"/>
        </w:rPr>
        <w:t xml:space="preserve">9) калибровка - оборудование, которое выдает количественные результаты, должно быть откалибровано, и при необходимости должна быть внесена корректировка:</w:t>
      </w:r>
    </w:p>
    <w:p>
      <w:pPr>
        <w:spacing w:after="120"/>
        <w:jc w:val="both"/>
      </w:pPr>
      <w:r>
        <w:rPr>
          <w:rFonts w:ascii="Arial" w:cs="Arial" w:eastAsia="Arial" w:hAnsi="Arial"/>
          <w:sz w:val="24"/>
          <w:szCs w:val="24"/>
        </w:rPr>
        <w:t xml:space="preserve">- калибровка должна проводиться перед использованием, после действий, которые могут повлиять на калибровку, и с заданной периодичностью либо как указано в письменных инструкциях производителя;</w:t>
      </w:r>
    </w:p>
    <w:p>
      <w:pPr>
        <w:spacing w:after="120"/>
        <w:jc w:val="both"/>
      </w:pPr>
      <w:r>
        <w:rPr>
          <w:rFonts w:ascii="Arial" w:cs="Arial" w:eastAsia="Arial" w:hAnsi="Arial"/>
          <w:sz w:val="24"/>
          <w:szCs w:val="24"/>
        </w:rPr>
        <w:t xml:space="preserve">- материалы и оборудование, используемые для калибровки должны иметь достаточную точность и надежность;</w:t>
      </w:r>
    </w:p>
    <w:p>
      <w:pPr>
        <w:spacing w:after="120"/>
        <w:jc w:val="both"/>
      </w:pPr>
      <w:r>
        <w:rPr>
          <w:rFonts w:ascii="Arial" w:cs="Arial" w:eastAsia="Arial" w:hAnsi="Arial"/>
          <w:sz w:val="24"/>
          <w:szCs w:val="24"/>
        </w:rPr>
        <w:t xml:space="preserve">- процедура калибровки должна соответствовать письменным инструкциям производителя;</w:t>
      </w:r>
    </w:p>
    <w:p>
      <w:pPr>
        <w:spacing w:after="120"/>
        <w:jc w:val="both"/>
      </w:pPr>
      <w:r>
        <w:rPr>
          <w:rFonts w:ascii="Arial" w:cs="Arial" w:eastAsia="Arial" w:hAnsi="Arial"/>
          <w:sz w:val="24"/>
          <w:szCs w:val="24"/>
        </w:rPr>
        <w:t xml:space="preserve">- процедура должна включать в себя инструкции по калибровке, критерии приемки и меры, которые следует принимать при получении неудовлетворительных результатов.</w:t>
      </w:r>
    </w:p>
    <w:p>
      <w:pPr>
        <w:spacing w:after="120"/>
        <w:jc w:val="both"/>
      </w:pPr>
      <w:r>
        <w:rPr>
          <w:rFonts w:ascii="Arial" w:cs="Arial" w:eastAsia="Arial" w:hAnsi="Arial"/>
          <w:sz w:val="24"/>
          <w:szCs w:val="24"/>
        </w:rPr>
        <w:t xml:space="preserve">10) расследование и последующие действия - должна быть принята процедура расследования отказов оборудования или нежелательных явлений и принятия мер по результатам:</w:t>
      </w:r>
    </w:p>
    <w:p>
      <w:pPr>
        <w:spacing w:after="120"/>
        <w:jc w:val="both"/>
      </w:pPr>
      <w:r>
        <w:rPr>
          <w:rFonts w:ascii="Arial" w:cs="Arial" w:eastAsia="Arial" w:hAnsi="Arial"/>
          <w:sz w:val="24"/>
          <w:szCs w:val="24"/>
        </w:rPr>
        <w:t xml:space="preserve">- при обнаружении нарушения калибровки оборудования обязательно следует проверить:</w:t>
      </w:r>
    </w:p>
    <w:p>
      <w:pPr>
        <w:spacing w:after="120"/>
        <w:jc w:val="both"/>
      </w:pPr>
      <w:r>
        <w:rPr>
          <w:rFonts w:ascii="Arial" w:cs="Arial" w:eastAsia="Arial" w:hAnsi="Arial"/>
          <w:sz w:val="24"/>
          <w:szCs w:val="24"/>
        </w:rPr>
        <w:t xml:space="preserve">а) всю донорскую кровь, компоненты и препараты крови, поставленные во время нарушения калибровки, и все услуги, предоставленные в это время;</w:t>
      </w:r>
    </w:p>
    <w:p>
      <w:pPr>
        <w:spacing w:after="120"/>
        <w:jc w:val="both"/>
      </w:pPr>
      <w:r>
        <w:rPr>
          <w:rFonts w:ascii="Arial" w:cs="Arial" w:eastAsia="Arial" w:hAnsi="Arial"/>
          <w:sz w:val="24"/>
          <w:szCs w:val="24"/>
        </w:rPr>
        <w:t xml:space="preserve">б) пригодность и безопасность доноров и безопасность пациентов, которые могли быть затронуты во время нарушения калибровки;</w:t>
      </w:r>
    </w:p>
    <w:p>
      <w:pPr>
        <w:spacing w:after="120"/>
        <w:jc w:val="both"/>
      </w:pPr>
      <w:r>
        <w:rPr>
          <w:rFonts w:ascii="Arial" w:cs="Arial" w:eastAsia="Arial" w:hAnsi="Arial"/>
          <w:sz w:val="24"/>
          <w:szCs w:val="24"/>
        </w:rPr>
        <w:t xml:space="preserve">- до устранения нарушения или отказа оборудование должно быть выведено из эксплуатации;</w:t>
      </w:r>
    </w:p>
    <w:p>
      <w:pPr>
        <w:spacing w:after="120"/>
        <w:jc w:val="both"/>
      </w:pPr>
      <w:r>
        <w:rPr>
          <w:rFonts w:ascii="Arial" w:cs="Arial" w:eastAsia="Arial" w:hAnsi="Arial"/>
          <w:sz w:val="24"/>
          <w:szCs w:val="24"/>
        </w:rPr>
        <w:t xml:space="preserve">- должна быть проведена повторная квалификация оборудования, как указано в разделе 7.п 5);</w:t>
      </w:r>
    </w:p>
    <w:p>
      <w:pPr>
        <w:spacing w:after="120"/>
        <w:jc w:val="both"/>
      </w:pPr>
      <w:r>
        <w:rPr>
          <w:rFonts w:ascii="Arial" w:cs="Arial" w:eastAsia="Arial" w:hAnsi="Arial"/>
          <w:sz w:val="24"/>
          <w:szCs w:val="24"/>
        </w:rPr>
        <w:t xml:space="preserve">- расследование и принятые меры должны быть документально оформлены;</w:t>
      </w:r>
    </w:p>
    <w:p>
      <w:pPr>
        <w:spacing w:after="120"/>
        <w:jc w:val="both"/>
      </w:pPr>
      <w:r>
        <w:rPr>
          <w:rFonts w:ascii="Arial" w:cs="Arial" w:eastAsia="Arial" w:hAnsi="Arial"/>
          <w:sz w:val="24"/>
          <w:szCs w:val="24"/>
        </w:rPr>
        <w:t xml:space="preserve">- производитель должен быть уведомлен о неисправности или отказе оборудования или о нежелательном явлении, когда это указано;</w:t>
      </w:r>
    </w:p>
    <w:p>
      <w:pPr>
        <w:spacing w:after="120"/>
        <w:jc w:val="both"/>
      </w:pPr>
      <w:r>
        <w:rPr>
          <w:rFonts w:ascii="Arial" w:cs="Arial" w:eastAsia="Arial" w:hAnsi="Arial"/>
          <w:sz w:val="24"/>
          <w:szCs w:val="24"/>
        </w:rPr>
        <w:t xml:space="preserve">- в случае нежелательного явления у донора или пациента должны быть обязательно уведомлены сторонние организации в соответствии с нормативными документами и приказами.</w:t>
      </w:r>
    </w:p>
    <w:p>
      <w:pPr>
        <w:spacing w:after="120"/>
        <w:jc w:val="both"/>
      </w:pPr>
      <w:r>
        <w:rPr>
          <w:rFonts w:ascii="Arial" w:cs="Arial" w:eastAsia="Arial" w:hAnsi="Arial"/>
          <w:sz w:val="24"/>
          <w:szCs w:val="24"/>
        </w:rPr>
        <w:t xml:space="preserve">11) оборудование для хранения крови:</w:t>
      </w:r>
    </w:p>
    <w:p>
      <w:pPr>
        <w:spacing w:after="120"/>
        <w:jc w:val="both"/>
      </w:pPr>
      <w:r>
        <w:rPr>
          <w:rFonts w:ascii="Arial" w:cs="Arial" w:eastAsia="Arial" w:hAnsi="Arial"/>
          <w:sz w:val="24"/>
          <w:szCs w:val="24"/>
        </w:rPr>
        <w:t xml:space="preserve">- технические характеристики и конструкция оборудования для хранения крови, ее компонентов и препаратов должны обеспечивать поддержание надлежащей температуры;</w:t>
      </w:r>
    </w:p>
    <w:p>
      <w:pPr>
        <w:spacing w:after="120"/>
        <w:jc w:val="both"/>
      </w:pPr>
      <w:r>
        <w:rPr>
          <w:rFonts w:ascii="Arial" w:cs="Arial" w:eastAsia="Arial" w:hAnsi="Arial"/>
          <w:sz w:val="24"/>
          <w:szCs w:val="24"/>
        </w:rPr>
        <w:t xml:space="preserve">- температура хранения должна контролироваться;</w:t>
      </w:r>
    </w:p>
    <w:p>
      <w:pPr>
        <w:spacing w:after="120"/>
        <w:jc w:val="both"/>
      </w:pPr>
      <w:r>
        <w:rPr>
          <w:rFonts w:ascii="Arial" w:cs="Arial" w:eastAsia="Arial" w:hAnsi="Arial"/>
          <w:sz w:val="24"/>
          <w:szCs w:val="24"/>
        </w:rPr>
        <w:t xml:space="preserve">- регулярно должна проводиться проверка устройств контроля температуры;</w:t>
      </w:r>
    </w:p>
    <w:p>
      <w:pPr>
        <w:spacing w:after="120"/>
        <w:jc w:val="both"/>
      </w:pPr>
      <w:r>
        <w:rPr>
          <w:rFonts w:ascii="Arial" w:cs="Arial" w:eastAsia="Arial" w:hAnsi="Arial"/>
          <w:sz w:val="24"/>
          <w:szCs w:val="24"/>
        </w:rPr>
        <w:t xml:space="preserve">- оборудования для хранения крови, ее компонентов и препаратов должны быть оснащены аварийной сигнализацией для обнаружения недопустимых температурных режимов;</w:t>
      </w:r>
    </w:p>
    <w:p>
      <w:pPr>
        <w:spacing w:after="120"/>
        <w:jc w:val="both"/>
      </w:pPr>
      <w:r>
        <w:rPr>
          <w:rFonts w:ascii="Arial" w:cs="Arial" w:eastAsia="Arial" w:hAnsi="Arial"/>
          <w:sz w:val="24"/>
          <w:szCs w:val="24"/>
        </w:rPr>
        <w:t xml:space="preserve">- сигнализация должна срабатывать при температуре, которая дает достаточное время для принятия необходимых корректирующих мер, прежде чем будет достигнуто недопустимое состояние;</w:t>
      </w:r>
    </w:p>
    <w:p>
      <w:pPr>
        <w:spacing w:after="120"/>
        <w:jc w:val="both"/>
      </w:pPr>
      <w:r>
        <w:rPr>
          <w:rFonts w:ascii="Arial" w:cs="Arial" w:eastAsia="Arial" w:hAnsi="Arial"/>
          <w:sz w:val="24"/>
          <w:szCs w:val="24"/>
        </w:rPr>
        <w:t xml:space="preserve">- регулярно должна проводиться проверка срабатывания сигнализации;</w:t>
      </w:r>
    </w:p>
    <w:p>
      <w:pPr>
        <w:spacing w:after="120"/>
        <w:jc w:val="both"/>
      </w:pPr>
      <w:r>
        <w:rPr>
          <w:rFonts w:ascii="Arial" w:cs="Arial" w:eastAsia="Arial" w:hAnsi="Arial"/>
          <w:sz w:val="24"/>
          <w:szCs w:val="24"/>
        </w:rPr>
        <w:t xml:space="preserve">- должна быть принята процедура немедленного расследования причины аварийного сигнала и принятия необходимых корректирующих мер;</w:t>
      </w:r>
    </w:p>
    <w:p>
      <w:pPr>
        <w:spacing w:after="120"/>
        <w:jc w:val="both"/>
      </w:pPr>
      <w:r>
        <w:rPr>
          <w:rFonts w:ascii="Arial" w:cs="Arial" w:eastAsia="Arial" w:hAnsi="Arial"/>
          <w:sz w:val="24"/>
          <w:szCs w:val="24"/>
        </w:rPr>
        <w:t xml:space="preserve">- расследование и корректирующие меры должны быть документально оформлены.</w:t>
      </w:r>
    </w:p>
    <w:p>
      <w:pPr>
        <w:spacing w:after="120"/>
        <w:jc w:val="both"/>
      </w:pPr>
      <w:r>
        <w:rPr>
          <w:rFonts w:ascii="Arial" w:cs="Arial" w:eastAsia="Arial" w:hAnsi="Arial"/>
          <w:sz w:val="24"/>
          <w:szCs w:val="24"/>
        </w:rPr>
        <w:t xml:space="preserve">12) оборудование для подогрева компонентов крови:</w:t>
      </w:r>
    </w:p>
    <w:p>
      <w:pPr>
        <w:spacing w:after="120"/>
        <w:jc w:val="both"/>
      </w:pPr>
      <w:r>
        <w:rPr>
          <w:rFonts w:ascii="Arial" w:cs="Arial" w:eastAsia="Arial" w:hAnsi="Arial"/>
          <w:sz w:val="24"/>
          <w:szCs w:val="24"/>
        </w:rPr>
        <w:t xml:space="preserve">- оборудования для подогрева крови и ее компонентов должны быть оснащены устройством контроля температуры и системой сигнализации для обнаружения неисправностей и предотвращения порчи крови;</w:t>
      </w:r>
    </w:p>
    <w:p>
      <w:pPr>
        <w:spacing w:after="120"/>
        <w:jc w:val="both"/>
      </w:pPr>
      <w:r>
        <w:rPr>
          <w:rFonts w:ascii="Arial" w:cs="Arial" w:eastAsia="Arial" w:hAnsi="Arial"/>
          <w:sz w:val="24"/>
          <w:szCs w:val="24"/>
        </w:rPr>
        <w:t xml:space="preserve">- регулярно должна проводиться проверка устройств контроля температуры.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ДОКУМЕНТЫ И ЗАПИСИ</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должен быть организован процесс управления документами, который включает в себя рассмотрение, утверждение, архивирование, защиту, сохранность всех важных правил, процедур, нормативов и записей, а также изъятие из обращения, в случае их пересмотра.</w:t>
      </w:r>
    </w:p>
    <w:p>
      <w:pPr>
        <w:spacing w:after="120"/>
        <w:jc w:val="both"/>
      </w:pPr>
      <w:r>
        <w:rPr>
          <w:rFonts w:ascii="Arial" w:cs="Arial" w:eastAsia="Arial" w:hAnsi="Arial"/>
          <w:sz w:val="24"/>
          <w:szCs w:val="24"/>
        </w:rPr>
        <w:t xml:space="preserve">1) управление документами - процесс управления документами должен предусматривать:</w:t>
      </w:r>
    </w:p>
    <w:p>
      <w:pPr>
        <w:spacing w:after="120"/>
        <w:jc w:val="both"/>
      </w:pPr>
      <w:r>
        <w:rPr>
          <w:rFonts w:ascii="Arial" w:cs="Arial" w:eastAsia="Arial" w:hAnsi="Arial"/>
          <w:sz w:val="24"/>
          <w:szCs w:val="24"/>
        </w:rPr>
        <w:t xml:space="preserve">- составление главного списка всех правил, процедур и нормативных документов, этикеток и бланков, которые относятся к требованиям данных стандартов;</w:t>
      </w:r>
    </w:p>
    <w:p>
      <w:pPr>
        <w:spacing w:after="120"/>
        <w:jc w:val="both"/>
      </w:pPr>
      <w:r>
        <w:rPr>
          <w:rFonts w:ascii="Arial" w:cs="Arial" w:eastAsia="Arial" w:hAnsi="Arial"/>
          <w:sz w:val="24"/>
          <w:szCs w:val="24"/>
        </w:rPr>
        <w:t xml:space="preserve">- все правила, процедуры и нормативные документы должны иметь стандартный формат;</w:t>
      </w:r>
    </w:p>
    <w:p>
      <w:pPr>
        <w:spacing w:after="120"/>
        <w:jc w:val="both"/>
      </w:pPr>
      <w:r>
        <w:rPr>
          <w:rFonts w:ascii="Arial" w:cs="Arial" w:eastAsia="Arial" w:hAnsi="Arial"/>
          <w:sz w:val="24"/>
          <w:szCs w:val="24"/>
        </w:rPr>
        <w:t xml:space="preserve">- должны быть составлены документы, определяющие спецификации, параметры, процедуры и записи, касающиеся каждой разновидности ответственных действий, выполняемых центром крови, отделением или кабинетом трансфузиологии;</w:t>
      </w:r>
    </w:p>
    <w:p>
      <w:pPr>
        <w:spacing w:after="120"/>
        <w:jc w:val="both"/>
      </w:pPr>
      <w:r>
        <w:rPr>
          <w:rFonts w:ascii="Arial" w:cs="Arial" w:eastAsia="Arial" w:hAnsi="Arial"/>
          <w:sz w:val="24"/>
          <w:szCs w:val="24"/>
        </w:rPr>
        <w:t xml:space="preserve">- документы должны быть действующими и должны регулярно обновляться;</w:t>
      </w:r>
    </w:p>
    <w:p>
      <w:pPr>
        <w:spacing w:after="120"/>
        <w:jc w:val="both"/>
      </w:pPr>
      <w:r>
        <w:rPr>
          <w:rFonts w:ascii="Arial" w:cs="Arial" w:eastAsia="Arial" w:hAnsi="Arial"/>
          <w:sz w:val="24"/>
          <w:szCs w:val="24"/>
        </w:rPr>
        <w:t xml:space="preserve">- в случае значительных изменений в документах, меры по ним должны приниматься незамедлительно;</w:t>
      </w:r>
    </w:p>
    <w:p>
      <w:pPr>
        <w:spacing w:after="120"/>
        <w:jc w:val="both"/>
      </w:pPr>
      <w:r>
        <w:rPr>
          <w:rFonts w:ascii="Arial" w:cs="Arial" w:eastAsia="Arial" w:hAnsi="Arial"/>
          <w:sz w:val="24"/>
          <w:szCs w:val="24"/>
        </w:rPr>
        <w:t xml:space="preserve">- документы должны быть доступны для персонала на месте выполнения соответствующих работ;</w:t>
      </w:r>
    </w:p>
    <w:p>
      <w:pPr>
        <w:spacing w:after="120"/>
        <w:jc w:val="both"/>
      </w:pPr>
      <w:r>
        <w:rPr>
          <w:rFonts w:ascii="Arial" w:cs="Arial" w:eastAsia="Arial" w:hAnsi="Arial"/>
          <w:sz w:val="24"/>
          <w:szCs w:val="24"/>
        </w:rPr>
        <w:t xml:space="preserve">- для новых и пересмотренных документов должен действовать процесс управления изменениями, который обеспечивает контроль за их составлением, утверждением, распространением, обеспечением функционирования и хранением;</w:t>
      </w:r>
    </w:p>
    <w:p>
      <w:pPr>
        <w:spacing w:after="120"/>
        <w:jc w:val="both"/>
      </w:pPr>
      <w:r>
        <w:rPr>
          <w:rFonts w:ascii="Arial" w:cs="Arial" w:eastAsia="Arial" w:hAnsi="Arial"/>
          <w:sz w:val="24"/>
          <w:szCs w:val="24"/>
        </w:rPr>
        <w:t xml:space="preserve">- все важные документы должны подвергаться пересмотру, проверке и утверждению перед использованием;</w:t>
      </w:r>
    </w:p>
    <w:p>
      <w:pPr>
        <w:spacing w:after="120"/>
        <w:jc w:val="both"/>
      </w:pPr>
      <w:r>
        <w:rPr>
          <w:rFonts w:ascii="Arial" w:cs="Arial" w:eastAsia="Arial" w:hAnsi="Arial"/>
          <w:sz w:val="24"/>
          <w:szCs w:val="24"/>
        </w:rPr>
        <w:t xml:space="preserve">- при утверждении на документ ставится дата и подпись лица, уполномоченного для выполнения этого действия;</w:t>
      </w:r>
    </w:p>
    <w:p>
      <w:pPr>
        <w:spacing w:after="120"/>
        <w:jc w:val="both"/>
      </w:pPr>
      <w:r>
        <w:rPr>
          <w:rFonts w:ascii="Arial" w:cs="Arial" w:eastAsia="Arial" w:hAnsi="Arial"/>
          <w:sz w:val="24"/>
          <w:szCs w:val="24"/>
        </w:rPr>
        <w:t xml:space="preserve">- все важные правила, процедуры и нормативы должны пересматриваться уполномоченным лицом не реже раза в год;</w:t>
      </w:r>
    </w:p>
    <w:p>
      <w:pPr>
        <w:spacing w:after="120"/>
        <w:jc w:val="both"/>
      </w:pPr>
      <w:r>
        <w:rPr>
          <w:rFonts w:ascii="Arial" w:cs="Arial" w:eastAsia="Arial" w:hAnsi="Arial"/>
          <w:sz w:val="24"/>
          <w:szCs w:val="24"/>
        </w:rPr>
        <w:t xml:space="preserve">- пересмотр должен быть документально оформлен с указанием даты и подписи лица, уполномоченного для выполнения этого действия;</w:t>
      </w:r>
    </w:p>
    <w:p>
      <w:pPr>
        <w:spacing w:after="120"/>
        <w:jc w:val="both"/>
      </w:pPr>
      <w:r>
        <w:rPr>
          <w:rFonts w:ascii="Arial" w:cs="Arial" w:eastAsia="Arial" w:hAnsi="Arial"/>
          <w:sz w:val="24"/>
          <w:szCs w:val="24"/>
        </w:rPr>
        <w:t xml:space="preserve">- устаревшие документы следует выявлять и сдавать в архив в соответствии с правилами хранения записей, нормативными документами и приказами;</w:t>
      </w:r>
    </w:p>
    <w:p>
      <w:pPr>
        <w:spacing w:after="120"/>
        <w:jc w:val="both"/>
      </w:pPr>
      <w:r>
        <w:rPr>
          <w:rFonts w:ascii="Arial" w:cs="Arial" w:eastAsia="Arial" w:hAnsi="Arial"/>
          <w:sz w:val="24"/>
          <w:szCs w:val="24"/>
        </w:rPr>
        <w:t xml:space="preserve">- при хранении устаревших документов должна обеспечиваться защита от несанкционированного доступа, уничтожения или изменения.</w:t>
      </w:r>
    </w:p>
    <w:p>
      <w:pPr>
        <w:spacing w:after="120"/>
        <w:jc w:val="both"/>
      </w:pPr>
      <w:r>
        <w:rPr>
          <w:rFonts w:ascii="Arial" w:cs="Arial" w:eastAsia="Arial" w:hAnsi="Arial"/>
          <w:sz w:val="24"/>
          <w:szCs w:val="24"/>
        </w:rPr>
        <w:t xml:space="preserve">2) записи - должны быть разборчивыми, долговечными и должны содержать следующие информации:</w:t>
      </w:r>
    </w:p>
    <w:p>
      <w:pPr>
        <w:spacing w:after="120"/>
        <w:jc w:val="both"/>
      </w:pPr>
      <w:r>
        <w:rPr>
          <w:rFonts w:ascii="Arial" w:cs="Arial" w:eastAsia="Arial" w:hAnsi="Arial"/>
          <w:sz w:val="24"/>
          <w:szCs w:val="24"/>
        </w:rPr>
        <w:t xml:space="preserve">- обозначение объекта или учреждения;</w:t>
      </w:r>
    </w:p>
    <w:p>
      <w:pPr>
        <w:spacing w:after="120"/>
        <w:jc w:val="both"/>
      </w:pPr>
      <w:r>
        <w:rPr>
          <w:rFonts w:ascii="Arial" w:cs="Arial" w:eastAsia="Arial" w:hAnsi="Arial"/>
          <w:sz w:val="24"/>
          <w:szCs w:val="24"/>
        </w:rPr>
        <w:t xml:space="preserve">- выполненные важные действия;</w:t>
      </w:r>
    </w:p>
    <w:p>
      <w:pPr>
        <w:spacing w:after="120"/>
        <w:jc w:val="both"/>
      </w:pPr>
      <w:r>
        <w:rPr>
          <w:rFonts w:ascii="Arial" w:cs="Arial" w:eastAsia="Arial" w:hAnsi="Arial"/>
          <w:sz w:val="24"/>
          <w:szCs w:val="24"/>
        </w:rPr>
        <w:t xml:space="preserve">- фамилия и должность лица, которое выполнило действие;</w:t>
      </w:r>
    </w:p>
    <w:p>
      <w:pPr>
        <w:spacing w:after="120"/>
        <w:jc w:val="both"/>
      </w:pPr>
      <w:r>
        <w:rPr>
          <w:rFonts w:ascii="Arial" w:cs="Arial" w:eastAsia="Arial" w:hAnsi="Arial"/>
          <w:sz w:val="24"/>
          <w:szCs w:val="24"/>
        </w:rPr>
        <w:t xml:space="preserve">- дата выполнения действия;</w:t>
      </w:r>
    </w:p>
    <w:p>
      <w:pPr>
        <w:spacing w:after="120"/>
        <w:jc w:val="both"/>
      </w:pPr>
      <w:r>
        <w:rPr>
          <w:rFonts w:ascii="Arial" w:cs="Arial" w:eastAsia="Arial" w:hAnsi="Arial"/>
          <w:sz w:val="24"/>
          <w:szCs w:val="24"/>
        </w:rPr>
        <w:t xml:space="preserve">- результаты действия;</w:t>
      </w:r>
    </w:p>
    <w:p>
      <w:pPr>
        <w:spacing w:after="120"/>
        <w:jc w:val="both"/>
      </w:pPr>
      <w:r>
        <w:rPr>
          <w:rFonts w:ascii="Arial" w:cs="Arial" w:eastAsia="Arial" w:hAnsi="Arial"/>
          <w:sz w:val="24"/>
          <w:szCs w:val="24"/>
        </w:rPr>
        <w:t xml:space="preserve">- референтный диапазон результатов, если это применимо;</w:t>
      </w:r>
    </w:p>
    <w:p>
      <w:pPr>
        <w:spacing w:after="120"/>
        <w:jc w:val="both"/>
      </w:pPr>
      <w:r>
        <w:rPr>
          <w:rFonts w:ascii="Arial" w:cs="Arial" w:eastAsia="Arial" w:hAnsi="Arial"/>
          <w:sz w:val="24"/>
          <w:szCs w:val="24"/>
        </w:rPr>
        <w:t xml:space="preserve">- использованный метод;</w:t>
      </w:r>
    </w:p>
    <w:p>
      <w:pPr>
        <w:spacing w:after="120"/>
        <w:jc w:val="both"/>
      </w:pPr>
      <w:r>
        <w:rPr>
          <w:rFonts w:ascii="Arial" w:cs="Arial" w:eastAsia="Arial" w:hAnsi="Arial"/>
          <w:sz w:val="24"/>
          <w:szCs w:val="24"/>
        </w:rPr>
        <w:t xml:space="preserve">- использованное оборудование;</w:t>
      </w:r>
    </w:p>
    <w:p>
      <w:pPr>
        <w:spacing w:after="120"/>
        <w:jc w:val="both"/>
      </w:pPr>
      <w:r>
        <w:rPr>
          <w:rFonts w:ascii="Arial" w:cs="Arial" w:eastAsia="Arial" w:hAnsi="Arial"/>
          <w:sz w:val="24"/>
          <w:szCs w:val="24"/>
        </w:rPr>
        <w:t xml:space="preserve">- использованные расходные материалы.</w:t>
      </w:r>
    </w:p>
    <w:p>
      <w:pPr>
        <w:spacing w:after="120"/>
        <w:jc w:val="both"/>
      </w:pPr>
      <w:r>
        <w:rPr>
          <w:rFonts w:ascii="Arial" w:cs="Arial" w:eastAsia="Arial" w:hAnsi="Arial"/>
          <w:sz w:val="24"/>
          <w:szCs w:val="24"/>
        </w:rPr>
        <w:t xml:space="preserve">3) внесение записей должно происходить одновременно с выполнением любого производственного действия;</w:t>
      </w:r>
    </w:p>
    <w:p>
      <w:pPr>
        <w:spacing w:after="120"/>
        <w:jc w:val="both"/>
      </w:pPr>
      <w:r>
        <w:rPr>
          <w:rFonts w:ascii="Arial" w:cs="Arial" w:eastAsia="Arial" w:hAnsi="Arial"/>
          <w:sz w:val="24"/>
          <w:szCs w:val="24"/>
        </w:rPr>
        <w:t xml:space="preserve">4) результаты исследований должны записываться немедленно после проведения каждого исследования (тестирования);</w:t>
      </w:r>
    </w:p>
    <w:p>
      <w:pPr>
        <w:spacing w:after="120"/>
        <w:jc w:val="both"/>
      </w:pPr>
      <w:r>
        <w:rPr>
          <w:rFonts w:ascii="Arial" w:cs="Arial" w:eastAsia="Arial" w:hAnsi="Arial"/>
          <w:sz w:val="24"/>
          <w:szCs w:val="24"/>
        </w:rPr>
        <w:t xml:space="preserve">5) после завершения исследований окончательная интерпретация результатов также должна быть документально оформлена;</w:t>
      </w:r>
    </w:p>
    <w:p>
      <w:pPr>
        <w:spacing w:after="120"/>
        <w:jc w:val="both"/>
      </w:pPr>
      <w:r>
        <w:rPr>
          <w:rFonts w:ascii="Arial" w:cs="Arial" w:eastAsia="Arial" w:hAnsi="Arial"/>
          <w:sz w:val="24"/>
          <w:szCs w:val="24"/>
        </w:rPr>
        <w:t xml:space="preserve">6) система ведения записей должна предоставлять следующие возможности:</w:t>
      </w:r>
    </w:p>
    <w:p>
      <w:pPr>
        <w:spacing w:after="120"/>
        <w:jc w:val="both"/>
      </w:pPr>
      <w:r>
        <w:rPr>
          <w:rFonts w:ascii="Arial" w:cs="Arial" w:eastAsia="Arial" w:hAnsi="Arial"/>
          <w:sz w:val="24"/>
          <w:szCs w:val="24"/>
        </w:rPr>
        <w:t xml:space="preserve">- отслеживание любой дозы крови, компонента или препарата крови от его источника до окончательного употребления;</w:t>
      </w:r>
    </w:p>
    <w:p>
      <w:pPr>
        <w:spacing w:after="120"/>
        <w:jc w:val="both"/>
      </w:pPr>
      <w:r>
        <w:rPr>
          <w:rFonts w:ascii="Arial" w:cs="Arial" w:eastAsia="Arial" w:hAnsi="Arial"/>
          <w:sz w:val="24"/>
          <w:szCs w:val="24"/>
        </w:rPr>
        <w:t xml:space="preserve">-просмотр записей о конкретной дозе крови, компоненте или препарате крови;</w:t>
      </w:r>
    </w:p>
    <w:p>
      <w:pPr>
        <w:spacing w:after="120"/>
        <w:jc w:val="both"/>
      </w:pPr>
      <w:r>
        <w:rPr>
          <w:rFonts w:ascii="Arial" w:cs="Arial" w:eastAsia="Arial" w:hAnsi="Arial"/>
          <w:sz w:val="24"/>
          <w:szCs w:val="24"/>
        </w:rPr>
        <w:t xml:space="preserve">- расследование в случае побочного эффекта у реципиента.</w:t>
      </w:r>
    </w:p>
    <w:p>
      <w:pPr>
        <w:spacing w:after="120"/>
        <w:jc w:val="both"/>
      </w:pPr>
      <w:r>
        <w:rPr>
          <w:rFonts w:ascii="Arial" w:cs="Arial" w:eastAsia="Arial" w:hAnsi="Arial"/>
          <w:sz w:val="24"/>
          <w:szCs w:val="24"/>
        </w:rPr>
        <w:t xml:space="preserve">7) записи могут быть сделаны вручную или введены в компьютерную систему;</w:t>
      </w:r>
    </w:p>
    <w:p>
      <w:pPr>
        <w:spacing w:after="120"/>
        <w:jc w:val="both"/>
      </w:pPr>
      <w:r>
        <w:rPr>
          <w:rFonts w:ascii="Arial" w:cs="Arial" w:eastAsia="Arial" w:hAnsi="Arial"/>
          <w:sz w:val="24"/>
          <w:szCs w:val="24"/>
        </w:rPr>
        <w:t xml:space="preserve">8) если вводимые данные затем используются для выбора подходящего донора или определения пригодности дозы крови, компонента или препарата крови для переливания, компьютерная система должна пройти валидацию;</w:t>
      </w:r>
    </w:p>
    <w:p>
      <w:pPr>
        <w:spacing w:after="120"/>
        <w:jc w:val="both"/>
      </w:pPr>
      <w:r>
        <w:rPr>
          <w:rFonts w:ascii="Arial" w:cs="Arial" w:eastAsia="Arial" w:hAnsi="Arial"/>
          <w:sz w:val="24"/>
          <w:szCs w:val="24"/>
        </w:rPr>
        <w:t xml:space="preserve">9) должно регулярно проводиться резервное копирование данных с возможностью восстановления;</w:t>
      </w:r>
    </w:p>
    <w:p>
      <w:pPr>
        <w:spacing w:after="120"/>
        <w:jc w:val="both"/>
      </w:pPr>
      <w:r>
        <w:rPr>
          <w:rFonts w:ascii="Arial" w:cs="Arial" w:eastAsia="Arial" w:hAnsi="Arial"/>
          <w:sz w:val="24"/>
          <w:szCs w:val="24"/>
        </w:rPr>
        <w:t xml:space="preserve">10) изменение записей должно контролироваться;</w:t>
      </w:r>
    </w:p>
    <w:p>
      <w:pPr>
        <w:spacing w:after="120"/>
        <w:jc w:val="both"/>
      </w:pPr>
      <w:r>
        <w:rPr>
          <w:rFonts w:ascii="Arial" w:cs="Arial" w:eastAsia="Arial" w:hAnsi="Arial"/>
          <w:sz w:val="24"/>
          <w:szCs w:val="24"/>
        </w:rPr>
        <w:t xml:space="preserve">11) измененные данные должны записываться после первоначальной информации;</w:t>
      </w:r>
    </w:p>
    <w:p>
      <w:pPr>
        <w:spacing w:after="120"/>
        <w:jc w:val="both"/>
      </w:pPr>
      <w:r>
        <w:rPr>
          <w:rFonts w:ascii="Arial" w:cs="Arial" w:eastAsia="Arial" w:hAnsi="Arial"/>
          <w:sz w:val="24"/>
          <w:szCs w:val="24"/>
        </w:rPr>
        <w:t xml:space="preserve">12) первоначальная информация записи должна оставаться видимой;</w:t>
      </w:r>
    </w:p>
    <w:p>
      <w:pPr>
        <w:spacing w:after="120"/>
        <w:jc w:val="both"/>
      </w:pPr>
      <w:r>
        <w:rPr>
          <w:rFonts w:ascii="Arial" w:cs="Arial" w:eastAsia="Arial" w:hAnsi="Arial"/>
          <w:sz w:val="24"/>
          <w:szCs w:val="24"/>
        </w:rPr>
        <w:t xml:space="preserve">13) должно быть указано лицо, выполнившее изменение, и дата изменения;</w:t>
      </w:r>
    </w:p>
    <w:p>
      <w:pPr>
        <w:spacing w:after="120"/>
        <w:jc w:val="both"/>
      </w:pPr>
      <w:r>
        <w:rPr>
          <w:rFonts w:ascii="Arial" w:cs="Arial" w:eastAsia="Arial" w:hAnsi="Arial"/>
          <w:sz w:val="24"/>
          <w:szCs w:val="24"/>
        </w:rPr>
        <w:t xml:space="preserve">14) до окончательного оформления изменения должны проходить проверку на правильность и полноту;</w:t>
      </w:r>
    </w:p>
    <w:p>
      <w:pPr>
        <w:spacing w:after="120"/>
        <w:jc w:val="both"/>
      </w:pPr>
      <w:r>
        <w:rPr>
          <w:rFonts w:ascii="Arial" w:cs="Arial" w:eastAsia="Arial" w:hAnsi="Arial"/>
          <w:sz w:val="24"/>
          <w:szCs w:val="24"/>
        </w:rPr>
        <w:t xml:space="preserve">15) такие же меры должны быть приняты для записей, хранящихся в электронном виде;</w:t>
      </w:r>
    </w:p>
    <w:p>
      <w:pPr>
        <w:spacing w:after="120"/>
        <w:jc w:val="both"/>
      </w:pPr>
      <w:r>
        <w:rPr>
          <w:rFonts w:ascii="Arial" w:cs="Arial" w:eastAsia="Arial" w:hAnsi="Arial"/>
          <w:sz w:val="24"/>
          <w:szCs w:val="24"/>
        </w:rPr>
        <w:t xml:space="preserve">16) допускается перенос записей на другие носители, например, микропленку, для архивирования;</w:t>
      </w:r>
    </w:p>
    <w:p>
      <w:pPr>
        <w:spacing w:after="120"/>
        <w:jc w:val="both"/>
      </w:pPr>
      <w:r>
        <w:rPr>
          <w:rFonts w:ascii="Arial" w:cs="Arial" w:eastAsia="Arial" w:hAnsi="Arial"/>
          <w:sz w:val="24"/>
          <w:szCs w:val="24"/>
        </w:rPr>
        <w:t xml:space="preserve">17) должна быть принята процедура, которая проводится перед уничтожением оригиналов записей и позволяет убедиться, что копии записей содержат исходную информацию, являются легко читаемыми, полными и восстановимыми;</w:t>
      </w:r>
    </w:p>
    <w:p>
      <w:pPr>
        <w:spacing w:after="120"/>
        <w:jc w:val="both"/>
      </w:pPr>
      <w:r>
        <w:rPr>
          <w:rFonts w:ascii="Arial" w:cs="Arial" w:eastAsia="Arial" w:hAnsi="Arial"/>
          <w:sz w:val="24"/>
          <w:szCs w:val="24"/>
        </w:rPr>
        <w:t xml:space="preserve">18) должна существовать система, которая обеспечивает конфиденциальность записей;</w:t>
      </w:r>
    </w:p>
    <w:p>
      <w:pPr>
        <w:spacing w:after="120"/>
        <w:jc w:val="both"/>
      </w:pPr>
      <w:r>
        <w:rPr>
          <w:rFonts w:ascii="Arial" w:cs="Arial" w:eastAsia="Arial" w:hAnsi="Arial"/>
          <w:sz w:val="24"/>
          <w:szCs w:val="24"/>
        </w:rPr>
        <w:t xml:space="preserve">19) уничтожение записей должно выполняться так, чтобы конфиденциальная информация была защищена от возможности случайной или несанкционированной утери;</w:t>
      </w:r>
    </w:p>
    <w:p>
      <w:pPr>
        <w:spacing w:after="120"/>
        <w:jc w:val="both"/>
      </w:pPr>
      <w:r>
        <w:rPr>
          <w:rFonts w:ascii="Arial" w:cs="Arial" w:eastAsia="Arial" w:hAnsi="Arial"/>
          <w:sz w:val="24"/>
          <w:szCs w:val="24"/>
        </w:rPr>
        <w:t xml:space="preserve">20) хранение записей должно обеспечивать сохранение целостности и читаемости данных и позволять их получение в течение установленного срока хранения;</w:t>
      </w:r>
    </w:p>
    <w:p>
      <w:pPr>
        <w:spacing w:after="120"/>
        <w:jc w:val="both"/>
      </w:pPr>
      <w:r>
        <w:rPr>
          <w:rFonts w:ascii="Arial" w:cs="Arial" w:eastAsia="Arial" w:hAnsi="Arial"/>
          <w:sz w:val="24"/>
          <w:szCs w:val="24"/>
        </w:rPr>
        <w:t xml:space="preserve">21) записи должны быть защищены от несанкционированного доступа;</w:t>
      </w:r>
    </w:p>
    <w:p>
      <w:pPr>
        <w:spacing w:after="120"/>
        <w:jc w:val="both"/>
      </w:pPr>
      <w:r>
        <w:rPr>
          <w:rFonts w:ascii="Arial" w:cs="Arial" w:eastAsia="Arial" w:hAnsi="Arial"/>
          <w:sz w:val="24"/>
          <w:szCs w:val="24"/>
        </w:rPr>
        <w:t xml:space="preserve">22) записи должны быть защищены от случайного уничтожения или несанкционированного изменения;</w:t>
      </w:r>
    </w:p>
    <w:p>
      <w:pPr>
        <w:spacing w:after="120"/>
        <w:jc w:val="both"/>
      </w:pPr>
      <w:r>
        <w:rPr>
          <w:rFonts w:ascii="Arial" w:cs="Arial" w:eastAsia="Arial" w:hAnsi="Arial"/>
          <w:sz w:val="24"/>
          <w:szCs w:val="24"/>
        </w:rPr>
        <w:t xml:space="preserve">23) записи должны храниться в соответствии с правилами хранения записей, нормативными документами и приказами.</w:t>
      </w:r>
    </w:p>
    <w:p>
      <w:pPr>
        <w:spacing w:after="120"/>
        <w:jc w:val="both"/>
      </w:pPr>
      <w:r>
        <w:rPr>
          <w:rFonts w:ascii="Arial" w:cs="Arial" w:eastAsia="Arial" w:hAnsi="Arial"/>
          <w:sz w:val="24"/>
          <w:szCs w:val="24"/>
        </w:rPr>
        <w:t xml:space="preserve">3) требования по хранению документации:</w:t>
      </w:r>
    </w:p>
    <w:p>
      <w:pPr>
        <w:spacing w:after="120"/>
        <w:jc w:val="both"/>
      </w:pPr>
      <w:r>
        <w:rPr>
          <w:rFonts w:ascii="Arial" w:cs="Arial" w:eastAsia="Arial" w:hAnsi="Arial"/>
          <w:sz w:val="24"/>
          <w:szCs w:val="24"/>
        </w:rPr>
        <w:t xml:space="preserve">а) в Руководстве Европейского Союза по эффективной практике от 2013 года установлено:</w:t>
      </w:r>
    </w:p>
    <w:p>
      <w:pPr>
        <w:spacing w:after="120"/>
        <w:jc w:val="both"/>
      </w:pPr>
      <w:r>
        <w:rPr>
          <w:rFonts w:ascii="Arial" w:cs="Arial" w:eastAsia="Arial" w:hAnsi="Arial"/>
          <w:sz w:val="24"/>
          <w:szCs w:val="24"/>
        </w:rPr>
        <w:t xml:space="preserve">- документы, записи должны храниться в сроки, установленные местными, национальными требованиями или Европейского Союза;</w:t>
      </w:r>
    </w:p>
    <w:p>
      <w:pPr>
        <w:spacing w:after="120"/>
        <w:jc w:val="both"/>
      </w:pPr>
      <w:r>
        <w:rPr>
          <w:rFonts w:ascii="Arial" w:cs="Arial" w:eastAsia="Arial" w:hAnsi="Arial"/>
          <w:sz w:val="24"/>
          <w:szCs w:val="24"/>
        </w:rPr>
        <w:t xml:space="preserve">- данные о прослеживаемости (которые позволяют проследить документацию от донора к реципиенту и наоборот) должны быть сохранены в течение как минимум 30 лет (Директива 2002/98 Статья 14.3). Интерпретация будет включать любую запись, влияющую на качество и безопасность крови, компоненты, связанную с принятием донора, переработкой и тестирования крови;</w:t>
      </w:r>
    </w:p>
    <w:p>
      <w:pPr>
        <w:spacing w:after="120"/>
        <w:jc w:val="both"/>
      </w:pPr>
      <w:r>
        <w:rPr>
          <w:rFonts w:ascii="Arial" w:cs="Arial" w:eastAsia="Arial" w:hAnsi="Arial"/>
          <w:sz w:val="24"/>
          <w:szCs w:val="24"/>
        </w:rPr>
        <w:t xml:space="preserve">- документацию, касающуюся расследования серьезных побочных явлений и серьезных реакций и осложнений следует сохранить в течение как минимум 15 лет;</w:t>
      </w:r>
    </w:p>
    <w:p>
      <w:pPr>
        <w:spacing w:after="120"/>
        <w:jc w:val="both"/>
      </w:pPr>
      <w:r>
        <w:rPr>
          <w:rFonts w:ascii="Arial" w:cs="Arial" w:eastAsia="Arial" w:hAnsi="Arial"/>
          <w:sz w:val="24"/>
          <w:szCs w:val="24"/>
        </w:rPr>
        <w:t xml:space="preserve">- документация системы качества и связанных с ней записей должна храниться минимум 10 лет;</w:t>
      </w:r>
    </w:p>
    <w:p>
      <w:pPr>
        <w:spacing w:after="120"/>
        <w:jc w:val="both"/>
      </w:pPr>
      <w:r>
        <w:rPr>
          <w:rFonts w:ascii="Arial" w:cs="Arial" w:eastAsia="Arial" w:hAnsi="Arial"/>
          <w:sz w:val="24"/>
          <w:szCs w:val="24"/>
        </w:rPr>
        <w:t xml:space="preserve">- для других типов документации, срок хранения должен быть определен на основе производственной активности, который поддерживает документация. Эти периоды хранения должен быть указаны.</w:t>
      </w:r>
    </w:p>
    <w:p>
      <w:pPr>
        <w:spacing w:after="120"/>
        <w:jc w:val="both"/>
      </w:pPr>
      <w:r>
        <w:rPr>
          <w:rFonts w:ascii="Arial" w:cs="Arial" w:eastAsia="Arial" w:hAnsi="Arial"/>
          <w:sz w:val="24"/>
          <w:szCs w:val="24"/>
        </w:rPr>
        <w:t xml:space="preserve">б) в соответствии с требованиями ВОЗ и Схемы Фармацевтической Объединенной Инспекции для надлежащей производственной практики для учреждений службы крови все записи, которые имеют решающее значение для качества и безопасности крови и ее компонентов должны храниться в безопасном месте хранения не менее 10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0"/>
        <w:gridCol w:w="3058"/>
      </w:tblGrid>
      <w:tr>
        <w:tc>
          <w:tcPr>
            <w:tcW w:type="dxa" w:w="71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документов</w:t>
            </w:r>
          </w:p>
        </w:tc>
        <w:tc>
          <w:tcPr>
            <w:tcW w:type="dxa" w:w="3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хранения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качества</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Органограмма</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системы качества</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Должностные инструкции сотрудников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Квалификация персонала Сведения о квалификационных категориях сотрудников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Обучение и оценка компетентности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Непрерывное образование и профессиональное развитие календарно - тематический план повышения квалификации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1 год</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Идентификация персонала, подписи, коды, сроки занятости</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условия труда, безопасность</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Мониторинг за условиями труда</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документов</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хранения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 действий в чрезвычайных ситуациях</w:t>
            </w:r>
          </w:p>
          <w:p>
            <w:pPr>
              <w:jc w:val="left"/>
            </w:pPr>
            <w:r>
              <w:rPr>
                <w:rFonts w:ascii="Arial" w:cs="Arial" w:eastAsia="Arial" w:hAnsi="Arial"/>
                <w:sz w:val="24"/>
                <w:szCs w:val="24"/>
              </w:rPr>
              <w:t xml:space="preserve">План действий медицинской службы гражданской защиты по предупреждению и ликвидации чрезвычайных ситуаций природного и техногенного характера</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(до минования надобности)</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закупок и инвентаризация</w:t>
            </w:r>
          </w:p>
          <w:p>
            <w:pPr>
              <w:jc w:val="left"/>
            </w:pPr>
            <w:r>
              <w:rPr>
                <w:rFonts w:ascii="Arial" w:cs="Arial" w:eastAsia="Arial" w:hAnsi="Arial"/>
                <w:sz w:val="24"/>
                <w:szCs w:val="24"/>
              </w:rPr>
              <w:t xml:space="preserve">Заявки и накладные на изделия медицинского назначения, канцтовары</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поставщиков</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Свидетельства о поверках оборудования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Контракты с поставщиками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Контракты с потребителями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Список критических расходных материалов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5 до 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Пакет документов с инструкциями/ вкладышами производителя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Входной контроль расходных материалов, реагентов, товаров, крови и др.</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Инвентаризационные записи</w:t>
            </w:r>
          </w:p>
          <w:p>
            <w:pPr>
              <w:jc w:val="left"/>
            </w:pPr>
            <w:r>
              <w:rPr>
                <w:rFonts w:ascii="Arial" w:cs="Arial" w:eastAsia="Arial" w:hAnsi="Arial"/>
                <w:sz w:val="24"/>
                <w:szCs w:val="24"/>
              </w:rPr>
              <w:t xml:space="preserve">Инвентарные описи</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Реагенты, производимые в учреждении</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Список ответственного оборудования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Уникальные идентификационные инвентарные номера оборудования</w:t>
            </w:r>
          </w:p>
          <w:p>
            <w:pPr>
              <w:jc w:val="left"/>
            </w:pPr>
            <w:r>
              <w:rPr>
                <w:rFonts w:ascii="Arial" w:cs="Arial" w:eastAsia="Arial" w:hAnsi="Arial"/>
                <w:sz w:val="24"/>
                <w:szCs w:val="24"/>
              </w:rPr>
              <w:t xml:space="preserve">Паспорта и сертификаты изделий медицинского назначения и медицинского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(до списания оборудования)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Квалификация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документов</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хранения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Руководство по использованию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Калибровка оборудования</w:t>
            </w:r>
          </w:p>
          <w:p>
            <w:pPr>
              <w:jc w:val="left"/>
            </w:pPr>
            <w:r>
              <w:rPr>
                <w:rFonts w:ascii="Arial" w:cs="Arial" w:eastAsia="Arial" w:hAnsi="Arial"/>
                <w:sz w:val="24"/>
                <w:szCs w:val="24"/>
              </w:rPr>
              <w:t xml:space="preserve">Свидетельства о поверках оборудования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p>
            <w:pPr>
              <w:jc w:val="left"/>
            </w:pPr>
            <w:r>
              <w:rPr>
                <w:rFonts w:ascii="Arial" w:cs="Arial" w:eastAsia="Arial" w:hAnsi="Arial"/>
                <w:sz w:val="24"/>
                <w:szCs w:val="24"/>
              </w:rPr>
              <w:t xml:space="preserve">6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 за температурой – ежедневный</w:t>
            </w:r>
          </w:p>
          <w:p>
            <w:pPr>
              <w:jc w:val="left"/>
            </w:pPr>
            <w:r>
              <w:rPr>
                <w:rFonts w:ascii="Arial" w:cs="Arial" w:eastAsia="Arial" w:hAnsi="Arial"/>
                <w:sz w:val="24"/>
                <w:szCs w:val="24"/>
              </w:rPr>
              <w:t xml:space="preserve">Журнал регистрации температурного режима в холодильниках</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p>
            <w:pPr>
              <w:jc w:val="left"/>
            </w:pPr>
            <w:r>
              <w:rPr>
                <w:rFonts w:ascii="Arial" w:cs="Arial" w:eastAsia="Arial" w:hAnsi="Arial"/>
                <w:sz w:val="24"/>
                <w:szCs w:val="24"/>
              </w:rPr>
              <w:t xml:space="preserve">3 года</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Верификация температуры хранения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и записи: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Список оригинальных версий всех политик и процедур</w:t>
            </w:r>
          </w:p>
          <w:p>
            <w:pPr>
              <w:jc w:val="left"/>
            </w:pPr>
            <w:r>
              <w:rPr>
                <w:rFonts w:ascii="Arial" w:cs="Arial" w:eastAsia="Arial" w:hAnsi="Arial"/>
                <w:sz w:val="24"/>
                <w:szCs w:val="24"/>
              </w:rPr>
              <w:t xml:space="preserve">Стандарты операционных процедур</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ДЗН (до замены новой)</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Новые и ежегодно проводимые пересмотры политик и процедур</w:t>
            </w:r>
          </w:p>
          <w:p>
            <w:pPr>
              <w:jc w:val="left"/>
            </w:pPr>
            <w:r>
              <w:rPr>
                <w:rFonts w:ascii="Arial" w:cs="Arial" w:eastAsia="Arial" w:hAnsi="Arial"/>
                <w:sz w:val="24"/>
                <w:szCs w:val="24"/>
              </w:rPr>
              <w:t xml:space="preserve">Стандарты операционных процедур</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ДЗН (до замены новой)</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Идентификация и архивирование устаревших документов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Акты о выделении документов к уничтожению</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0"/>
        <w:gridCol w:w="3058"/>
      </w:tblGrid>
      <w:tr>
        <w:tc>
          <w:tcPr>
            <w:tcW w:type="dxa" w:w="71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 оборудования</w:t>
            </w:r>
          </w:p>
        </w:tc>
        <w:tc>
          <w:tcPr>
            <w:tcW w:type="dxa" w:w="3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Квалификация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 после списания оборудования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Руководство по использованию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 после списания оборудования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 после списания оборудования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Калибровка оборудования Свидетельства о поверках оборудования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p>
            <w:pPr>
              <w:jc w:val="left"/>
            </w:pPr>
            <w:r>
              <w:rPr>
                <w:rFonts w:ascii="Arial" w:cs="Arial" w:eastAsia="Arial" w:hAnsi="Arial"/>
                <w:sz w:val="24"/>
                <w:szCs w:val="24"/>
              </w:rPr>
              <w:t xml:space="preserve">6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 за температурой – ежедневный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Типы документов</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Минимальный срок хранения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температурного режима в холодильниках</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года</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Верификация температуры хранения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и записи: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Список оригинальных версий всех политик и процедур</w:t>
            </w:r>
          </w:p>
          <w:p>
            <w:pPr>
              <w:jc w:val="left"/>
            </w:pPr>
            <w:r>
              <w:rPr>
                <w:rFonts w:ascii="Arial" w:cs="Arial" w:eastAsia="Arial" w:hAnsi="Arial"/>
                <w:sz w:val="24"/>
                <w:szCs w:val="24"/>
              </w:rPr>
              <w:t xml:space="preserve">Стандарты        операционных процедур</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ДЗН (до замены новой)</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Новые и ежегодно проводимые пересмотры политик и процедур</w:t>
            </w:r>
          </w:p>
          <w:p>
            <w:pPr>
              <w:jc w:val="left"/>
            </w:pPr>
            <w:r>
              <w:rPr>
                <w:rFonts w:ascii="Arial" w:cs="Arial" w:eastAsia="Arial" w:hAnsi="Arial"/>
                <w:sz w:val="24"/>
                <w:szCs w:val="24"/>
              </w:rPr>
              <w:t xml:space="preserve">Стандарты        операционных процедур</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ДЗН (до замены новой)</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Идентификация и архивирование устаревших документов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Акты о выделении документов к уничтожению</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Идентификация     донорской крови</w:t>
            </w:r>
          </w:p>
          <w:p>
            <w:pPr>
              <w:jc w:val="left"/>
            </w:pPr>
            <w:r>
              <w:rPr>
                <w:rFonts w:ascii="Arial" w:cs="Arial" w:eastAsia="Arial" w:hAnsi="Arial"/>
                <w:sz w:val="24"/>
                <w:szCs w:val="24"/>
              </w:rPr>
              <w:t xml:space="preserve">Журнал учета заготовки крови (ф. №410/у)</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обзора донорских записей перед маркировкой</w:t>
            </w:r>
          </w:p>
          <w:p>
            <w:pPr>
              <w:jc w:val="left"/>
            </w:pPr>
            <w:r>
              <w:rPr>
                <w:rFonts w:ascii="Arial" w:cs="Arial" w:eastAsia="Arial" w:hAnsi="Arial"/>
                <w:sz w:val="24"/>
                <w:szCs w:val="24"/>
              </w:rPr>
              <w:t xml:space="preserve">Журнал учета заготовки компонентов крови</w:t>
            </w:r>
          </w:p>
          <w:p>
            <w:pPr>
              <w:jc w:val="left"/>
            </w:pPr>
            <w:r>
              <w:rPr>
                <w:rFonts w:ascii="Arial" w:cs="Arial" w:eastAsia="Arial" w:hAnsi="Arial"/>
                <w:sz w:val="24"/>
                <w:szCs w:val="24"/>
              </w:rPr>
              <w:t xml:space="preserve">(ф. №414/у)</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Маркировка донорской крови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донорской крови перед использованием</w:t>
            </w:r>
          </w:p>
          <w:p>
            <w:pPr>
              <w:jc w:val="left"/>
            </w:pPr>
            <w:r>
              <w:rPr>
                <w:rFonts w:ascii="Arial" w:cs="Arial" w:eastAsia="Arial" w:hAnsi="Arial"/>
                <w:sz w:val="24"/>
                <w:szCs w:val="24"/>
              </w:rPr>
              <w:t xml:space="preserve">Журнал регистрации исследований крови больных из ОЗ (ф. №422/у)</w:t>
            </w:r>
          </w:p>
          <w:p>
            <w:pPr>
              <w:jc w:val="left"/>
            </w:pPr>
            <w:r>
              <w:rPr>
                <w:rFonts w:ascii="Arial" w:cs="Arial" w:eastAsia="Arial" w:hAnsi="Arial"/>
                <w:sz w:val="24"/>
                <w:szCs w:val="24"/>
              </w:rPr>
              <w:t xml:space="preserve">Журнал индивидуального подбора донорской крови для ОЗ (ф. №439/у)</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лет</w:t>
            </w:r>
          </w:p>
          <w:p>
            <w:pPr>
              <w:jc w:val="left"/>
            </w:pPr>
            <w:r>
              <w:rPr>
                <w:rFonts w:ascii="Arial" w:cs="Arial" w:eastAsia="Arial" w:hAnsi="Arial"/>
                <w:sz w:val="24"/>
                <w:szCs w:val="24"/>
              </w:rPr>
              <w:t xml:space="preserve">2 года</w:t>
            </w:r>
          </w:p>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Валидация        транспортных контейнеров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Несоответствия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документов</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хранения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Несоответствия: сообщение, расследование, корректирующие мероприятия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11"/>
        <w:gridCol w:w="3067"/>
      </w:tblGrid>
      <w:tr>
        <w:tc>
          <w:tcPr>
            <w:tcW w:type="dxa" w:w="71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несоответствующих единиц крови, компонентов крови, ведение записей</w:t>
            </w:r>
          </w:p>
        </w:tc>
        <w:tc>
          <w:tcPr>
            <w:tcW w:type="dxa" w:w="30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Отзыв</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Посттрансфузионные реакции и осложнения, включая расследование, извещение потребителей</w:t>
            </w:r>
          </w:p>
        </w:tc>
        <w:tc>
          <w:tcPr>
            <w:tcW w:type="dxa" w:w="3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Отчеты о смертельных исходах</w:t>
            </w:r>
          </w:p>
        </w:tc>
        <w:tc>
          <w:tcPr>
            <w:tcW w:type="dxa" w:w="3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Отводы доноров</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определенный срок</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Обратная прослеживаемость</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корректирующие и предупреждающие действия, улучшение процесса</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 внешние оценки/инспекции</w:t>
            </w:r>
          </w:p>
        </w:tc>
        <w:tc>
          <w:tcPr>
            <w:tcW w:type="dxa" w:w="3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Корректирующие действия</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Предупреждающие действия</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Мониторинг качества</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ИНФОРМАЦИОННЫЕ СИСТЕМЫ УПРАВЛЕНИЯ</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которые касаются приобретения, валидации, внедрения, переделки и обслуживания компьютерной информационной системы управления.</w:t>
      </w:r>
    </w:p>
    <w:p>
      <w:pPr>
        <w:spacing w:after="120"/>
        <w:jc w:val="both"/>
      </w:pPr>
      <w:r>
        <w:rPr>
          <w:rFonts w:ascii="Arial" w:cs="Arial" w:eastAsia="Arial" w:hAnsi="Arial"/>
          <w:sz w:val="24"/>
          <w:szCs w:val="24"/>
        </w:rPr>
        <w:t xml:space="preserve">1) все компьютерные системы, используемые для выбора доноров или определения безопасности и качества крови, ее компонентов и препаратов для переливания, должны быть проверены перед использованием. Должна быть принята процедура:</w:t>
      </w:r>
    </w:p>
    <w:p>
      <w:pPr>
        <w:spacing w:after="120"/>
        <w:jc w:val="both"/>
      </w:pPr>
      <w:r>
        <w:rPr>
          <w:rFonts w:ascii="Arial" w:cs="Arial" w:eastAsia="Arial" w:hAnsi="Arial"/>
          <w:sz w:val="24"/>
          <w:szCs w:val="24"/>
        </w:rPr>
        <w:t xml:space="preserve">- проведения анализа рисков, обучения, валидации, внедрения и текущей оценки компьютерной системы;</w:t>
      </w:r>
    </w:p>
    <w:p>
      <w:pPr>
        <w:spacing w:after="120"/>
        <w:jc w:val="both"/>
      </w:pPr>
      <w:r>
        <w:rPr>
          <w:rFonts w:ascii="Arial" w:cs="Arial" w:eastAsia="Arial" w:hAnsi="Arial"/>
          <w:sz w:val="24"/>
          <w:szCs w:val="24"/>
        </w:rPr>
        <w:t xml:space="preserve">- обслуживания и эксплуатации системы, обеспечивающая надежность и целостность данных и предусматривающая аудиты системы;</w:t>
      </w:r>
    </w:p>
    <w:p>
      <w:pPr>
        <w:spacing w:after="120"/>
        <w:jc w:val="both"/>
      </w:pPr>
      <w:r>
        <w:rPr>
          <w:rFonts w:ascii="Arial" w:cs="Arial" w:eastAsia="Arial" w:hAnsi="Arial"/>
          <w:sz w:val="24"/>
          <w:szCs w:val="24"/>
        </w:rPr>
        <w:t xml:space="preserve">- составления письменной документации на понятном пользователю языке;</w:t>
      </w:r>
    </w:p>
    <w:p>
      <w:pPr>
        <w:spacing w:after="120"/>
        <w:jc w:val="both"/>
      </w:pPr>
      <w:r>
        <w:rPr>
          <w:rFonts w:ascii="Arial" w:cs="Arial" w:eastAsia="Arial" w:hAnsi="Arial"/>
          <w:sz w:val="24"/>
          <w:szCs w:val="24"/>
        </w:rPr>
        <w:t xml:space="preserve">- верификации данных перед их окончательной приемкой в случае добавления или изменения данных;</w:t>
      </w:r>
    </w:p>
    <w:p>
      <w:pPr>
        <w:spacing w:after="120"/>
        <w:jc w:val="both"/>
      </w:pPr>
      <w:r>
        <w:rPr>
          <w:rFonts w:ascii="Arial" w:cs="Arial" w:eastAsia="Arial" w:hAnsi="Arial"/>
          <w:sz w:val="24"/>
          <w:szCs w:val="24"/>
        </w:rPr>
        <w:t xml:space="preserve">- оценки, утверждения и документирования изменений в системе.</w:t>
      </w:r>
    </w:p>
    <w:p>
      <w:pPr>
        <w:spacing w:after="120"/>
        <w:jc w:val="both"/>
      </w:pPr>
      <w:r>
        <w:rPr>
          <w:rFonts w:ascii="Arial" w:cs="Arial" w:eastAsia="Arial" w:hAnsi="Arial"/>
          <w:sz w:val="24"/>
          <w:szCs w:val="24"/>
        </w:rPr>
        <w:t xml:space="preserve">2) система должна быть защищена от несанкционированного доступа или изменения. Должны быть распределены полномочия и обязанности по обеспечению целостности данных, в том числе:</w:t>
      </w:r>
    </w:p>
    <w:p>
      <w:pPr>
        <w:spacing w:after="120"/>
        <w:jc w:val="both"/>
      </w:pPr>
      <w:r>
        <w:rPr>
          <w:rFonts w:ascii="Arial" w:cs="Arial" w:eastAsia="Arial" w:hAnsi="Arial"/>
          <w:sz w:val="24"/>
          <w:szCs w:val="24"/>
        </w:rPr>
        <w:t xml:space="preserve">- управлению аппаратным и программным обеспечением системы, включая внесение изменений;</w:t>
      </w:r>
    </w:p>
    <w:p>
      <w:pPr>
        <w:spacing w:after="120"/>
        <w:jc w:val="both"/>
      </w:pPr>
      <w:r>
        <w:rPr>
          <w:rFonts w:ascii="Arial" w:cs="Arial" w:eastAsia="Arial" w:hAnsi="Arial"/>
          <w:sz w:val="24"/>
          <w:szCs w:val="24"/>
        </w:rPr>
        <w:t xml:space="preserve">- доступу к данным с обеспечением конфиденциальности информации о донорах и пациентах;</w:t>
      </w:r>
    </w:p>
    <w:p>
      <w:pPr>
        <w:spacing w:after="120"/>
        <w:jc w:val="both"/>
      </w:pPr>
      <w:r>
        <w:rPr>
          <w:rFonts w:ascii="Arial" w:cs="Arial" w:eastAsia="Arial" w:hAnsi="Arial"/>
          <w:sz w:val="24"/>
          <w:szCs w:val="24"/>
        </w:rPr>
        <w:t xml:space="preserve">- доступу к любым записям о донорах или пациентах и их изменению, с документальным оформлением.</w:t>
      </w:r>
    </w:p>
    <w:p>
      <w:pPr>
        <w:spacing w:after="120"/>
        <w:jc w:val="both"/>
      </w:pPr>
      <w:r>
        <w:rPr>
          <w:rFonts w:ascii="Arial" w:cs="Arial" w:eastAsia="Arial" w:hAnsi="Arial"/>
          <w:sz w:val="24"/>
          <w:szCs w:val="24"/>
        </w:rPr>
        <w:t xml:space="preserve">3) должна быть подготовлена и доступна запасная система для обеспечения непрерывной работы в случае отключения электричества или отказа компьютера:</w:t>
      </w:r>
    </w:p>
    <w:p>
      <w:pPr>
        <w:spacing w:after="120"/>
        <w:jc w:val="both"/>
      </w:pPr>
      <w:r>
        <w:rPr>
          <w:rFonts w:ascii="Arial" w:cs="Arial" w:eastAsia="Arial" w:hAnsi="Arial"/>
          <w:sz w:val="24"/>
          <w:szCs w:val="24"/>
        </w:rPr>
        <w:t xml:space="preserve">- система должна подвергаться регулярным проверкам;</w:t>
      </w:r>
    </w:p>
    <w:p>
      <w:pPr>
        <w:spacing w:after="120"/>
        <w:jc w:val="both"/>
      </w:pPr>
      <w:r>
        <w:rPr>
          <w:rFonts w:ascii="Arial" w:cs="Arial" w:eastAsia="Arial" w:hAnsi="Arial"/>
          <w:sz w:val="24"/>
          <w:szCs w:val="24"/>
        </w:rPr>
        <w:t xml:space="preserve">- должны быть приняты процедуры и нормативы, направленные на сокращение простоев и содержащие планы восстановления работоспособности.</w:t>
      </w:r>
    </w:p>
    <w:p>
      <w:pPr>
        <w:spacing w:after="120"/>
        <w:jc w:val="both"/>
      </w:pPr>
      <w:r>
        <w:rPr>
          <w:rFonts w:ascii="Arial" w:cs="Arial" w:eastAsia="Arial" w:hAnsi="Arial"/>
          <w:sz w:val="24"/>
          <w:szCs w:val="24"/>
        </w:rPr>
        <w:t xml:space="preserve">4) должно регулярно проводиться резервное копирование всех важнейших данных:</w:t>
      </w:r>
    </w:p>
    <w:p>
      <w:pPr>
        <w:spacing w:after="120"/>
        <w:jc w:val="both"/>
      </w:pPr>
      <w:r>
        <w:rPr>
          <w:rFonts w:ascii="Arial" w:cs="Arial" w:eastAsia="Arial" w:hAnsi="Arial"/>
          <w:sz w:val="24"/>
          <w:szCs w:val="24"/>
        </w:rPr>
        <w:t xml:space="preserve">- резервные копии должны храниться вне объекта;</w:t>
      </w:r>
    </w:p>
    <w:p>
      <w:pPr>
        <w:spacing w:after="120"/>
        <w:jc w:val="both"/>
      </w:pPr>
      <w:r>
        <w:rPr>
          <w:rFonts w:ascii="Arial" w:cs="Arial" w:eastAsia="Arial" w:hAnsi="Arial"/>
          <w:sz w:val="24"/>
          <w:szCs w:val="24"/>
        </w:rPr>
        <w:t xml:space="preserve">- должна быть разработана процедура, которая обеспечивает защиту данных резервной копии от повреждений, возможность их восстановления и повторного использования.</w:t>
      </w:r>
    </w:p>
    <w:p>
      <w:pPr>
        <w:spacing w:after="120"/>
        <w:jc w:val="both"/>
      </w:pPr>
      <w:r>
        <w:rPr>
          <w:rFonts w:ascii="Arial" w:cs="Arial" w:eastAsia="Arial" w:hAnsi="Arial"/>
          <w:sz w:val="24"/>
          <w:szCs w:val="24"/>
        </w:rPr>
        <w:t xml:space="preserve">10. КОНТРОЛЬ ПРОЦЕССОВ</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которые обеспечивают качество крови, ее компонентов и препаратов, и предоставляемых услуг:</w:t>
      </w:r>
    </w:p>
    <w:p>
      <w:pPr>
        <w:spacing w:after="120"/>
        <w:jc w:val="both"/>
      </w:pPr>
      <w:r>
        <w:rPr>
          <w:rFonts w:ascii="Arial" w:cs="Arial" w:eastAsia="Arial" w:hAnsi="Arial"/>
          <w:sz w:val="24"/>
          <w:szCs w:val="24"/>
        </w:rPr>
        <w:t xml:space="preserve">1) все правила, процедуры и нормативные документы должны исполняться под контролем;</w:t>
      </w:r>
    </w:p>
    <w:p>
      <w:pPr>
        <w:spacing w:after="120"/>
        <w:jc w:val="both"/>
      </w:pPr>
      <w:r>
        <w:rPr>
          <w:rFonts w:ascii="Arial" w:cs="Arial" w:eastAsia="Arial" w:hAnsi="Arial"/>
          <w:sz w:val="24"/>
          <w:szCs w:val="24"/>
        </w:rPr>
        <w:t xml:space="preserve">2) должна быть принята формальная процедура контроля изменений для планирования, оценки и документального оформления новых процессов или изменений в процессах, которые могут повлиять на качество и безопасность крови, компонентов и препаратов крови и предоставляемых услуг, или на безопасность доноров и пациентов;</w:t>
      </w:r>
    </w:p>
    <w:p>
      <w:pPr>
        <w:spacing w:after="120"/>
        <w:jc w:val="both"/>
      </w:pPr>
      <w:r>
        <w:rPr>
          <w:rFonts w:ascii="Arial" w:cs="Arial" w:eastAsia="Arial" w:hAnsi="Arial"/>
          <w:sz w:val="24"/>
          <w:szCs w:val="24"/>
        </w:rPr>
        <w:t xml:space="preserve">3) должны быть установлены правила, которые требуют валидации оборудования, помещений, процессов, процедур, автоматизированных систем и лабораторных исследований до их внедрения;</w:t>
      </w:r>
    </w:p>
    <w:p>
      <w:pPr>
        <w:spacing w:after="120"/>
        <w:jc w:val="both"/>
      </w:pPr>
      <w:r>
        <w:rPr>
          <w:rFonts w:ascii="Arial" w:cs="Arial" w:eastAsia="Arial" w:hAnsi="Arial"/>
          <w:sz w:val="24"/>
          <w:szCs w:val="24"/>
        </w:rPr>
        <w:t xml:space="preserve">4) контроль качества - должна быть принята программа контроля качества, которая гарантирует соответствие реагентов, оборудования и методов тому, что от них требуется:</w:t>
      </w:r>
    </w:p>
    <w:p>
      <w:pPr>
        <w:spacing w:after="120"/>
        <w:jc w:val="both"/>
      </w:pPr>
      <w:r>
        <w:rPr>
          <w:rFonts w:ascii="Arial" w:cs="Arial" w:eastAsia="Arial" w:hAnsi="Arial"/>
          <w:sz w:val="24"/>
          <w:szCs w:val="24"/>
        </w:rPr>
        <w:t xml:space="preserve">- случаи нарушения качества должны быть расследованы, и должны быть приняты корректирующие меры до выдачи компонентов и препаратов крови, результатов исследований или услуг;</w:t>
      </w:r>
    </w:p>
    <w:p>
      <w:pPr>
        <w:spacing w:after="120"/>
        <w:jc w:val="both"/>
      </w:pPr>
      <w:r>
        <w:rPr>
          <w:rFonts w:ascii="Arial" w:cs="Arial" w:eastAsia="Arial" w:hAnsi="Arial"/>
          <w:sz w:val="24"/>
          <w:szCs w:val="24"/>
        </w:rPr>
        <w:t xml:space="preserve">- должны быть приняты стандартные процедуры контроля качества компонентов и препаратов крови;</w:t>
      </w:r>
    </w:p>
    <w:p>
      <w:pPr>
        <w:spacing w:after="120"/>
        <w:jc w:val="both"/>
      </w:pPr>
      <w:r>
        <w:rPr>
          <w:rFonts w:ascii="Arial" w:cs="Arial" w:eastAsia="Arial" w:hAnsi="Arial"/>
          <w:sz w:val="24"/>
          <w:szCs w:val="24"/>
        </w:rPr>
        <w:t xml:space="preserve">- контроль качества компонентов крови должен проводиться по определенному выборочному плану;</w:t>
      </w:r>
    </w:p>
    <w:p>
      <w:pPr>
        <w:spacing w:after="120"/>
        <w:jc w:val="both"/>
      </w:pPr>
      <w:r>
        <w:rPr>
          <w:rFonts w:ascii="Arial" w:cs="Arial" w:eastAsia="Arial" w:hAnsi="Arial"/>
          <w:sz w:val="24"/>
          <w:szCs w:val="24"/>
        </w:rPr>
        <w:t xml:space="preserve">- все важные материалы, используемые при заготовке, обработке и хранении крови, ее компонентов и препаратов должны храниться в соответствии с письменными инструкциями производителя;</w:t>
      </w:r>
    </w:p>
    <w:p>
      <w:pPr>
        <w:spacing w:after="120"/>
        <w:jc w:val="both"/>
      </w:pPr>
      <w:r>
        <w:rPr>
          <w:rFonts w:ascii="Arial" w:cs="Arial" w:eastAsia="Arial" w:hAnsi="Arial"/>
          <w:sz w:val="24"/>
          <w:szCs w:val="24"/>
        </w:rPr>
        <w:t xml:space="preserve">- использование всех реагентов для проведения исследования должно соответствовать письменным инструкциям производителя;</w:t>
      </w:r>
    </w:p>
    <w:p>
      <w:pPr>
        <w:spacing w:after="120"/>
        <w:jc w:val="both"/>
      </w:pPr>
      <w:r>
        <w:rPr>
          <w:rFonts w:ascii="Arial" w:cs="Arial" w:eastAsia="Arial" w:hAnsi="Arial"/>
          <w:sz w:val="24"/>
          <w:szCs w:val="24"/>
        </w:rPr>
        <w:t xml:space="preserve">- результаты контроля качества должны быть оформлены письменно виде документа;</w:t>
      </w:r>
    </w:p>
    <w:p>
      <w:pPr>
        <w:spacing w:after="120"/>
        <w:jc w:val="both"/>
      </w:pPr>
      <w:r>
        <w:rPr>
          <w:rFonts w:ascii="Arial" w:cs="Arial" w:eastAsia="Arial" w:hAnsi="Arial"/>
          <w:sz w:val="24"/>
          <w:szCs w:val="24"/>
        </w:rPr>
        <w:t xml:space="preserve">- в записях должна быть указана фамилия лица, выполняющего исследования или процедуры.</w:t>
      </w:r>
    </w:p>
    <w:p>
      <w:pPr>
        <w:spacing w:after="120"/>
        <w:jc w:val="both"/>
      </w:pPr>
      <w:r>
        <w:rPr>
          <w:rFonts w:ascii="Arial" w:cs="Arial" w:eastAsia="Arial" w:hAnsi="Arial"/>
          <w:sz w:val="24"/>
          <w:szCs w:val="24"/>
        </w:rPr>
        <w:t xml:space="preserve">5) внешняя оценка качества:</w:t>
      </w:r>
    </w:p>
    <w:p>
      <w:pPr>
        <w:spacing w:after="120"/>
        <w:jc w:val="both"/>
      </w:pPr>
      <w:r>
        <w:rPr>
          <w:rFonts w:ascii="Arial" w:cs="Arial" w:eastAsia="Arial" w:hAnsi="Arial"/>
          <w:sz w:val="24"/>
          <w:szCs w:val="24"/>
        </w:rPr>
        <w:t xml:space="preserve">- центр крови должен участвовать в программе внешней оценки качества, которая охватывает все применяемые исследования для оценки эффективности проводимых процедур;</w:t>
      </w:r>
    </w:p>
    <w:p>
      <w:pPr>
        <w:spacing w:after="120"/>
        <w:jc w:val="both"/>
      </w:pPr>
      <w:r>
        <w:rPr>
          <w:rFonts w:ascii="Arial" w:cs="Arial" w:eastAsia="Arial" w:hAnsi="Arial"/>
          <w:sz w:val="24"/>
          <w:szCs w:val="24"/>
        </w:rPr>
        <w:t xml:space="preserve">- должен быть проведен анализ результатов и приняты корректирующие меры в случае, если ожидаемые результаты не достигнуты (см. раздел 13. п 1);</w:t>
      </w:r>
    </w:p>
    <w:p>
      <w:pPr>
        <w:spacing w:after="120"/>
        <w:jc w:val="both"/>
      </w:pPr>
      <w:r>
        <w:rPr>
          <w:rFonts w:ascii="Arial" w:cs="Arial" w:eastAsia="Arial" w:hAnsi="Arial"/>
          <w:sz w:val="24"/>
          <w:szCs w:val="24"/>
        </w:rPr>
        <w:t xml:space="preserve">6) стерильность - должны использоваться асептические методы для сведения к минимуму риска бактериального загрязнения при заготовке и обработке крови, ее компонентов и препаратов:</w:t>
      </w:r>
    </w:p>
    <w:p>
      <w:pPr>
        <w:spacing w:after="120"/>
        <w:jc w:val="both"/>
      </w:pPr>
      <w:r>
        <w:rPr>
          <w:rFonts w:ascii="Arial" w:cs="Arial" w:eastAsia="Arial" w:hAnsi="Arial"/>
          <w:sz w:val="24"/>
          <w:szCs w:val="24"/>
        </w:rPr>
        <w:t xml:space="preserve">- по возможности должны использоваться одноразовые материалы, такие как иглы, емкости для крови, наборы для переливания и другие важные материалы;</w:t>
      </w:r>
    </w:p>
    <w:p>
      <w:pPr>
        <w:spacing w:after="120"/>
        <w:jc w:val="both"/>
      </w:pPr>
      <w:r>
        <w:rPr>
          <w:rFonts w:ascii="Arial" w:cs="Arial" w:eastAsia="Arial" w:hAnsi="Arial"/>
          <w:sz w:val="24"/>
          <w:szCs w:val="24"/>
        </w:rPr>
        <w:t xml:space="preserve">- оборудование, емкости и растворы, вступающие в непосредственный контакт с кровью, ее компонентами и препаратами, должны быть стерильными и не содержать бактерий;</w:t>
      </w:r>
    </w:p>
    <w:p>
      <w:pPr>
        <w:spacing w:after="120"/>
        <w:jc w:val="both"/>
      </w:pPr>
      <w:r>
        <w:rPr>
          <w:rFonts w:ascii="Arial" w:cs="Arial" w:eastAsia="Arial" w:hAnsi="Arial"/>
          <w:sz w:val="24"/>
          <w:szCs w:val="24"/>
        </w:rPr>
        <w:t xml:space="preserve">- должны применяться методы ограничения содержания, обнаружения или инактивации бактерий в крови, ее компонентах и препаратах (см. стандарт в разделе 10).</w:t>
      </w:r>
    </w:p>
    <w:p>
      <w:pPr>
        <w:spacing w:after="120"/>
        <w:jc w:val="both"/>
      </w:pPr>
      <w:r>
        <w:rPr>
          <w:rFonts w:ascii="Arial" w:cs="Arial" w:eastAsia="Arial" w:hAnsi="Arial"/>
          <w:sz w:val="24"/>
          <w:szCs w:val="24"/>
        </w:rPr>
        <w:t xml:space="preserve">7) исследования:</w:t>
      </w:r>
    </w:p>
    <w:p>
      <w:pPr>
        <w:spacing w:after="120"/>
        <w:jc w:val="both"/>
      </w:pPr>
      <w:r>
        <w:rPr>
          <w:rFonts w:ascii="Arial" w:cs="Arial" w:eastAsia="Arial" w:hAnsi="Arial"/>
          <w:sz w:val="24"/>
          <w:szCs w:val="24"/>
        </w:rPr>
        <w:t xml:space="preserve">- каждая доза донорской крови должна быть проверена в соответствии с требованиями, изложенными в нормативных документах и приказах;</w:t>
      </w:r>
    </w:p>
    <w:p>
      <w:pPr>
        <w:spacing w:after="120"/>
        <w:jc w:val="both"/>
      </w:pPr>
      <w:r>
        <w:rPr>
          <w:rFonts w:ascii="Arial" w:cs="Arial" w:eastAsia="Arial" w:hAnsi="Arial"/>
          <w:sz w:val="24"/>
          <w:szCs w:val="24"/>
        </w:rPr>
        <w:t xml:space="preserve">- все процедуры лабораторного исследования должны пройти валидацию перед использованием;</w:t>
      </w:r>
    </w:p>
    <w:p>
      <w:pPr>
        <w:spacing w:after="120"/>
        <w:jc w:val="both"/>
      </w:pPr>
      <w:r>
        <w:rPr>
          <w:rFonts w:ascii="Arial" w:cs="Arial" w:eastAsia="Arial" w:hAnsi="Arial"/>
          <w:sz w:val="24"/>
          <w:szCs w:val="24"/>
        </w:rPr>
        <w:t xml:space="preserve">- должны быть приняты правила и нормативы для действий в случае получения противоречивых результатов, согласно алгоритмам, изложенным в нормативных документах и приказах;</w:t>
      </w:r>
    </w:p>
    <w:p>
      <w:pPr>
        <w:spacing w:after="120"/>
        <w:jc w:val="both"/>
      </w:pPr>
      <w:r>
        <w:rPr>
          <w:rFonts w:ascii="Arial" w:cs="Arial" w:eastAsia="Arial" w:hAnsi="Arial"/>
          <w:sz w:val="24"/>
          <w:szCs w:val="24"/>
        </w:rPr>
        <w:t xml:space="preserve">- при необходимости должно проводиться соответствующее подтверждающее тестирование;</w:t>
      </w:r>
    </w:p>
    <w:p>
      <w:pPr>
        <w:spacing w:after="120"/>
        <w:jc w:val="both"/>
      </w:pPr>
      <w:r>
        <w:rPr>
          <w:rFonts w:ascii="Arial" w:cs="Arial" w:eastAsia="Arial" w:hAnsi="Arial"/>
          <w:sz w:val="24"/>
          <w:szCs w:val="24"/>
        </w:rPr>
        <w:t xml:space="preserve">- доноры с подтвержденными положительными результатами исследования на маркеры инфекционных заболеваний должны быть информированы об этом, и должны быть приняты надлежащие меры, как указано в нормативных документах и приказах.</w:t>
      </w:r>
    </w:p>
    <w:p>
      <w:pPr>
        <w:spacing w:after="120"/>
        <w:jc w:val="both"/>
      </w:pPr>
      <w:r>
        <w:rPr>
          <w:rFonts w:ascii="Arial" w:cs="Arial" w:eastAsia="Arial" w:hAnsi="Arial"/>
          <w:sz w:val="24"/>
          <w:szCs w:val="24"/>
        </w:rPr>
        <w:t xml:space="preserve">8) прослеживаемость - для всей донорской крови, компонентов и препаратов крови, образцов крови, записей о донорах и пациентах, и связанных с ними важных материалах должна быть предусмотрена четкая идентификация и прослеживание:</w:t>
      </w:r>
    </w:p>
    <w:p>
      <w:pPr>
        <w:spacing w:after="120"/>
        <w:jc w:val="both"/>
      </w:pPr>
      <w:r>
        <w:rPr>
          <w:rFonts w:ascii="Arial" w:cs="Arial" w:eastAsia="Arial" w:hAnsi="Arial"/>
          <w:sz w:val="24"/>
          <w:szCs w:val="24"/>
        </w:rPr>
        <w:t xml:space="preserve">- центры переливания крови и отделения трансфузиологии должны идентифицировать и подтверждать личность доноров в соответствии с нормативными документами и приказами;</w:t>
      </w:r>
    </w:p>
    <w:p>
      <w:pPr>
        <w:spacing w:after="120"/>
        <w:jc w:val="both"/>
      </w:pPr>
      <w:r>
        <w:rPr>
          <w:rFonts w:ascii="Arial" w:cs="Arial" w:eastAsia="Arial" w:hAnsi="Arial"/>
          <w:sz w:val="24"/>
          <w:szCs w:val="24"/>
        </w:rPr>
        <w:t xml:space="preserve">- информация о текущей донации для каждого повторного донора должна быть связана с предыдущими записями о нем;</w:t>
      </w:r>
    </w:p>
    <w:p>
      <w:pPr>
        <w:spacing w:after="120"/>
        <w:jc w:val="both"/>
      </w:pPr>
      <w:r>
        <w:rPr>
          <w:rFonts w:ascii="Arial" w:cs="Arial" w:eastAsia="Arial" w:hAnsi="Arial"/>
          <w:sz w:val="24"/>
          <w:szCs w:val="24"/>
        </w:rPr>
        <w:t xml:space="preserve">- уникальная идентификация дозы донорской крови должна обеспечивать возможность прослеживания любого количества крови, компонентов крови или образцов крови от донора до окончательного места назначения;</w:t>
      </w:r>
    </w:p>
    <w:p>
      <w:pPr>
        <w:spacing w:after="120"/>
        <w:jc w:val="both"/>
      </w:pPr>
      <w:r>
        <w:rPr>
          <w:rFonts w:ascii="Arial" w:cs="Arial" w:eastAsia="Arial" w:hAnsi="Arial"/>
          <w:sz w:val="24"/>
          <w:szCs w:val="24"/>
        </w:rPr>
        <w:t xml:space="preserve">- во время забора крови у донора должны быть взяты образцы крови, которые должны быть надлежащим образом сохранены для исследования.</w:t>
      </w:r>
    </w:p>
    <w:p>
      <w:pPr>
        <w:spacing w:after="120"/>
        <w:jc w:val="both"/>
      </w:pPr>
      <w:r>
        <w:rPr>
          <w:rFonts w:ascii="Arial" w:cs="Arial" w:eastAsia="Arial" w:hAnsi="Arial"/>
          <w:sz w:val="24"/>
          <w:szCs w:val="24"/>
        </w:rPr>
        <w:t xml:space="preserve">9) контролируемость - должен быть разработан механизм определения исполнителей каждого важного действия при заготовке, обработке, исследовании, хранении и распределения крови, компонентов и препаратов крови, а также времени его выполнения.</w:t>
      </w:r>
    </w:p>
    <w:p>
      <w:pPr>
        <w:spacing w:after="120"/>
        <w:jc w:val="both"/>
      </w:pPr>
      <w:r>
        <w:rPr>
          <w:rFonts w:ascii="Arial" w:cs="Arial" w:eastAsia="Arial" w:hAnsi="Arial"/>
          <w:sz w:val="24"/>
          <w:szCs w:val="24"/>
        </w:rPr>
        <w:t xml:space="preserve">10) маркировка:</w:t>
      </w:r>
    </w:p>
    <w:p>
      <w:pPr>
        <w:spacing w:after="120"/>
        <w:jc w:val="both"/>
      </w:pPr>
      <w:r>
        <w:rPr>
          <w:rFonts w:ascii="Arial" w:cs="Arial" w:eastAsia="Arial" w:hAnsi="Arial"/>
          <w:sz w:val="24"/>
          <w:szCs w:val="24"/>
        </w:rPr>
        <w:t xml:space="preserve">- в центрах крови или в отделении трансфузиологии должна быть принята процедура маркировки крови и компонентов крови, которая устраняет риск неправильной идентификации и перепутывания и предусматривает:</w:t>
      </w:r>
    </w:p>
    <w:p>
      <w:pPr>
        <w:spacing w:after="120"/>
        <w:jc w:val="both"/>
      </w:pPr>
      <w:r>
        <w:rPr>
          <w:rFonts w:ascii="Arial" w:cs="Arial" w:eastAsia="Arial" w:hAnsi="Arial"/>
          <w:sz w:val="24"/>
          <w:szCs w:val="24"/>
        </w:rPr>
        <w:t xml:space="preserve">а) идентификацию исходной дозы крови, любых компонентов и производных крови, а также образцов крови;</w:t>
      </w:r>
    </w:p>
    <w:p>
      <w:pPr>
        <w:spacing w:after="120"/>
        <w:jc w:val="both"/>
      </w:pPr>
      <w:r>
        <w:rPr>
          <w:rFonts w:ascii="Arial" w:cs="Arial" w:eastAsia="Arial" w:hAnsi="Arial"/>
          <w:sz w:val="24"/>
          <w:szCs w:val="24"/>
        </w:rPr>
        <w:t xml:space="preserve">б) проверку пригодности донора и результатов исследования перед маркировкой крови, компонентов и препаратов крови:</w:t>
      </w:r>
    </w:p>
    <w:p>
      <w:pPr>
        <w:spacing w:after="120"/>
        <w:jc w:val="both"/>
      </w:pPr>
      <w:r>
        <w:rPr>
          <w:rFonts w:ascii="Arial" w:cs="Arial" w:eastAsia="Arial" w:hAnsi="Arial"/>
          <w:sz w:val="24"/>
          <w:szCs w:val="24"/>
        </w:rPr>
        <w:t xml:space="preserve">- должен использоваться формат маркировки ISBT;</w:t>
      </w:r>
    </w:p>
    <w:p>
      <w:pPr>
        <w:spacing w:after="120"/>
        <w:jc w:val="both"/>
      </w:pPr>
      <w:r>
        <w:rPr>
          <w:rFonts w:ascii="Arial" w:cs="Arial" w:eastAsia="Arial" w:hAnsi="Arial"/>
          <w:sz w:val="24"/>
          <w:szCs w:val="24"/>
        </w:rPr>
        <w:t xml:space="preserve">- номер дозы, группа крови и резус-фактор, код компонента и обозначение учреждения должны быть четко указаны и представлены в текстовом виде и в формате для машинного считывания;</w:t>
      </w:r>
    </w:p>
    <w:p>
      <w:pPr>
        <w:spacing w:after="120"/>
        <w:jc w:val="both"/>
      </w:pPr>
      <w:r>
        <w:rPr>
          <w:rFonts w:ascii="Arial" w:cs="Arial" w:eastAsia="Arial" w:hAnsi="Arial"/>
          <w:sz w:val="24"/>
          <w:szCs w:val="24"/>
        </w:rPr>
        <w:t xml:space="preserve">- рукописные изменения должны быть разборчивыми и сделанными стойкими несмываемыми чернилами;</w:t>
      </w:r>
    </w:p>
    <w:p>
      <w:pPr>
        <w:spacing w:after="120"/>
        <w:jc w:val="both"/>
      </w:pPr>
      <w:r>
        <w:rPr>
          <w:rFonts w:ascii="Arial" w:cs="Arial" w:eastAsia="Arial" w:hAnsi="Arial"/>
          <w:sz w:val="24"/>
          <w:szCs w:val="24"/>
        </w:rPr>
        <w:t xml:space="preserve">- процедура маркировки должна включать повторную проверку номера дозы, группы крови и резус-фактора, названия и кода компонента и срока годности для обеспечения правильности наклеиваемой этикетки.</w:t>
      </w:r>
    </w:p>
    <w:p>
      <w:pPr>
        <w:spacing w:after="120"/>
        <w:jc w:val="both"/>
      </w:pPr>
      <w:r>
        <w:rPr>
          <w:rFonts w:ascii="Arial" w:cs="Arial" w:eastAsia="Arial" w:hAnsi="Arial"/>
          <w:sz w:val="24"/>
          <w:szCs w:val="24"/>
        </w:rPr>
        <w:t xml:space="preserve">11) инспекция - должна быть принята процедура, обеспечивающая надлежащую проверку соблюдения установленных требований к крови, ее компонентам и препаратом и услугам до их предоставления;</w:t>
      </w:r>
    </w:p>
    <w:p>
      <w:pPr>
        <w:spacing w:after="120"/>
        <w:jc w:val="both"/>
      </w:pPr>
      <w:r>
        <w:rPr>
          <w:rFonts w:ascii="Arial" w:cs="Arial" w:eastAsia="Arial" w:hAnsi="Arial"/>
          <w:sz w:val="24"/>
          <w:szCs w:val="24"/>
        </w:rPr>
        <w:t xml:space="preserve">12) хранение и транспортировка - должна быть принята процедура, которая обеспечивает надлежащее обращение с кровью, ее компонентами и препаратами, расходными материалами, их надлежащее хранение и транспортировку (см. раздел 7 п 11);</w:t>
      </w:r>
    </w:p>
    <w:p>
      <w:pPr>
        <w:spacing w:after="120"/>
        <w:jc w:val="both"/>
      </w:pPr>
      <w:r>
        <w:rPr>
          <w:rFonts w:ascii="Arial" w:cs="Arial" w:eastAsia="Arial" w:hAnsi="Arial"/>
          <w:sz w:val="24"/>
          <w:szCs w:val="24"/>
        </w:rPr>
        <w:t xml:space="preserve">- перед упаковкой крови, компонентов и препаратов крови для транспортировки должна быть проведена их проверка;</w:t>
      </w:r>
    </w:p>
    <w:p>
      <w:pPr>
        <w:spacing w:after="120"/>
        <w:jc w:val="both"/>
      </w:pPr>
      <w:r>
        <w:rPr>
          <w:rFonts w:ascii="Arial" w:cs="Arial" w:eastAsia="Arial" w:hAnsi="Arial"/>
          <w:sz w:val="24"/>
          <w:szCs w:val="24"/>
        </w:rPr>
        <w:t xml:space="preserve">- емкости для транспортировки крови, ее компонентов и препаратов должны быть предварительно допущены к использованию;</w:t>
      </w:r>
    </w:p>
    <w:p>
      <w:pPr>
        <w:spacing w:after="120"/>
        <w:jc w:val="both"/>
      </w:pPr>
      <w:r>
        <w:rPr>
          <w:rFonts w:ascii="Arial" w:cs="Arial" w:eastAsia="Arial" w:hAnsi="Arial"/>
          <w:sz w:val="24"/>
          <w:szCs w:val="24"/>
        </w:rPr>
        <w:t xml:space="preserve">- процесс доставки крови и ее компонентов и препаратов должен пройти аттестацию на обеспечение приемлемого времени и температуры транспортировки.</w:t>
      </w:r>
    </w:p>
    <w:p>
      <w:pPr>
        <w:spacing w:after="120"/>
        <w:jc w:val="both"/>
      </w:pPr>
      <w:r>
        <w:rPr>
          <w:rFonts w:ascii="Arial" w:cs="Arial" w:eastAsia="Arial" w:hAnsi="Arial"/>
          <w:sz w:val="24"/>
          <w:szCs w:val="24"/>
        </w:rPr>
        <w:t xml:space="preserve">11. НЕСООТВЕТСТВИЯ</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регистрации и расследования отклонений и случаев несоблюдения требуемых спецификаций.</w:t>
      </w:r>
    </w:p>
    <w:p>
      <w:pPr>
        <w:spacing w:after="120"/>
        <w:jc w:val="both"/>
      </w:pPr>
      <w:r>
        <w:rPr>
          <w:rFonts w:ascii="Arial" w:cs="Arial" w:eastAsia="Arial" w:hAnsi="Arial"/>
          <w:sz w:val="24"/>
          <w:szCs w:val="24"/>
        </w:rPr>
        <w:t xml:space="preserve">1) должны быть распределены полномочия и обязанности по проверке, отзыву и уничтожению некондиционной крови, ее компонентов и препаратов, а также услуг.</w:t>
      </w:r>
    </w:p>
    <w:p>
      <w:pPr>
        <w:spacing w:after="120"/>
        <w:jc w:val="both"/>
      </w:pPr>
      <w:r>
        <w:rPr>
          <w:rFonts w:ascii="Arial" w:cs="Arial" w:eastAsia="Arial" w:hAnsi="Arial"/>
          <w:sz w:val="24"/>
          <w:szCs w:val="24"/>
        </w:rPr>
        <w:t xml:space="preserve">2) должна быть принята процедура, предусматривающая принятие немедленных мер после обнаружения несоответствия требованиям. Эта процедура должна включать:</w:t>
      </w:r>
    </w:p>
    <w:p>
      <w:pPr>
        <w:spacing w:after="120"/>
        <w:jc w:val="both"/>
      </w:pPr>
      <w:r>
        <w:rPr>
          <w:rFonts w:ascii="Arial" w:cs="Arial" w:eastAsia="Arial" w:hAnsi="Arial"/>
          <w:sz w:val="24"/>
          <w:szCs w:val="24"/>
        </w:rPr>
        <w:t xml:space="preserve">- идентификацию, карантинизацию, поиск и отзыв несоответствующих требованиям крови, ее компонентов и препаратов, а также важных материалов;</w:t>
      </w:r>
    </w:p>
    <w:p>
      <w:pPr>
        <w:spacing w:after="120"/>
        <w:jc w:val="both"/>
      </w:pPr>
      <w:r>
        <w:rPr>
          <w:rFonts w:ascii="Arial" w:cs="Arial" w:eastAsia="Arial" w:hAnsi="Arial"/>
          <w:sz w:val="24"/>
          <w:szCs w:val="24"/>
        </w:rPr>
        <w:t xml:space="preserve">- идентификацию несоответствующих требованиям услуг;</w:t>
      </w:r>
    </w:p>
    <w:p>
      <w:pPr>
        <w:spacing w:after="120"/>
        <w:jc w:val="both"/>
      </w:pPr>
      <w:r>
        <w:rPr>
          <w:rFonts w:ascii="Arial" w:cs="Arial" w:eastAsia="Arial" w:hAnsi="Arial"/>
          <w:sz w:val="24"/>
          <w:szCs w:val="24"/>
        </w:rPr>
        <w:t xml:space="preserve">- уведомление пользователей, потребителей и поставщиков.</w:t>
      </w:r>
    </w:p>
    <w:p>
      <w:pPr>
        <w:spacing w:after="120"/>
        <w:jc w:val="both"/>
      </w:pPr>
      <w:r>
        <w:rPr>
          <w:rFonts w:ascii="Arial" w:cs="Arial" w:eastAsia="Arial" w:hAnsi="Arial"/>
          <w:sz w:val="24"/>
          <w:szCs w:val="24"/>
        </w:rPr>
        <w:t xml:space="preserve">- информирование внешних организаций согласно правилам, нормативным документам и приказам.</w:t>
      </w:r>
    </w:p>
    <w:p>
      <w:pPr>
        <w:spacing w:after="120"/>
        <w:jc w:val="both"/>
      </w:pPr>
      <w:r>
        <w:rPr>
          <w:rFonts w:ascii="Arial" w:cs="Arial" w:eastAsia="Arial" w:hAnsi="Arial"/>
          <w:sz w:val="24"/>
          <w:szCs w:val="24"/>
        </w:rPr>
        <w:t xml:space="preserve">Не соответствующие требованиям кровь, компоненты и препараты крови, важные материалы должны быть помещены в карантин, пока не будут определены дальнейшие действия с ними.</w:t>
      </w:r>
    </w:p>
    <w:p>
      <w:pPr>
        <w:spacing w:after="120"/>
        <w:jc w:val="both"/>
      </w:pPr>
      <w:r>
        <w:rPr>
          <w:rFonts w:ascii="Arial" w:cs="Arial" w:eastAsia="Arial" w:hAnsi="Arial"/>
          <w:sz w:val="24"/>
          <w:szCs w:val="24"/>
        </w:rPr>
        <w:t xml:space="preserve">3) посттрансфузионные реакции и осложнения - должны быть приняты правила, процедуры и нормативные документы для регистрации нежелательных явлений, которые могут быть связаны с кровью, ее компонентами или препаратами. Эти правила, процедуры и нормативы должны предусматривать:</w:t>
      </w:r>
    </w:p>
    <w:p>
      <w:pPr>
        <w:spacing w:after="120"/>
        <w:jc w:val="both"/>
      </w:pPr>
      <w:r>
        <w:rPr>
          <w:rFonts w:ascii="Arial" w:cs="Arial" w:eastAsia="Arial" w:hAnsi="Arial"/>
          <w:sz w:val="24"/>
          <w:szCs w:val="24"/>
        </w:rPr>
        <w:t xml:space="preserve">- расследование причинных факторов;</w:t>
      </w:r>
    </w:p>
    <w:p>
      <w:pPr>
        <w:spacing w:after="120"/>
        <w:jc w:val="both"/>
      </w:pPr>
      <w:r>
        <w:rPr>
          <w:rFonts w:ascii="Arial" w:cs="Arial" w:eastAsia="Arial" w:hAnsi="Arial"/>
          <w:sz w:val="24"/>
          <w:szCs w:val="24"/>
        </w:rPr>
        <w:t xml:space="preserve">- отзыв негодной крови, компонента или препарата крови, если это необходимо;</w:t>
      </w:r>
    </w:p>
    <w:p>
      <w:pPr>
        <w:spacing w:after="120"/>
        <w:jc w:val="both"/>
      </w:pPr>
      <w:r>
        <w:rPr>
          <w:rFonts w:ascii="Arial" w:cs="Arial" w:eastAsia="Arial" w:hAnsi="Arial"/>
          <w:sz w:val="24"/>
          <w:szCs w:val="24"/>
        </w:rPr>
        <w:t xml:space="preserve">- принятие корректирующих мер во избежание повторных случаев;</w:t>
      </w:r>
    </w:p>
    <w:p>
      <w:pPr>
        <w:spacing w:after="120"/>
        <w:jc w:val="both"/>
      </w:pPr>
      <w:r>
        <w:rPr>
          <w:rFonts w:ascii="Arial" w:cs="Arial" w:eastAsia="Arial" w:hAnsi="Arial"/>
          <w:sz w:val="24"/>
          <w:szCs w:val="24"/>
        </w:rPr>
        <w:t xml:space="preserve">- уведомление внешних организаций согласно правилам, нормативным документам и приказам.</w:t>
      </w:r>
    </w:p>
    <w:p>
      <w:pPr>
        <w:spacing w:after="120"/>
        <w:jc w:val="both"/>
      </w:pPr>
      <w:r>
        <w:rPr>
          <w:rFonts w:ascii="Arial" w:cs="Arial" w:eastAsia="Arial" w:hAnsi="Arial"/>
          <w:sz w:val="24"/>
          <w:szCs w:val="24"/>
        </w:rPr>
        <w:t xml:space="preserve">Посттрансфузионные реакции и осложнения:</w:t>
      </w:r>
    </w:p>
    <w:p>
      <w:pPr>
        <w:spacing w:after="120"/>
        <w:jc w:val="both"/>
      </w:pPr>
      <w:r>
        <w:rPr>
          <w:rFonts w:ascii="Arial" w:cs="Arial" w:eastAsia="Arial" w:hAnsi="Arial"/>
          <w:sz w:val="24"/>
          <w:szCs w:val="24"/>
        </w:rPr>
        <w:t xml:space="preserve">- связанные с донорством крови и компонентов крови - должна быть установлена процедура расследования, анализа и контроля нежелательных явлений, связанных с донорами крови или процессом донации.</w:t>
      </w:r>
    </w:p>
    <w:p>
      <w:pPr>
        <w:spacing w:after="120"/>
        <w:jc w:val="both"/>
      </w:pPr>
      <w:r>
        <w:rPr>
          <w:rFonts w:ascii="Arial" w:cs="Arial" w:eastAsia="Arial" w:hAnsi="Arial"/>
          <w:sz w:val="24"/>
          <w:szCs w:val="24"/>
        </w:rPr>
        <w:t xml:space="preserve">- связанные с переливанием - должна быть установлена процедура, включающая выявление, оценку подозреваемых нежелательных явлений, связанных с переливанием крови, и информирование о них.</w:t>
      </w:r>
    </w:p>
    <w:p>
      <w:pPr>
        <w:spacing w:after="120"/>
        <w:jc w:val="both"/>
      </w:pPr>
      <w:r>
        <w:rPr>
          <w:rFonts w:ascii="Arial" w:cs="Arial" w:eastAsia="Arial" w:hAnsi="Arial"/>
          <w:sz w:val="24"/>
          <w:szCs w:val="24"/>
        </w:rPr>
        <w:t xml:space="preserve">- болезни, передающиеся при переливании крови - в центрах крови и в отделениях трансфузиологии должны быть приняты правила, процедуры и нормативные документы для расследования возможных случаев заболеваний, передающихся при переливании крови, ее компонентов и препаратов. Они должны предусматривать:</w:t>
      </w:r>
    </w:p>
    <w:p>
      <w:pPr>
        <w:spacing w:after="120"/>
        <w:jc w:val="both"/>
      </w:pPr>
      <w:r>
        <w:rPr>
          <w:rFonts w:ascii="Arial" w:cs="Arial" w:eastAsia="Arial" w:hAnsi="Arial"/>
          <w:sz w:val="24"/>
          <w:szCs w:val="24"/>
        </w:rPr>
        <w:t xml:space="preserve">- отклонение доноров, если это необходимо;</w:t>
      </w:r>
    </w:p>
    <w:p>
      <w:pPr>
        <w:spacing w:after="120"/>
        <w:jc w:val="both"/>
      </w:pPr>
      <w:r>
        <w:rPr>
          <w:rFonts w:ascii="Arial" w:cs="Arial" w:eastAsia="Arial" w:hAnsi="Arial"/>
          <w:sz w:val="24"/>
          <w:szCs w:val="24"/>
        </w:rPr>
        <w:t xml:space="preserve">- передачу результатов расследования в виде отчета для внешних организаций согласно правилам, нормативным документам и приказам.</w:t>
      </w:r>
    </w:p>
    <w:p>
      <w:pPr>
        <w:spacing w:after="120"/>
        <w:jc w:val="both"/>
      </w:pPr>
      <w:r>
        <w:rPr>
          <w:rFonts w:ascii="Arial" w:cs="Arial" w:eastAsia="Arial" w:hAnsi="Arial"/>
          <w:sz w:val="24"/>
          <w:szCs w:val="24"/>
        </w:rPr>
        <w:t xml:space="preserve">- ретроспективный анализ</w:t>
      </w:r>
    </w:p>
    <w:p>
      <w:pPr>
        <w:spacing w:after="120"/>
        <w:jc w:val="both"/>
      </w:pPr>
      <w:r>
        <w:rPr>
          <w:rFonts w:ascii="Arial" w:cs="Arial" w:eastAsia="Arial" w:hAnsi="Arial"/>
          <w:sz w:val="24"/>
          <w:szCs w:val="24"/>
        </w:rPr>
        <w:t xml:space="preserve">3) в центрах крови должны быть приняты правила, процедуры и нормативные документы для уведомления отделений и кабинетов трансфузиологии о случаях последующего обнаружения у доноров заболеваний, передающихся при переливании крови, или риска таких заболеваний.</w:t>
      </w:r>
    </w:p>
    <w:p>
      <w:pPr>
        <w:spacing w:after="120"/>
        <w:jc w:val="both"/>
      </w:pPr>
      <w:r>
        <w:rPr>
          <w:rFonts w:ascii="Arial" w:cs="Arial" w:eastAsia="Arial" w:hAnsi="Arial"/>
          <w:sz w:val="24"/>
          <w:szCs w:val="24"/>
        </w:rPr>
        <w:t xml:space="preserve">4) расследование записей о донорах должно проводиться в указанный срок и должно охватывать все дозы крови и компонентов крови, которые могут оказаться зараженными.</w:t>
      </w:r>
    </w:p>
    <w:p>
      <w:pPr>
        <w:spacing w:after="120"/>
        <w:jc w:val="both"/>
      </w:pPr>
      <w:r>
        <w:rPr>
          <w:rFonts w:ascii="Arial" w:cs="Arial" w:eastAsia="Arial" w:hAnsi="Arial"/>
          <w:sz w:val="24"/>
          <w:szCs w:val="24"/>
        </w:rPr>
        <w:t xml:space="preserve">5) отделениях и кабинетах трансфузиологии должны быть приняты правила, процедуры и нормативные документы, устанавливающие обязанности и необходимые меры, в том числе:</w:t>
      </w:r>
    </w:p>
    <w:p>
      <w:pPr>
        <w:spacing w:after="120"/>
        <w:jc w:val="both"/>
      </w:pPr>
      <w:r>
        <w:rPr>
          <w:rFonts w:ascii="Arial" w:cs="Arial" w:eastAsia="Arial" w:hAnsi="Arial"/>
          <w:sz w:val="24"/>
          <w:szCs w:val="24"/>
        </w:rPr>
        <w:t xml:space="preserve">- определение реципиента;</w:t>
      </w:r>
    </w:p>
    <w:p>
      <w:pPr>
        <w:spacing w:after="120"/>
        <w:jc w:val="both"/>
      </w:pPr>
      <w:r>
        <w:rPr>
          <w:rFonts w:ascii="Arial" w:cs="Arial" w:eastAsia="Arial" w:hAnsi="Arial"/>
          <w:sz w:val="24"/>
          <w:szCs w:val="24"/>
        </w:rPr>
        <w:t xml:space="preserve">- определение и возврат, при необходимости, всех доз крови, компонентов и препаратов крови, которые могут быть подвержены риску;</w:t>
      </w:r>
    </w:p>
    <w:p>
      <w:pPr>
        <w:spacing w:after="120"/>
        <w:jc w:val="both"/>
      </w:pPr>
      <w:r>
        <w:rPr>
          <w:rFonts w:ascii="Arial" w:cs="Arial" w:eastAsia="Arial" w:hAnsi="Arial"/>
          <w:sz w:val="24"/>
          <w:szCs w:val="24"/>
        </w:rPr>
        <w:t xml:space="preserve">- уведомление лечащего врача реципиента;</w:t>
      </w:r>
    </w:p>
    <w:p>
      <w:pPr>
        <w:spacing w:after="120"/>
        <w:jc w:val="both"/>
      </w:pPr>
      <w:r>
        <w:rPr>
          <w:rFonts w:ascii="Arial" w:cs="Arial" w:eastAsia="Arial" w:hAnsi="Arial"/>
          <w:sz w:val="24"/>
          <w:szCs w:val="24"/>
        </w:rPr>
        <w:t xml:space="preserve">- уведомление внешних организаций согласно правилам, нормативным документам и приказам.</w:t>
      </w:r>
    </w:p>
    <w:p>
      <w:pPr>
        <w:spacing w:after="120"/>
        <w:jc w:val="both"/>
      </w:pPr>
      <w:r>
        <w:rPr>
          <w:rFonts w:ascii="Arial" w:cs="Arial" w:eastAsia="Arial" w:hAnsi="Arial"/>
          <w:sz w:val="24"/>
          <w:szCs w:val="24"/>
        </w:rPr>
        <w:t xml:space="preserve">12. ВНУТРЕННЯЯ И ВНЕШНЯЯ ОЦЕНКА КАЧЕСТВА</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для проведения внутренней и внешней оценки с целью проверки соблюдения всех стандартов качества и обслуживания.</w:t>
      </w:r>
    </w:p>
    <w:p>
      <w:pPr>
        <w:spacing w:after="120"/>
        <w:jc w:val="both"/>
      </w:pPr>
      <w:r>
        <w:rPr>
          <w:rFonts w:ascii="Arial" w:cs="Arial" w:eastAsia="Arial" w:hAnsi="Arial"/>
          <w:sz w:val="24"/>
          <w:szCs w:val="24"/>
        </w:rPr>
        <w:t xml:space="preserve">Оценка должна проводиться следующим образом:</w:t>
      </w:r>
    </w:p>
    <w:p>
      <w:pPr>
        <w:spacing w:after="120"/>
        <w:jc w:val="both"/>
      </w:pPr>
      <w:r>
        <w:rPr>
          <w:rFonts w:ascii="Arial" w:cs="Arial" w:eastAsia="Arial" w:hAnsi="Arial"/>
          <w:sz w:val="24"/>
          <w:szCs w:val="24"/>
        </w:rPr>
        <w:t xml:space="preserve">- регулярно и силами обученного и компетентного персонала;</w:t>
      </w:r>
    </w:p>
    <w:p>
      <w:pPr>
        <w:spacing w:after="120"/>
        <w:jc w:val="both"/>
      </w:pPr>
      <w:r>
        <w:rPr>
          <w:rFonts w:ascii="Arial" w:cs="Arial" w:eastAsia="Arial" w:hAnsi="Arial"/>
          <w:sz w:val="24"/>
          <w:szCs w:val="24"/>
        </w:rPr>
        <w:t xml:space="preserve">- независимо от текущей работы;</w:t>
      </w:r>
    </w:p>
    <w:p>
      <w:pPr>
        <w:spacing w:after="120"/>
        <w:jc w:val="both"/>
      </w:pPr>
      <w:r>
        <w:rPr>
          <w:rFonts w:ascii="Arial" w:cs="Arial" w:eastAsia="Arial" w:hAnsi="Arial"/>
          <w:sz w:val="24"/>
          <w:szCs w:val="24"/>
        </w:rPr>
        <w:t xml:space="preserve">- результаты оценки должны проверяться сотрудниками, ответственными за оцениваемую область;</w:t>
      </w:r>
    </w:p>
    <w:p>
      <w:pPr>
        <w:spacing w:after="120"/>
        <w:jc w:val="both"/>
      </w:pPr>
      <w:r>
        <w:rPr>
          <w:rFonts w:ascii="Arial" w:cs="Arial" w:eastAsia="Arial" w:hAnsi="Arial"/>
          <w:sz w:val="24"/>
          <w:szCs w:val="24"/>
        </w:rPr>
        <w:t xml:space="preserve">- все результаты должны быть документально оформлены, своевременно приняты соответствующие коррекционные и профилактические меры согласно разделу 13.0 «Улучшение процессов».</w:t>
      </w:r>
    </w:p>
    <w:p>
      <w:pPr>
        <w:spacing w:after="120"/>
        <w:jc w:val="both"/>
      </w:pPr>
      <w:r>
        <w:rPr>
          <w:rFonts w:ascii="Arial" w:cs="Arial" w:eastAsia="Arial" w:hAnsi="Arial"/>
          <w:sz w:val="24"/>
          <w:szCs w:val="24"/>
        </w:rPr>
        <w:t xml:space="preserve">13. УЛУЧШЕНИЕ ПРОЦЕССОВ</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определяющие корректирующие и профилактические меры, которые следует принимать в случае несоответствия требованиям и возникновения проблем с качеством.</w:t>
      </w:r>
    </w:p>
    <w:p>
      <w:pPr>
        <w:spacing w:after="120"/>
        <w:jc w:val="both"/>
      </w:pPr>
      <w:r>
        <w:rPr>
          <w:rFonts w:ascii="Arial" w:cs="Arial" w:eastAsia="Arial" w:hAnsi="Arial"/>
          <w:sz w:val="24"/>
          <w:szCs w:val="24"/>
        </w:rPr>
        <w:t xml:space="preserve">1. Корректирующие меры</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должна быть разработана процедура принятия корректирующих мер в случае отклонений, несоответствия требованиям или жалоб на кровь, ее компоненты и препараты, важные материалы и предоставляемые услуги, которая предусматривает выполнение и документальное оформление:</w:t>
      </w:r>
    </w:p>
    <w:p>
      <w:pPr>
        <w:spacing w:after="120"/>
        <w:jc w:val="both"/>
      </w:pPr>
      <w:r>
        <w:rPr>
          <w:rFonts w:ascii="Arial" w:cs="Arial" w:eastAsia="Arial" w:hAnsi="Arial"/>
          <w:sz w:val="24"/>
          <w:szCs w:val="24"/>
        </w:rPr>
        <w:t xml:space="preserve">- описания проблемы;</w:t>
      </w:r>
    </w:p>
    <w:p>
      <w:pPr>
        <w:spacing w:after="120"/>
        <w:jc w:val="both"/>
      </w:pPr>
      <w:r>
        <w:rPr>
          <w:rFonts w:ascii="Arial" w:cs="Arial" w:eastAsia="Arial" w:hAnsi="Arial"/>
          <w:sz w:val="24"/>
          <w:szCs w:val="24"/>
        </w:rPr>
        <w:t xml:space="preserve">- расследования, включая сбор данных;</w:t>
      </w:r>
    </w:p>
    <w:p>
      <w:pPr>
        <w:spacing w:after="120"/>
        <w:jc w:val="both"/>
      </w:pPr>
      <w:r>
        <w:rPr>
          <w:rFonts w:ascii="Arial" w:cs="Arial" w:eastAsia="Arial" w:hAnsi="Arial"/>
          <w:sz w:val="24"/>
          <w:szCs w:val="24"/>
        </w:rPr>
        <w:t xml:space="preserve">- определения основных причин;</w:t>
      </w:r>
    </w:p>
    <w:p>
      <w:pPr>
        <w:spacing w:after="120"/>
        <w:jc w:val="both"/>
      </w:pPr>
      <w:r>
        <w:rPr>
          <w:rFonts w:ascii="Arial" w:cs="Arial" w:eastAsia="Arial" w:hAnsi="Arial"/>
          <w:sz w:val="24"/>
          <w:szCs w:val="24"/>
        </w:rPr>
        <w:t xml:space="preserve">- составления и реализации плана корректирующих мер;</w:t>
      </w:r>
    </w:p>
    <w:p>
      <w:pPr>
        <w:spacing w:after="120"/>
        <w:jc w:val="both"/>
      </w:pPr>
      <w:r>
        <w:rPr>
          <w:rFonts w:ascii="Arial" w:cs="Arial" w:eastAsia="Arial" w:hAnsi="Arial"/>
          <w:sz w:val="24"/>
          <w:szCs w:val="24"/>
        </w:rPr>
        <w:t xml:space="preserve">- последующего анализа действенности принятых мер.</w:t>
      </w:r>
    </w:p>
    <w:p>
      <w:pPr>
        <w:spacing w:after="120"/>
        <w:jc w:val="both"/>
      </w:pPr>
      <w:r>
        <w:rPr>
          <w:rFonts w:ascii="Arial" w:cs="Arial" w:eastAsia="Arial" w:hAnsi="Arial"/>
          <w:sz w:val="24"/>
          <w:szCs w:val="24"/>
        </w:rPr>
        <w:t xml:space="preserve">2. Профилактические меры</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должна быть разработана процедура принятия профилактических мер, которая предусматривает выполнение и документальное оформление:</w:t>
      </w:r>
    </w:p>
    <w:p>
      <w:pPr>
        <w:spacing w:after="120"/>
        <w:jc w:val="both"/>
      </w:pPr>
      <w:r>
        <w:rPr>
          <w:rFonts w:ascii="Arial" w:cs="Arial" w:eastAsia="Arial" w:hAnsi="Arial"/>
          <w:sz w:val="24"/>
          <w:szCs w:val="24"/>
        </w:rPr>
        <w:t xml:space="preserve">- результатов оценки, включая внешнюю оценку качества, записей о контроле качества, жалоб и другой информации для определения неблагоприятных тенденций и потенциальных причин несоответствия требованиям;</w:t>
      </w:r>
    </w:p>
    <w:p>
      <w:pPr>
        <w:spacing w:after="120"/>
        <w:jc w:val="both"/>
      </w:pPr>
      <w:r>
        <w:rPr>
          <w:rFonts w:ascii="Arial" w:cs="Arial" w:eastAsia="Arial" w:hAnsi="Arial"/>
          <w:sz w:val="24"/>
          <w:szCs w:val="24"/>
        </w:rPr>
        <w:t xml:space="preserve">- расследования, включая сбор данных;</w:t>
      </w:r>
    </w:p>
    <w:p>
      <w:pPr>
        <w:spacing w:after="120"/>
        <w:jc w:val="both"/>
      </w:pPr>
      <w:r>
        <w:rPr>
          <w:rFonts w:ascii="Arial" w:cs="Arial" w:eastAsia="Arial" w:hAnsi="Arial"/>
          <w:sz w:val="24"/>
          <w:szCs w:val="24"/>
        </w:rPr>
        <w:t xml:space="preserve">- составления и реализации плана профилактических мер;</w:t>
      </w:r>
    </w:p>
    <w:p>
      <w:pPr>
        <w:spacing w:after="120"/>
        <w:jc w:val="both"/>
      </w:pPr>
      <w:r>
        <w:rPr>
          <w:rFonts w:ascii="Arial" w:cs="Arial" w:eastAsia="Arial" w:hAnsi="Arial"/>
          <w:sz w:val="24"/>
          <w:szCs w:val="24"/>
        </w:rPr>
        <w:t xml:space="preserve">- последующего контроля действенности принятых мер.</w:t>
      </w:r>
    </w:p>
    <w:p>
      <w:pPr>
        <w:spacing w:after="120"/>
        <w:jc w:val="both"/>
      </w:pPr>
      <w:r>
        <w:rPr>
          <w:rFonts w:ascii="Arial" w:cs="Arial" w:eastAsia="Arial" w:hAnsi="Arial"/>
          <w:sz w:val="24"/>
          <w:szCs w:val="24"/>
        </w:rPr>
        <w:t xml:space="preserve">3. Мониторинг качества</w:t>
      </w:r>
    </w:p>
    <w:p>
      <w:pPr>
        <w:spacing w:after="120"/>
        <w:jc w:val="both"/>
      </w:pPr>
      <w:r>
        <w:rPr>
          <w:rFonts w:ascii="Arial" w:cs="Arial" w:eastAsia="Arial" w:hAnsi="Arial"/>
          <w:sz w:val="24"/>
          <w:szCs w:val="24"/>
        </w:rPr>
        <w:t xml:space="preserve">- в центрах крови, в отделениях и кабинетах трансфузиологии должна быть разработана процедура мониторинга и анализа ключевых показателей ответственных действий;</w:t>
      </w:r>
    </w:p>
    <w:p>
      <w:pPr>
        <w:spacing w:after="120"/>
        <w:jc w:val="both"/>
      </w:pPr>
      <w:r>
        <w:rPr>
          <w:rFonts w:ascii="Arial" w:cs="Arial" w:eastAsia="Arial" w:hAnsi="Arial"/>
          <w:sz w:val="24"/>
          <w:szCs w:val="24"/>
        </w:rPr>
        <w:t xml:space="preserve">- сбор и анализ данных должен проводиться регулярно.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СТАНДАРТЫ ПО ЗАБОРУ, ПЕРЕРАБОТКЕ, ХРАНЕНИЮ И ВЫДАЧЕ ДОНОРСКОЙ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БЕЗОПАСНОСТИ ДОНОРСКОЙ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ДОНОРСКИЙ ОТДЕЛ</w:t>
      </w:r>
    </w:p>
    <w:p>
      <w:pPr>
        <w:spacing w:after="120"/>
        <w:jc w:val="both"/>
      </w:pPr>
      <w:r>
        <w:rPr>
          <w:rFonts w:ascii="Arial" w:cs="Arial" w:eastAsia="Arial" w:hAnsi="Arial"/>
          <w:sz w:val="24"/>
          <w:szCs w:val="24"/>
        </w:rPr>
        <w:t xml:space="preserve">1. ПЕРЕД ЗАБОРОМ ДОНОРСКОЙ КРОВИ</w:t>
      </w:r>
    </w:p>
    <w:p>
      <w:pPr>
        <w:spacing w:after="120"/>
        <w:jc w:val="both"/>
      </w:pPr>
      <w:r>
        <w:rPr>
          <w:rFonts w:ascii="Arial" w:cs="Arial" w:eastAsia="Arial" w:hAnsi="Arial"/>
          <w:sz w:val="24"/>
          <w:szCs w:val="24"/>
        </w:rPr>
        <w:t xml:space="preserve">1) в день кроводачи должны быть выполнены следующие действия:</w:t>
      </w:r>
    </w:p>
    <w:p>
      <w:pPr>
        <w:spacing w:after="120"/>
        <w:jc w:val="both"/>
      </w:pPr>
      <w:r>
        <w:rPr>
          <w:rFonts w:ascii="Arial" w:cs="Arial" w:eastAsia="Arial" w:hAnsi="Arial"/>
          <w:sz w:val="24"/>
          <w:szCs w:val="24"/>
        </w:rPr>
        <w:t xml:space="preserve">- в центре крови следует установить личность каждого донора с использованием его личных документов и данных, включая контактную информацию;</w:t>
      </w:r>
    </w:p>
    <w:p>
      <w:pPr>
        <w:spacing w:after="120"/>
        <w:jc w:val="both"/>
      </w:pPr>
      <w:r>
        <w:rPr>
          <w:rFonts w:ascii="Arial" w:cs="Arial" w:eastAsia="Arial" w:hAnsi="Arial"/>
          <w:sz w:val="24"/>
          <w:szCs w:val="24"/>
        </w:rPr>
        <w:t xml:space="preserve">- должна быть возможность получить информацию о предыдущих кроводачах донора и внести сведения о текущей кроводаче;</w:t>
      </w:r>
    </w:p>
    <w:p>
      <w:pPr>
        <w:spacing w:after="120"/>
        <w:jc w:val="both"/>
      </w:pPr>
      <w:r>
        <w:rPr>
          <w:rFonts w:ascii="Arial" w:cs="Arial" w:eastAsia="Arial" w:hAnsi="Arial"/>
          <w:sz w:val="24"/>
          <w:szCs w:val="24"/>
        </w:rPr>
        <w:t xml:space="preserve">2) всем потенциальным донорам перед кроводачей следует выдавать следующие информационные материалы о донорстве крови и ее компонентов:</w:t>
      </w:r>
    </w:p>
    <w:p>
      <w:pPr>
        <w:spacing w:after="120"/>
        <w:jc w:val="both"/>
      </w:pPr>
      <w:r>
        <w:rPr>
          <w:rFonts w:ascii="Arial" w:cs="Arial" w:eastAsia="Arial" w:hAnsi="Arial"/>
          <w:sz w:val="24"/>
          <w:szCs w:val="24"/>
        </w:rPr>
        <w:t xml:space="preserve">- материал с описанием процедуры забора крови и последующей ее переработки, включающий информацию об отдельных компонентах, получаемых из цельной донорской крови и с помощью афереза, а также о пользе донорства для поддержания жизни пациентов;</w:t>
      </w:r>
    </w:p>
    <w:p>
      <w:pPr>
        <w:spacing w:after="120"/>
        <w:jc w:val="both"/>
      </w:pPr>
      <w:r>
        <w:rPr>
          <w:rFonts w:ascii="Arial" w:cs="Arial" w:eastAsia="Arial" w:hAnsi="Arial"/>
          <w:sz w:val="24"/>
          <w:szCs w:val="24"/>
        </w:rPr>
        <w:t xml:space="preserve">- материал, в котором объясняется, почему донор должен предоставлять точные сведения о себе: почему это важно, как для безопасности самого донора, так и для безопасности пациентов, которые получат его кровь;</w:t>
      </w:r>
    </w:p>
    <w:p>
      <w:pPr>
        <w:spacing w:after="120"/>
        <w:jc w:val="both"/>
      </w:pPr>
      <w:r>
        <w:rPr>
          <w:rFonts w:ascii="Arial" w:cs="Arial" w:eastAsia="Arial" w:hAnsi="Arial"/>
          <w:sz w:val="24"/>
          <w:szCs w:val="24"/>
        </w:rPr>
        <w:t xml:space="preserve">- противопоказания к донорству крови, включая инфекции, передающиеся с кровью;</w:t>
      </w:r>
    </w:p>
    <w:p>
      <w:pPr>
        <w:spacing w:after="120"/>
        <w:jc w:val="both"/>
      </w:pPr>
      <w:r>
        <w:rPr>
          <w:rFonts w:ascii="Arial" w:cs="Arial" w:eastAsia="Arial" w:hAnsi="Arial"/>
          <w:sz w:val="24"/>
          <w:szCs w:val="24"/>
        </w:rPr>
        <w:t xml:space="preserve">- подробное описание процедуры забора крови (или ее компонентов) с описанием возможных связанных с ней рисков;</w:t>
      </w:r>
    </w:p>
    <w:p>
      <w:pPr>
        <w:spacing w:after="120"/>
        <w:jc w:val="both"/>
      </w:pPr>
      <w:r>
        <w:rPr>
          <w:rFonts w:ascii="Arial" w:cs="Arial" w:eastAsia="Arial" w:hAnsi="Arial"/>
          <w:sz w:val="24"/>
          <w:szCs w:val="24"/>
        </w:rPr>
        <w:t xml:space="preserve">- важность самоотвода от кроводач; временные и постоянные противопоказания к донорству крови, обеспечивающие безопасность реципиентов;</w:t>
      </w:r>
    </w:p>
    <w:p>
      <w:pPr>
        <w:spacing w:after="120"/>
        <w:jc w:val="both"/>
      </w:pPr>
      <w:r>
        <w:rPr>
          <w:rFonts w:ascii="Arial" w:cs="Arial" w:eastAsia="Arial" w:hAnsi="Arial"/>
          <w:sz w:val="24"/>
          <w:szCs w:val="24"/>
        </w:rPr>
        <w:t xml:space="preserve">- обоснование проведения осмотра доноров, включая сбор сведений о текущем состоянии здоровья и данных медицинского анамнеза с помощью опросника, а также личной беседы с квалифицированным медицинским работником;</w:t>
      </w:r>
    </w:p>
    <w:p>
      <w:pPr>
        <w:spacing w:after="120"/>
        <w:jc w:val="both"/>
      </w:pPr>
      <w:r>
        <w:rPr>
          <w:rFonts w:ascii="Arial" w:cs="Arial" w:eastAsia="Arial" w:hAnsi="Arial"/>
          <w:sz w:val="24"/>
          <w:szCs w:val="24"/>
        </w:rPr>
        <w:t xml:space="preserve">- лабораторная проверка образца донорской крови с целью обеспечения безопасности донора и реципиента;</w:t>
      </w:r>
    </w:p>
    <w:p>
      <w:pPr>
        <w:spacing w:after="120"/>
        <w:jc w:val="both"/>
      </w:pPr>
      <w:r>
        <w:rPr>
          <w:rFonts w:ascii="Arial" w:cs="Arial" w:eastAsia="Arial" w:hAnsi="Arial"/>
          <w:sz w:val="24"/>
          <w:szCs w:val="24"/>
        </w:rPr>
        <w:t xml:space="preserve">- центр крови несет ответственность за уведомление донора согласно утвержденному протоколу о выявленных отклонениях в анализах крови;</w:t>
      </w:r>
    </w:p>
    <w:p>
      <w:pPr>
        <w:spacing w:after="120"/>
        <w:jc w:val="both"/>
      </w:pPr>
      <w:r>
        <w:rPr>
          <w:rFonts w:ascii="Arial" w:cs="Arial" w:eastAsia="Arial" w:hAnsi="Arial"/>
          <w:sz w:val="24"/>
          <w:szCs w:val="24"/>
        </w:rPr>
        <w:t xml:space="preserve">- защита личных данных, включая информацию о состоянии здоровья донора и результаты проведенных анализов донорской крови, за исключением случаев, оговоренных действующим законодательством;</w:t>
      </w:r>
    </w:p>
    <w:p>
      <w:pPr>
        <w:spacing w:after="120"/>
        <w:jc w:val="both"/>
      </w:pPr>
      <w:r>
        <w:rPr>
          <w:rFonts w:ascii="Arial" w:cs="Arial" w:eastAsia="Arial" w:hAnsi="Arial"/>
          <w:sz w:val="24"/>
          <w:szCs w:val="24"/>
        </w:rPr>
        <w:t xml:space="preserve">- если при проверке донорской крови будут обнаружены положительные результаты анализов на маркеры бактериальных или вирусных инфекций или донорская кровь будет признана непригодной для переливания по другим причинам, то ее переливать запрещается.</w:t>
      </w:r>
    </w:p>
    <w:p>
      <w:pPr>
        <w:spacing w:after="120"/>
        <w:jc w:val="both"/>
      </w:pPr>
      <w:r>
        <w:rPr>
          <w:rFonts w:ascii="Arial" w:cs="Arial" w:eastAsia="Arial" w:hAnsi="Arial"/>
          <w:sz w:val="24"/>
          <w:szCs w:val="24"/>
        </w:rPr>
        <w:t xml:space="preserve">3) донор должен подписать согласие на забор донорской крови при условии соблюдения следующих требований:</w:t>
      </w:r>
    </w:p>
    <w:p>
      <w:pPr>
        <w:spacing w:after="120"/>
        <w:jc w:val="both"/>
      </w:pPr>
      <w:r>
        <w:rPr>
          <w:rFonts w:ascii="Arial" w:cs="Arial" w:eastAsia="Arial" w:hAnsi="Arial"/>
          <w:sz w:val="24"/>
          <w:szCs w:val="24"/>
        </w:rPr>
        <w:t xml:space="preserve">- донор прочитал все предоставленные ему просветительские материалы и понял всю содержащуюся в них информацию;</w:t>
      </w:r>
    </w:p>
    <w:p>
      <w:pPr>
        <w:spacing w:after="120"/>
        <w:jc w:val="both"/>
      </w:pPr>
      <w:r>
        <w:rPr>
          <w:rFonts w:ascii="Arial" w:cs="Arial" w:eastAsia="Arial" w:hAnsi="Arial"/>
          <w:sz w:val="24"/>
          <w:szCs w:val="24"/>
        </w:rPr>
        <w:t xml:space="preserve">- донор понимает важность предоставления правдивой и точной информации и отдает себе отчет в том, что неточные сведения могут повлечь за собой негативные последствия для реципиента;</w:t>
      </w:r>
    </w:p>
    <w:p>
      <w:pPr>
        <w:spacing w:after="120"/>
        <w:jc w:val="both"/>
      </w:pPr>
      <w:r>
        <w:rPr>
          <w:rFonts w:ascii="Arial" w:cs="Arial" w:eastAsia="Arial" w:hAnsi="Arial"/>
          <w:sz w:val="24"/>
          <w:szCs w:val="24"/>
        </w:rPr>
        <w:t xml:space="preserve">- донор понимает, что несет ответственность за информирование центра крови о любом событии или о получении любых новых сведений, которые могут указывать на непригодность уже сданной им крови для переливания;</w:t>
      </w:r>
    </w:p>
    <w:p>
      <w:pPr>
        <w:spacing w:after="120"/>
        <w:jc w:val="both"/>
      </w:pPr>
      <w:r>
        <w:rPr>
          <w:rFonts w:ascii="Arial" w:cs="Arial" w:eastAsia="Arial" w:hAnsi="Arial"/>
          <w:sz w:val="24"/>
          <w:szCs w:val="24"/>
        </w:rPr>
        <w:t xml:space="preserve">- донору была предоставлена возможность задать вопросы и получить удовлетворяющие его ответы;</w:t>
      </w:r>
    </w:p>
    <w:p>
      <w:pPr>
        <w:spacing w:after="120"/>
        <w:jc w:val="both"/>
      </w:pPr>
      <w:r>
        <w:rPr>
          <w:rFonts w:ascii="Arial" w:cs="Arial" w:eastAsia="Arial" w:hAnsi="Arial"/>
          <w:sz w:val="24"/>
          <w:szCs w:val="24"/>
        </w:rPr>
        <w:t xml:space="preserve">- донор понимает, что в любой момент может отказаться от сдачи крови или прервать процедуру забора крови;</w:t>
      </w:r>
    </w:p>
    <w:p>
      <w:pPr>
        <w:spacing w:after="120"/>
        <w:jc w:val="both"/>
      </w:pPr>
      <w:r>
        <w:rPr>
          <w:rFonts w:ascii="Arial" w:cs="Arial" w:eastAsia="Arial" w:hAnsi="Arial"/>
          <w:sz w:val="24"/>
          <w:szCs w:val="24"/>
        </w:rPr>
        <w:t xml:space="preserve">- донор должен быть допущен до процедуры забора крови ответственным медицинским работником.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ДОПУСКА ДОНОРОВ К СДАЧЕ КРОВИ ДЛЯ АЛЛОГЕННЫХ ПЕРЕЛИВАНИЙ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потенциальным донором может быть здоровый человек в возрасте от 18 до 60 лет, прошедший медицинское освидетельствование, что должно подтвердиться результатами осмотра и сведениями медицинского анамнеза. Донор должен соответствовать минимальным критериям, перечисленным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3"/>
        <w:gridCol w:w="3361"/>
        <w:gridCol w:w="4743"/>
      </w:tblGrid>
      <w:tr>
        <w:tc>
          <w:tcPr>
            <w:tcW w:type="dxa" w:w="20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33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4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Пояснения</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Возраст</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 60 лет</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Вес</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50 кг для доноров</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цельной крови или аферез</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Женщины:</w:t>
            </w:r>
          </w:p>
          <w:p>
            <w:pPr>
              <w:jc w:val="left"/>
            </w:pPr>
            <w:r>
              <w:rPr>
                <w:rFonts w:ascii="Arial" w:cs="Arial" w:eastAsia="Arial" w:hAnsi="Arial"/>
                <w:sz w:val="24"/>
                <w:szCs w:val="24"/>
              </w:rPr>
              <w:t xml:space="preserve">≥ 120-145 г/л</w:t>
            </w:r>
          </w:p>
          <w:p>
            <w:pPr>
              <w:jc w:val="left"/>
            </w:pPr>
            <w:r>
              <w:rPr>
                <w:rFonts w:ascii="Arial" w:cs="Arial" w:eastAsia="Arial" w:hAnsi="Arial"/>
                <w:sz w:val="24"/>
                <w:szCs w:val="24"/>
              </w:rPr>
              <w:t xml:space="preserve">Мужчины:</w:t>
            </w:r>
          </w:p>
          <w:p>
            <w:pPr>
              <w:jc w:val="left"/>
            </w:pPr>
            <w:r>
              <w:rPr>
                <w:rFonts w:ascii="Arial" w:cs="Arial" w:eastAsia="Arial" w:hAnsi="Arial"/>
                <w:sz w:val="24"/>
                <w:szCs w:val="24"/>
              </w:rPr>
              <w:t xml:space="preserve">≥ 130-165 г/л</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Цельная кровь и компоненты крови</w:t>
            </w:r>
          </w:p>
          <w:p>
            <w:pPr>
              <w:jc w:val="left"/>
            </w:pPr>
            <w:r>
              <w:rPr>
                <w:rFonts w:ascii="Arial" w:cs="Arial" w:eastAsia="Arial" w:hAnsi="Arial"/>
                <w:sz w:val="24"/>
                <w:szCs w:val="24"/>
              </w:rPr>
              <w:t xml:space="preserve">Перед каждой кроводачей</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Артериальное давление</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Систолическое</w:t>
            </w:r>
          </w:p>
          <w:p>
            <w:pPr>
              <w:jc w:val="left"/>
            </w:pPr>
            <w:r>
              <w:rPr>
                <w:rFonts w:ascii="Arial" w:cs="Arial" w:eastAsia="Arial" w:hAnsi="Arial"/>
                <w:sz w:val="24"/>
                <w:szCs w:val="24"/>
              </w:rPr>
              <w:t xml:space="preserve">100 – 180мм рт.ст.</w:t>
            </w:r>
          </w:p>
          <w:p>
            <w:pPr>
              <w:jc w:val="left"/>
            </w:pPr>
            <w:r>
              <w:rPr>
                <w:rFonts w:ascii="Arial" w:cs="Arial" w:eastAsia="Arial" w:hAnsi="Arial"/>
                <w:sz w:val="24"/>
                <w:szCs w:val="24"/>
              </w:rPr>
              <w:t xml:space="preserve">Диастолическое</w:t>
            </w:r>
          </w:p>
          <w:p>
            <w:pPr>
              <w:jc w:val="left"/>
            </w:pPr>
            <w:r>
              <w:rPr>
                <w:rFonts w:ascii="Arial" w:cs="Arial" w:eastAsia="Arial" w:hAnsi="Arial"/>
                <w:sz w:val="24"/>
                <w:szCs w:val="24"/>
              </w:rPr>
              <w:t xml:space="preserve">60 - 90 мм рт.ст.</w:t>
            </w:r>
          </w:p>
        </w:tc>
        <w:tc>
          <w:tcPr>
            <w:tcW w:type="dxa" w:w="4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Цельная кровь и компоненты крови.</w:t>
            </w:r>
          </w:p>
          <w:p>
            <w:pPr>
              <w:jc w:val="left"/>
            </w:pPr>
            <w:r>
              <w:rPr>
                <w:rFonts w:ascii="Arial" w:cs="Arial" w:eastAsia="Arial" w:hAnsi="Arial"/>
                <w:sz w:val="24"/>
                <w:szCs w:val="24"/>
              </w:rPr>
              <w:t xml:space="preserve">Перед каждой кроводачей</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Пульс</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Ритмичный,</w:t>
            </w:r>
          </w:p>
          <w:p>
            <w:pPr>
              <w:jc w:val="left"/>
            </w:pPr>
            <w:r>
              <w:rPr>
                <w:rFonts w:ascii="Arial" w:cs="Arial" w:eastAsia="Arial" w:hAnsi="Arial"/>
                <w:sz w:val="24"/>
                <w:szCs w:val="24"/>
              </w:rPr>
              <w:t xml:space="preserve">60 – 80 уд/ мин</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низкая частота пульса допустима у здоровых спортсменов во время напряженных тренировок</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Температура</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менее 36,00C и</w:t>
            </w:r>
          </w:p>
          <w:p>
            <w:pPr>
              <w:jc w:val="left"/>
            </w:pPr>
            <w:r>
              <w:rPr>
                <w:rFonts w:ascii="Arial" w:cs="Arial" w:eastAsia="Arial" w:hAnsi="Arial"/>
                <w:sz w:val="24"/>
                <w:szCs w:val="24"/>
              </w:rPr>
              <w:t xml:space="preserve">не более 37,00C</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Цельная кровь и компоненты крови.</w:t>
            </w:r>
          </w:p>
          <w:p>
            <w:pPr>
              <w:jc w:val="left"/>
            </w:pPr>
            <w:r>
              <w:rPr>
                <w:rFonts w:ascii="Arial" w:cs="Arial" w:eastAsia="Arial" w:hAnsi="Arial"/>
                <w:sz w:val="24"/>
                <w:szCs w:val="24"/>
              </w:rPr>
              <w:t xml:space="preserve">Перед каждой кроводачей</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Тромбоциты</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 – 320) × 109/л</w:t>
            </w:r>
          </w:p>
          <w:p>
            <w:pPr>
              <w:jc w:val="left"/>
            </w:pPr>
            <w:r>
              <w:rPr>
                <w:rFonts w:ascii="Arial" w:cs="Arial" w:eastAsia="Arial" w:hAnsi="Arial"/>
                <w:sz w:val="24"/>
                <w:szCs w:val="24"/>
              </w:rPr>
              <w:t xml:space="preserve">Подсчет в автоматическом счетчике, в камере Горяева, в окрашенном мазке</w:t>
            </w:r>
          </w:p>
        </w:tc>
        <w:tc>
          <w:tcPr>
            <w:tcW w:type="dxa" w:w="4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Только для доноров тромбоцитов методом афереза</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Общий белок</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60-85 г/л</w:t>
            </w:r>
          </w:p>
          <w:p>
            <w:pPr>
              <w:jc w:val="left"/>
            </w:pPr>
            <w:r>
              <w:rPr>
                <w:rFonts w:ascii="Arial" w:cs="Arial" w:eastAsia="Arial" w:hAnsi="Arial"/>
                <w:sz w:val="24"/>
                <w:szCs w:val="24"/>
              </w:rPr>
              <w:t xml:space="preserve">Биуретовый метод</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для доноров плазмы методом афереза</w:t>
            </w:r>
          </w:p>
          <w:p>
            <w:pPr>
              <w:jc w:val="left"/>
            </w:pPr>
            <w:r>
              <w:rPr>
                <w:rFonts w:ascii="Arial" w:cs="Arial" w:eastAsia="Arial" w:hAnsi="Arial"/>
                <w:sz w:val="24"/>
                <w:szCs w:val="24"/>
              </w:rPr>
              <w:t xml:space="preserve">Не реже одного раза в год</w:t>
            </w:r>
          </w:p>
          <w:p>
            <w:pPr>
              <w:jc w:val="left"/>
            </w:pPr>
            <w:r>
              <w:rPr>
                <w:rFonts w:ascii="Arial" w:cs="Arial" w:eastAsia="Arial" w:hAnsi="Arial"/>
                <w:sz w:val="24"/>
                <w:szCs w:val="24"/>
              </w:rPr>
              <w:t xml:space="preserve">Если уровень белка ниже нормы, донор повторно обследуется в течение 5 суток. Если уровень белка при повторном обследовании остается ниже нормы, донор отводится от</w:t>
            </w:r>
          </w:p>
          <w:p>
            <w:pPr>
              <w:jc w:val="left"/>
            </w:pPr>
            <w:r>
              <w:rPr>
                <w:rFonts w:ascii="Arial" w:cs="Arial" w:eastAsia="Arial" w:hAnsi="Arial"/>
                <w:sz w:val="24"/>
                <w:szCs w:val="24"/>
              </w:rPr>
              <w:t xml:space="preserve">донорства на 10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Пояснения</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Анализ мочи</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белка и сахара</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Доноры плазмы методом афереза, перед первой плазмодачей и каждые 4 месяца или после каждых 10 плазмодач, в зависимости от того, что произойдет позже</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Разделение сывороточных белков методом электрофореза</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 35 г/л</w:t>
            </w:r>
          </w:p>
          <w:p>
            <w:pPr>
              <w:jc w:val="left"/>
            </w:pPr>
            <w:r>
              <w:rPr>
                <w:rFonts w:ascii="Arial" w:cs="Arial" w:eastAsia="Arial" w:hAnsi="Arial"/>
                <w:sz w:val="24"/>
                <w:szCs w:val="24"/>
              </w:rPr>
              <w:t xml:space="preserve">IgM: ≥0,5 г/л</w:t>
            </w:r>
          </w:p>
          <w:p>
            <w:pPr>
              <w:jc w:val="left"/>
            </w:pPr>
            <w:r>
              <w:rPr>
                <w:rFonts w:ascii="Arial" w:cs="Arial" w:eastAsia="Arial" w:hAnsi="Arial"/>
                <w:sz w:val="24"/>
                <w:szCs w:val="24"/>
              </w:rPr>
              <w:t xml:space="preserve">IgG: 5-20 г/л</w:t>
            </w:r>
          </w:p>
        </w:tc>
        <w:tc>
          <w:tcPr>
            <w:tcW w:type="dxa" w:w="4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Каждые 4 месяца или после каждых 10 плазмодач, в зависимости от того, что произойдет позже</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Стандартная кроводача (донация цельной крови)</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 мл ± 10%,</w:t>
            </w:r>
          </w:p>
          <w:p>
            <w:pPr>
              <w:jc w:val="left"/>
            </w:pPr>
            <w:r>
              <w:rPr>
                <w:rFonts w:ascii="Arial" w:cs="Arial" w:eastAsia="Arial" w:hAnsi="Arial"/>
                <w:sz w:val="24"/>
                <w:szCs w:val="24"/>
              </w:rPr>
              <w:t xml:space="preserve">без учета крови, взятой для анализов</w:t>
            </w:r>
          </w:p>
          <w:p>
            <w:pPr>
              <w:jc w:val="left"/>
            </w:pPr>
            <w:r>
              <w:rPr>
                <w:rFonts w:ascii="Arial" w:cs="Arial" w:eastAsia="Arial" w:hAnsi="Arial"/>
                <w:sz w:val="24"/>
                <w:szCs w:val="24"/>
              </w:rPr>
              <w:t xml:space="preserve">(до 20 мл)</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с массой тела менее 50 кг и ростом менее 150 см допускаются к донорству в индивидуальном порядке по решению врача-трансфузиолога. Объем донации крови у них не должен превышать 12% объема циркулирующей крови (ОЦК), который составляет 6,5-7% массы тела.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Частота кроводач (донаций компонентов крови)</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Кроводача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 не более 4 кроводачи/год</w:t>
            </w:r>
          </w:p>
          <w:p>
            <w:pPr>
              <w:jc w:val="left"/>
            </w:pPr>
            <w:r>
              <w:rPr>
                <w:rFonts w:ascii="Arial" w:cs="Arial" w:eastAsia="Arial" w:hAnsi="Arial"/>
                <w:sz w:val="24"/>
                <w:szCs w:val="24"/>
              </w:rPr>
              <w:t xml:space="preserve">Мужчины: не более 5 кроводач/год</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Интервал между донациями крови должен быть не менее 60 дней</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Тромбоцитаферез</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2 недели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Исключения в отношении соблюдения интервала между донациями и уровня тромбоцитов могут допускаться в случае донаций тромбоцитов, совместимых по антигенам HPA или HLA на усмотрение врача, ответственного за проведение данной процедуры.</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Плазмаферез</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 250-300 мл</w:t>
            </w:r>
          </w:p>
          <w:p>
            <w:pPr>
              <w:jc w:val="left"/>
            </w:pPr>
            <w:r>
              <w:rPr>
                <w:rFonts w:ascii="Arial" w:cs="Arial" w:eastAsia="Arial" w:hAnsi="Arial"/>
                <w:sz w:val="24"/>
                <w:szCs w:val="24"/>
              </w:rPr>
              <w:t xml:space="preserve">7-14 дней</w:t>
            </w:r>
          </w:p>
          <w:p>
            <w:pPr>
              <w:jc w:val="left"/>
            </w:pPr>
            <w:r>
              <w:rPr>
                <w:rFonts w:ascii="Arial" w:cs="Arial" w:eastAsia="Arial" w:hAnsi="Arial"/>
                <w:sz w:val="24"/>
                <w:szCs w:val="24"/>
              </w:rPr>
              <w:t xml:space="preserve">доза 500-650 мл</w:t>
            </w:r>
          </w:p>
          <w:p>
            <w:pPr>
              <w:jc w:val="left"/>
            </w:pPr>
            <w:r>
              <w:rPr>
                <w:rFonts w:ascii="Arial" w:cs="Arial" w:eastAsia="Arial" w:hAnsi="Arial"/>
                <w:sz w:val="24"/>
                <w:szCs w:val="24"/>
              </w:rPr>
              <w:t xml:space="preserve">14 дней</w:t>
            </w:r>
          </w:p>
          <w:p>
            <w:pPr>
              <w:jc w:val="left"/>
            </w:pPr>
            <w:r>
              <w:rPr>
                <w:rFonts w:ascii="Arial" w:cs="Arial" w:eastAsia="Arial" w:hAnsi="Arial"/>
                <w:sz w:val="24"/>
                <w:szCs w:val="24"/>
              </w:rPr>
              <w:t xml:space="preserve">≤ 30 процедур/год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КРИТЕРИИ ОТВОДА ДЛЯ ДОНОРОВ</w:t>
      </w:r>
    </w:p>
    <w:p>
      <w:pPr>
        <w:spacing w:after="120"/>
        <w:jc w:val="both"/>
      </w:pPr>
      <w:r>
        <w:rPr>
          <w:rFonts w:ascii="Arial" w:cs="Arial" w:eastAsia="Arial" w:hAnsi="Arial"/>
          <w:sz w:val="24"/>
          <w:szCs w:val="24"/>
        </w:rPr>
        <w:t xml:space="preserve">1). все доноры должны быть проверены на соответствие перечисленным ниже критериям, представляющим собой временные или постоянные противопоказания к донорству крови и ее компонентов:</w:t>
      </w:r>
    </w:p>
    <w:p>
      <w:pPr>
        <w:spacing w:after="120"/>
        <w:jc w:val="both"/>
      </w:pPr>
      <w:r>
        <w:rPr>
          <w:rFonts w:ascii="Arial" w:cs="Arial" w:eastAsia="Arial" w:hAnsi="Arial"/>
          <w:sz w:val="24"/>
          <w:szCs w:val="24"/>
        </w:rPr>
        <w:t xml:space="preserve">- осмотр места венепункции на предмет повреждения кожи и наличия признаков инфекционного кожного заболевания, сопровождающегося риском инфекционного загрязнения донорской крови;</w:t>
      </w:r>
    </w:p>
    <w:p>
      <w:pPr>
        <w:spacing w:after="120"/>
        <w:jc w:val="both"/>
      </w:pPr>
      <w:r>
        <w:rPr>
          <w:rFonts w:ascii="Arial" w:cs="Arial" w:eastAsia="Arial" w:hAnsi="Arial"/>
          <w:sz w:val="24"/>
          <w:szCs w:val="24"/>
        </w:rPr>
        <w:t xml:space="preserve">- противопоказания к донорству крови и ее компонентов.</w:t>
      </w:r>
    </w:p>
    <w:p>
      <w:pPr>
        <w:spacing w:after="120"/>
        <w:jc w:val="both"/>
      </w:pPr>
      <w:r>
        <w:rPr>
          <w:rFonts w:ascii="Arial" w:cs="Arial" w:eastAsia="Arial" w:hAnsi="Arial"/>
          <w:sz w:val="24"/>
          <w:szCs w:val="24"/>
        </w:rPr>
        <w:t xml:space="preserve">2) абсолютные противопоказания к донорству (постоянный отвод):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8"/>
        <w:gridCol w:w="7320"/>
      </w:tblGrid>
      <w:tr>
        <w:tc>
          <w:tcPr>
            <w:tcW w:type="dxa" w:w="28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или заболевание, а также диагностические и лечебные процедуры</w:t>
            </w:r>
          </w:p>
        </w:tc>
        <w:tc>
          <w:tcPr>
            <w:tcW w:type="dxa" w:w="73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r>
      <w:tr>
        <w:tc>
          <w:tcPr>
            <w:tcW w:type="dxa" w:w="28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Инфекционные заболевания</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 и носительство ВИЧ-1/2-инфекции, вируса Т-клеточного лейкоза человека I/II, вирусов гепатита В и С, положительный результат на исследования HbsAg и антитела к вирусу гепатита С, сифилис, туберкулез, бруцеллез, сыпной тиф, туляремия, лепра.</w:t>
            </w:r>
          </w:p>
        </w:tc>
      </w:tr>
      <w:tr>
        <w:tc>
          <w:tcPr>
            <w:tcW w:type="dxa" w:w="28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Паразитарные</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Эхинококкоз, альвеококкоз, токсоплазмоз, трипаносомоз, филяртиоз, болезнь Ришта, лейшманиоз, малярия.</w:t>
            </w:r>
          </w:p>
        </w:tc>
      </w:tr>
      <w:tr>
        <w:tc>
          <w:tcPr>
            <w:tcW w:type="dxa" w:w="28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Соматические заболевания</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Злокачественные новообразования, болезни крови, органические заболевания ЦНС, полное отсутствие слуха и речи, полное отсутствие зрения, психические заболевания, наркомания, алкоголизм, эпилепсия.</w:t>
            </w:r>
          </w:p>
          <w:p>
            <w:pPr>
              <w:jc w:val="left"/>
            </w:pPr>
            <w:r>
              <w:rPr>
                <w:rFonts w:ascii="Arial" w:cs="Arial" w:eastAsia="Arial" w:hAnsi="Arial"/>
                <w:sz w:val="24"/>
                <w:szCs w:val="24"/>
              </w:rPr>
              <w:t xml:space="preserve"/>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Сердечно-сосудистые заболевания</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Гипертоническая болезнь II-III стадии, ишемическая болезнь, атеросклероз, атеросклеротический кардиосклероз, эндокардит, миокардит, пороки сердца, пороки сердца, облитерирующий эндартериит.</w:t>
            </w:r>
          </w:p>
          <w:p>
            <w:pPr>
              <w:jc w:val="left"/>
            </w:pPr>
            <w:r>
              <w:rPr>
                <w:rFonts w:ascii="Arial" w:cs="Arial" w:eastAsia="Arial" w:hAnsi="Arial"/>
                <w:sz w:val="24"/>
                <w:szCs w:val="24"/>
              </w:rPr>
              <w:t xml:space="preserve">Лица, у которых в анамнезе есть заболевания сердца, особенно заболевания коронарных артерий, стенокардия, тяжелые нарушения сердечного ритма, цереброваскулярные нарушения, тромбоэмболии артерий или рецидивирующий венозный тромбоз (см. также Гипертензия).</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органов дыхания</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Бронхиальная астма, эмфизема легких, обструктивный бронхит, диффузный пневмосклероз в стадии декомпенсации.</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органов пищеварения</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Язвенная болезнь желудка и двенадцатиперстной кишки, анацидный гастрит, хронические заболевания печени, калькулезный холецистит, холангит, цирроз печени.</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Заболевания почек и мочевыводящих путей</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Диффузные и очаговые поражения почек, мочекаменная болезнь.</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Лучевая болезнь</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получившие радиационное облучение.</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эндокринной системы</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выраженного нарушения функций и обмена веществ.</w:t>
            </w:r>
          </w:p>
          <w:p>
            <w:pPr>
              <w:jc w:val="left"/>
            </w:pPr>
            <w:r>
              <w:rPr>
                <w:rFonts w:ascii="Arial" w:cs="Arial" w:eastAsia="Arial" w:hAnsi="Arial"/>
                <w:sz w:val="24"/>
                <w:szCs w:val="24"/>
              </w:rPr>
              <w:t xml:space="preserve">Диабет – если донор получает инсулин.</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ЛОР - органов</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Эмпиема придаточных пазух носа, гайморит, озена.</w:t>
            </w:r>
          </w:p>
        </w:tc>
      </w:tr>
    </w:tbl>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82"/>
        <w:gridCol w:w="7196"/>
      </w:tblGrid>
      <w:tr>
        <w:tc>
          <w:tcPr>
            <w:tcW w:type="dxa" w:w="29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Глазные болезни</w:t>
            </w:r>
          </w:p>
        </w:tc>
        <w:tc>
          <w:tcPr>
            <w:tcW w:type="dxa" w:w="71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Паренхиматозный кератит, трахома, высокая миопия (6 диоптрий и более), остаточные явления увеита (ирит, иридоциклит, хориоретинит).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Кожные болезни</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Распространенные заболевания кожи воспалительного и инфекционного характера. Генерализованный псориаз, эритродермия, экзема. Сикоз, системная красная волчанка, пузырчатые дерматозы, витилиго, грибковые поражения кожи (трихофития, эпидермофития, фавус, микроспория), гнойничковые заболевания кожи (пиодермия, фурункулез).</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Остеомиелит</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Острый, хронический.</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Оперативные</w:t>
            </w:r>
          </w:p>
          <w:p>
            <w:pPr>
              <w:jc w:val="left"/>
            </w:pPr>
            <w:r>
              <w:rPr>
                <w:rFonts w:ascii="Arial" w:cs="Arial" w:eastAsia="Arial" w:hAnsi="Arial"/>
                <w:sz w:val="24"/>
                <w:szCs w:val="24"/>
              </w:rPr>
              <w:t xml:space="preserve">вмешательства</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Резекция и удаления органов (желудка, почек, желчного пузыря, яичника, матки, глаз, частей тела).</w:t>
            </w:r>
          </w:p>
          <w:p>
            <w:pPr>
              <w:jc w:val="left"/>
            </w:pPr>
            <w:r>
              <w:rPr>
                <w:rFonts w:ascii="Arial" w:cs="Arial" w:eastAsia="Arial" w:hAnsi="Arial"/>
                <w:sz w:val="24"/>
                <w:szCs w:val="24"/>
              </w:rPr>
              <w:t xml:space="preserve">Трансплантация органов и тканей.</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Онкологические заболевания/</w:t>
            </w:r>
          </w:p>
          <w:p>
            <w:pPr>
              <w:jc w:val="left"/>
            </w:pPr>
            <w:r>
              <w:rPr>
                <w:rFonts w:ascii="Arial" w:cs="Arial" w:eastAsia="Arial" w:hAnsi="Arial"/>
                <w:sz w:val="24"/>
                <w:szCs w:val="24"/>
              </w:rPr>
              <w:t xml:space="preserve">злокачественные новообразования</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у которых есть злокачественное новообразование или которые перенесли онкологическое заболевание в прошлом.</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или заболевание, а также диагностические и лечебные процедуры</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Болезнь Крейтцфельда-Якоба</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лица, которые когда-либо получали лечение экстрактами или вытяжками из человеческого гипофиза, лица, которым пересаживали твердую мозговую оболочку или роговицу, а также лица, у которых семейный анамнез указывает на повышенный риск болезни Крейтцфельда-Якоба или другой трансмиссивной губчатой энцефалопатии.</w:t>
            </w:r>
          </w:p>
          <w:p>
            <w:pPr>
              <w:jc w:val="left"/>
            </w:pPr>
            <w:r>
              <w:rPr>
                <w:rFonts w:ascii="Arial" w:cs="Arial" w:eastAsia="Arial" w:hAnsi="Arial"/>
                <w:sz w:val="24"/>
                <w:szCs w:val="24"/>
              </w:rPr>
              <w:t xml:space="preserve">Примечание: Семейный анамнез БКЯ указывает на повышенный риск БКЯ у потенциального донора, за исключением следующих случаев:</w:t>
            </w:r>
          </w:p>
          <w:p>
            <w:pPr>
              <w:jc w:val="left"/>
            </w:pPr>
            <w:r>
              <w:rPr>
                <w:rFonts w:ascii="Arial" w:cs="Arial" w:eastAsia="Arial" w:hAnsi="Arial"/>
                <w:sz w:val="24"/>
                <w:szCs w:val="24"/>
              </w:rPr>
              <w:t xml:space="preserve">(а) у больного члена семьи вариантная форма БКЯ (вБКЯ), а не БКЯ;</w:t>
            </w:r>
          </w:p>
          <w:p>
            <w:pPr>
              <w:jc w:val="left"/>
            </w:pPr>
            <w:r>
              <w:rPr>
                <w:rFonts w:ascii="Arial" w:cs="Arial" w:eastAsia="Arial" w:hAnsi="Arial"/>
                <w:sz w:val="24"/>
                <w:szCs w:val="24"/>
              </w:rPr>
              <w:t xml:space="preserve">(б) больной член семьи не имеет генетического родства с потенциальным донором;</w:t>
            </w:r>
          </w:p>
          <w:p>
            <w:pPr>
              <w:jc w:val="left"/>
            </w:pPr>
            <w:r>
              <w:rPr>
                <w:rFonts w:ascii="Arial" w:cs="Arial" w:eastAsia="Arial" w:hAnsi="Arial"/>
                <w:sz w:val="24"/>
                <w:szCs w:val="24"/>
              </w:rPr>
              <w:t xml:space="preserve">(в) больной член семьи был заражен БКЯ ятрогенным путем;</w:t>
            </w:r>
          </w:p>
          <w:p>
            <w:pPr>
              <w:jc w:val="left"/>
            </w:pPr>
            <w:r>
              <w:rPr>
                <w:rFonts w:ascii="Arial" w:cs="Arial" w:eastAsia="Arial" w:hAnsi="Arial"/>
                <w:sz w:val="24"/>
                <w:szCs w:val="24"/>
              </w:rPr>
              <w:t xml:space="preserve">(г) потенциальный донор был обследован на полиморфизм гена, кодирующего белок PrPc, и анализ не выявил отклонений от нормы.</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Лекарственные препараты</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употребление наркотиков инъекционным путем.</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относящиеся к группе риска</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Наркоманы, проститутки, гомосексуалисты, лица освободившееся из мест заключения.</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Медицинские работники</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по роду деятельности контакт с кровью.</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Ксенотрансплантация</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реципиенты.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относительные противопоказания (временный отвод от донорства):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6"/>
        <w:gridCol w:w="6287"/>
        <w:gridCol w:w="3266"/>
      </w:tblGrid>
      <w:tr>
        <w:tc>
          <w:tcPr>
            <w:tcW w:type="dxa" w:w="6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2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32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отвода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Факторы заражения гемотрансмиссивными заболеваниями:</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Трансфузия крови и ее компонентов</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(в том числе аборт)</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Нанесение татуировки, пирсинг, иглоукалывание</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Пребывание в заграничной командировке длительностью более 2-х месяцев</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Пребывание в эндемичных по малярии странах тропического и субтропического климата (Африка, Азия, Южная и Центральная Америка) более 3-х месяцев</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с больными гепатитами А, Е</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с больными гепатитами В, С</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Перенесенные заболевания:</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Брюшной тиф после выздоровления и полного клинического обследования при отсутствии выраженных функциональных расстройств</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Ангина, грипп, ОРВИ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выздоровления</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инфекционные заболевания</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 после выздоровления</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Экстракция зуба</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дней</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Острые и хронические воспалительные процессы в стадии обострения, независимо от их локализации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купирования острого периода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в стадии обострения</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снятия обострения</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беременности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 после родов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лактации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после окончания лактации, но не ранее чем через 1 год после родов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менструации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дней после окончания</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Прививки:</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отвода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убитыми вакцинами (гепатит В, столбняк, дифтерия, коклюш, тиф, паратиф, холера, грипп) и анатоксинами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дней</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живыми вакцинами (бруцеллез, чума, оспа, краснуха, туляремия, полиомиелит, вакцина БЦЖ), введение противостолбнячной сыворотки (при отсутствии выраженных воспалительных явлений на месте инъекции)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против бешенства</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лекарственных препаратов: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Антибиотики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недели после окончания приема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Аналгетики, салицилаты</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дня после окончания приема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алкоголя</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суток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наличии у донора заболеваний, не вошедших в данный список, вопрос о донорстве решается врачом-трансфузиологом, при необходимости - после консультации со специалистом соответствующего профиля.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ДОНОРЫ КРОВИ ДЛЯ АУТОЛОГИЧНОГО ПЕРЕЛИВАНИЯ</w:t>
      </w:r>
    </w:p>
    <w:p>
      <w:pPr>
        <w:spacing w:after="120"/>
        <w:jc w:val="both"/>
      </w:pPr>
      <w:r>
        <w:rPr>
          <w:rFonts w:ascii="Arial" w:cs="Arial" w:eastAsia="Arial" w:hAnsi="Arial"/>
          <w:sz w:val="24"/>
          <w:szCs w:val="24"/>
        </w:rPr>
        <w:t xml:space="preserve">Поскольку аутологичное донорство имеет свои уникальные особенности, возможны некоторые отступления от общих критериев отбора доноров, изложенных в разделе.</w:t>
      </w:r>
    </w:p>
    <w:p>
      <w:pPr>
        <w:spacing w:after="120"/>
        <w:jc w:val="both"/>
      </w:pPr>
      <w:r>
        <w:rPr>
          <w:rFonts w:ascii="Arial" w:cs="Arial" w:eastAsia="Arial" w:hAnsi="Arial"/>
          <w:sz w:val="24"/>
          <w:szCs w:val="24"/>
        </w:rPr>
        <w:t xml:space="preserve">Эти изменения утверждаются директором центра крови в письменном виде.</w:t>
      </w:r>
    </w:p>
    <w:p>
      <w:pPr>
        <w:spacing w:after="120"/>
        <w:jc w:val="both"/>
      </w:pPr>
      <w:r>
        <w:rPr>
          <w:rFonts w:ascii="Arial" w:cs="Arial" w:eastAsia="Arial" w:hAnsi="Arial"/>
          <w:sz w:val="24"/>
          <w:szCs w:val="24"/>
        </w:rPr>
        <w:t xml:space="preserve">1) донор, сдающий кровь для аутологичного переливания, должен быть предупрежден о возможности отвода и о причинах отвода, связанных с потенциальным риском кроводачи для состояния здоровья донора;</w:t>
      </w:r>
    </w:p>
    <w:p>
      <w:pPr>
        <w:spacing w:after="120"/>
        <w:jc w:val="both"/>
      </w:pPr>
      <w:r>
        <w:rPr>
          <w:rFonts w:ascii="Arial" w:cs="Arial" w:eastAsia="Arial" w:hAnsi="Arial"/>
          <w:sz w:val="24"/>
          <w:szCs w:val="24"/>
        </w:rPr>
        <w:t xml:space="preserve">2) лицу может быть отказано в сдаче крови для аутологичного переливания по следующим причинам:</w:t>
      </w:r>
    </w:p>
    <w:p>
      <w:pPr>
        <w:spacing w:after="120"/>
        <w:jc w:val="both"/>
      </w:pPr>
      <w:r>
        <w:rPr>
          <w:rFonts w:ascii="Arial" w:cs="Arial" w:eastAsia="Arial" w:hAnsi="Arial"/>
          <w:sz w:val="24"/>
          <w:szCs w:val="24"/>
        </w:rPr>
        <w:t xml:space="preserve">- тяжелое заболевание сердца;</w:t>
      </w:r>
    </w:p>
    <w:p>
      <w:pPr>
        <w:spacing w:after="120"/>
        <w:jc w:val="both"/>
      </w:pPr>
      <w:r>
        <w:rPr>
          <w:rFonts w:ascii="Arial" w:cs="Arial" w:eastAsia="Arial" w:hAnsi="Arial"/>
          <w:sz w:val="24"/>
          <w:szCs w:val="24"/>
        </w:rPr>
        <w:t xml:space="preserve">- активное течение бактериальной инфекции;</w:t>
      </w:r>
    </w:p>
    <w:p>
      <w:pPr>
        <w:spacing w:after="120"/>
        <w:jc w:val="both"/>
      </w:pPr>
      <w:r>
        <w:rPr>
          <w:rFonts w:ascii="Arial" w:cs="Arial" w:eastAsia="Arial" w:hAnsi="Arial"/>
          <w:sz w:val="24"/>
          <w:szCs w:val="24"/>
        </w:rPr>
        <w:t xml:space="preserve">- дети до 5 лет и пожилые люди старше 75 лет;</w:t>
      </w:r>
    </w:p>
    <w:p>
      <w:pPr>
        <w:spacing w:after="120"/>
        <w:jc w:val="both"/>
      </w:pPr>
      <w:r>
        <w:rPr>
          <w:rFonts w:ascii="Arial" w:cs="Arial" w:eastAsia="Arial" w:hAnsi="Arial"/>
          <w:sz w:val="24"/>
          <w:szCs w:val="24"/>
        </w:rPr>
        <w:t xml:space="preserve">- вес ребенка менее 10 кг;</w:t>
      </w:r>
    </w:p>
    <w:p>
      <w:pPr>
        <w:spacing w:after="120"/>
        <w:jc w:val="both"/>
      </w:pPr>
      <w:r>
        <w:rPr>
          <w:rFonts w:ascii="Arial" w:cs="Arial" w:eastAsia="Arial" w:hAnsi="Arial"/>
          <w:sz w:val="24"/>
          <w:szCs w:val="24"/>
        </w:rPr>
        <w:t xml:space="preserve">- бактериемия, сепсис, вирусные заболевания;</w:t>
      </w:r>
    </w:p>
    <w:p>
      <w:pPr>
        <w:spacing w:after="120"/>
        <w:jc w:val="both"/>
      </w:pPr>
      <w:r>
        <w:rPr>
          <w:rFonts w:ascii="Arial" w:cs="Arial" w:eastAsia="Arial" w:hAnsi="Arial"/>
          <w:sz w:val="24"/>
          <w:szCs w:val="24"/>
        </w:rPr>
        <w:t xml:space="preserve">- уровень гемоглобина менее 110 г/л, Ht&lt;0,33);</w:t>
      </w:r>
    </w:p>
    <w:p>
      <w:pPr>
        <w:spacing w:after="120"/>
        <w:jc w:val="both"/>
      </w:pPr>
      <w:r>
        <w:rPr>
          <w:rFonts w:ascii="Arial" w:cs="Arial" w:eastAsia="Arial" w:hAnsi="Arial"/>
          <w:sz w:val="24"/>
          <w:szCs w:val="24"/>
        </w:rPr>
        <w:t xml:space="preserve">- любые острые и хронические инфекционные заболевания;</w:t>
      </w:r>
    </w:p>
    <w:p>
      <w:pPr>
        <w:spacing w:after="120"/>
        <w:jc w:val="both"/>
      </w:pPr>
      <w:r>
        <w:rPr>
          <w:rFonts w:ascii="Arial" w:cs="Arial" w:eastAsia="Arial" w:hAnsi="Arial"/>
          <w:sz w:val="24"/>
          <w:szCs w:val="24"/>
        </w:rPr>
        <w:t xml:space="preserve">- метастазирующий рак;</w:t>
      </w:r>
    </w:p>
    <w:p>
      <w:pPr>
        <w:spacing w:after="120"/>
        <w:jc w:val="both"/>
      </w:pPr>
      <w:r>
        <w:rPr>
          <w:rFonts w:ascii="Arial" w:cs="Arial" w:eastAsia="Arial" w:hAnsi="Arial"/>
          <w:sz w:val="24"/>
          <w:szCs w:val="24"/>
        </w:rPr>
        <w:t xml:space="preserve">- наследственные заболевания крови: серповидно-клеточная анемия, наследственный микросфероцитоз, наследственные коагулопатии (в т.ч. гемофилии);</w:t>
      </w:r>
    </w:p>
    <w:p>
      <w:pPr>
        <w:spacing w:after="120"/>
        <w:jc w:val="both"/>
      </w:pPr>
      <w:r>
        <w:rPr>
          <w:rFonts w:ascii="Arial" w:cs="Arial" w:eastAsia="Arial" w:hAnsi="Arial"/>
          <w:sz w:val="24"/>
          <w:szCs w:val="24"/>
        </w:rPr>
        <w:t xml:space="preserve">- острые и хронические лейкозы вне периода ремиссии;</w:t>
      </w:r>
    </w:p>
    <w:p>
      <w:pPr>
        <w:spacing w:after="120"/>
        <w:jc w:val="both"/>
      </w:pPr>
      <w:r>
        <w:rPr>
          <w:rFonts w:ascii="Arial" w:cs="Arial" w:eastAsia="Arial" w:hAnsi="Arial"/>
          <w:sz w:val="24"/>
          <w:szCs w:val="24"/>
        </w:rPr>
        <w:t xml:space="preserve">- сердечно-сосудистые заболевания: коронарная болезнь сердца, нестабильная стенокардия, недавно перенесенный инфаркт миокарда (до 3 мес.), декомпенсированная сердечная недостаточность, пароксизмальные нарушения ритма, полные блокады проводимости, гипотония (систолическое АД &lt;100 мм. рт. ст.);</w:t>
      </w:r>
    </w:p>
    <w:p>
      <w:pPr>
        <w:spacing w:after="120"/>
        <w:jc w:val="both"/>
      </w:pPr>
      <w:r>
        <w:rPr>
          <w:rFonts w:ascii="Arial" w:cs="Arial" w:eastAsia="Arial" w:hAnsi="Arial"/>
          <w:sz w:val="24"/>
          <w:szCs w:val="24"/>
        </w:rPr>
        <w:t xml:space="preserve">- нарушение мозгового кровообращения;</w:t>
      </w:r>
    </w:p>
    <w:p>
      <w:pPr>
        <w:spacing w:after="120"/>
        <w:jc w:val="both"/>
      </w:pPr>
      <w:r>
        <w:rPr>
          <w:rFonts w:ascii="Arial" w:cs="Arial" w:eastAsia="Arial" w:hAnsi="Arial"/>
          <w:sz w:val="24"/>
          <w:szCs w:val="24"/>
        </w:rPr>
        <w:t xml:space="preserve">- бронхиальная астма тяжелого течения;</w:t>
      </w:r>
    </w:p>
    <w:p>
      <w:pPr>
        <w:spacing w:after="120"/>
        <w:jc w:val="both"/>
      </w:pPr>
      <w:r>
        <w:rPr>
          <w:rFonts w:ascii="Arial" w:cs="Arial" w:eastAsia="Arial" w:hAnsi="Arial"/>
          <w:sz w:val="24"/>
          <w:szCs w:val="24"/>
        </w:rPr>
        <w:t xml:space="preserve">- декомпенсированная легочная и легочно-сердечная недостаточность;</w:t>
      </w:r>
    </w:p>
    <w:p>
      <w:pPr>
        <w:spacing w:after="120"/>
        <w:jc w:val="both"/>
      </w:pPr>
      <w:r>
        <w:rPr>
          <w:rFonts w:ascii="Arial" w:cs="Arial" w:eastAsia="Arial" w:hAnsi="Arial"/>
          <w:sz w:val="24"/>
          <w:szCs w:val="24"/>
        </w:rPr>
        <w:t xml:space="preserve">- выраженное истощение, длительная адинамия, выраженная слабость;</w:t>
      </w:r>
    </w:p>
    <w:p>
      <w:pPr>
        <w:spacing w:after="120"/>
        <w:jc w:val="both"/>
      </w:pPr>
      <w:r>
        <w:rPr>
          <w:rFonts w:ascii="Arial" w:cs="Arial" w:eastAsia="Arial" w:hAnsi="Arial"/>
          <w:sz w:val="24"/>
          <w:szCs w:val="24"/>
        </w:rPr>
        <w:t xml:space="preserve">- эпилепсия;</w:t>
      </w:r>
    </w:p>
    <w:p>
      <w:pPr>
        <w:spacing w:after="120"/>
        <w:jc w:val="both"/>
      </w:pPr>
      <w:r>
        <w:rPr>
          <w:rFonts w:ascii="Arial" w:cs="Arial" w:eastAsia="Arial" w:hAnsi="Arial"/>
          <w:sz w:val="24"/>
          <w:szCs w:val="24"/>
        </w:rPr>
        <w:t xml:space="preserve">- почечная и печеночная недостаточность;</w:t>
      </w:r>
    </w:p>
    <w:p>
      <w:pPr>
        <w:spacing w:after="120"/>
        <w:jc w:val="both"/>
      </w:pPr>
      <w:r>
        <w:rPr>
          <w:rFonts w:ascii="Arial" w:cs="Arial" w:eastAsia="Arial" w:hAnsi="Arial"/>
          <w:sz w:val="24"/>
          <w:szCs w:val="24"/>
        </w:rPr>
        <w:t xml:space="preserve">- наличие геморрагического синдрома;</w:t>
      </w:r>
    </w:p>
    <w:p>
      <w:pPr>
        <w:spacing w:after="120"/>
        <w:jc w:val="both"/>
      </w:pPr>
      <w:r>
        <w:rPr>
          <w:rFonts w:ascii="Arial" w:cs="Arial" w:eastAsia="Arial" w:hAnsi="Arial"/>
          <w:sz w:val="24"/>
          <w:szCs w:val="24"/>
        </w:rPr>
        <w:t xml:space="preserve">- тромбозы, тромбофлебиты;</w:t>
      </w:r>
    </w:p>
    <w:p>
      <w:pPr>
        <w:spacing w:after="120"/>
        <w:jc w:val="both"/>
      </w:pPr>
      <w:r>
        <w:rPr>
          <w:rFonts w:ascii="Arial" w:cs="Arial" w:eastAsia="Arial" w:hAnsi="Arial"/>
          <w:sz w:val="24"/>
          <w:szCs w:val="24"/>
        </w:rPr>
        <w:t xml:space="preserve">- антикоагулянтная терапия;</w:t>
      </w:r>
    </w:p>
    <w:p>
      <w:pPr>
        <w:spacing w:after="120"/>
        <w:jc w:val="both"/>
      </w:pPr>
      <w:r>
        <w:rPr>
          <w:rFonts w:ascii="Arial" w:cs="Arial" w:eastAsia="Arial" w:hAnsi="Arial"/>
          <w:sz w:val="24"/>
          <w:szCs w:val="24"/>
        </w:rPr>
        <w:t xml:space="preserve">- содержание белка в крови менее 65 г/л;</w:t>
      </w:r>
    </w:p>
    <w:p>
      <w:pPr>
        <w:spacing w:after="120"/>
        <w:jc w:val="both"/>
      </w:pPr>
      <w:r>
        <w:rPr>
          <w:rFonts w:ascii="Arial" w:cs="Arial" w:eastAsia="Arial" w:hAnsi="Arial"/>
          <w:sz w:val="24"/>
          <w:szCs w:val="24"/>
        </w:rPr>
        <w:t xml:space="preserve">- нарушения сознания вследствие психического заболевания;</w:t>
      </w:r>
    </w:p>
    <w:p>
      <w:pPr>
        <w:spacing w:after="120"/>
        <w:jc w:val="both"/>
      </w:pPr>
      <w:r>
        <w:rPr>
          <w:rFonts w:ascii="Arial" w:cs="Arial" w:eastAsia="Arial" w:hAnsi="Arial"/>
          <w:sz w:val="24"/>
          <w:szCs w:val="24"/>
        </w:rPr>
        <w:t xml:space="preserve">Совет Европы не рекомендует проводить предварительное резервирование крови у лиц, инфицированных ВИЧ, вирусами гепатитов В и С.</w:t>
      </w:r>
    </w:p>
    <w:p>
      <w:pPr>
        <w:spacing w:after="120"/>
        <w:jc w:val="both"/>
      </w:pPr>
      <w:r>
        <w:rPr>
          <w:rFonts w:ascii="Arial" w:cs="Arial" w:eastAsia="Arial" w:hAnsi="Arial"/>
          <w:sz w:val="24"/>
          <w:szCs w:val="24"/>
        </w:rPr>
        <w:t xml:space="preserve">3) донор, сдающий кровь для аутологичного переливания, должен быть предупрежден о том, что кровь и компоненты крови, сданные для аутологичного переливания, могут оказаться непригодными для переливания;</w:t>
      </w:r>
    </w:p>
    <w:p>
      <w:pPr>
        <w:spacing w:after="120"/>
        <w:jc w:val="both"/>
      </w:pPr>
      <w:r>
        <w:rPr>
          <w:rFonts w:ascii="Arial" w:cs="Arial" w:eastAsia="Arial" w:hAnsi="Arial"/>
          <w:sz w:val="24"/>
          <w:szCs w:val="24"/>
        </w:rPr>
        <w:t xml:space="preserve">4) неиспользованные запасы цельной крови и компонентов крови, предназначенные для аутологичного переливания, должны быть уничтожены; их запрещается переливать другим лицам;</w:t>
      </w:r>
    </w:p>
    <w:p>
      <w:pPr>
        <w:spacing w:after="120"/>
        <w:jc w:val="both"/>
      </w:pPr>
      <w:r>
        <w:rPr>
          <w:rFonts w:ascii="Arial" w:cs="Arial" w:eastAsia="Arial" w:hAnsi="Arial"/>
          <w:sz w:val="24"/>
          <w:szCs w:val="24"/>
        </w:rPr>
        <w:t xml:space="preserve">5) донор, сдающий кровь для аутологичного переливания, должен письменно подтвердить, что он предоставил верную и полную информацию о своем здоровье, которая ему известна.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ДОПОЛНИТЕЛЬНЫЕ КРИТЕРИИ ОТБОРА ДОНОРОВ ДЛЯ АФЕРЕЗА</w:t>
      </w:r>
    </w:p>
    <w:p>
      <w:pPr>
        <w:spacing w:after="120"/>
        <w:jc w:val="both"/>
      </w:pPr>
      <w:r>
        <w:rPr>
          <w:rFonts w:ascii="Arial" w:cs="Arial" w:eastAsia="Arial" w:hAnsi="Arial"/>
          <w:sz w:val="24"/>
          <w:szCs w:val="24"/>
        </w:rPr>
        <w:t xml:space="preserve">1) доноры с серповидноклеточной анемией не могут сдавать компоненты крови методом афереза;</w:t>
      </w:r>
    </w:p>
    <w:p>
      <w:pPr>
        <w:spacing w:after="120"/>
        <w:jc w:val="both"/>
      </w:pPr>
      <w:r>
        <w:rPr>
          <w:rFonts w:ascii="Arial" w:cs="Arial" w:eastAsia="Arial" w:hAnsi="Arial"/>
          <w:sz w:val="24"/>
          <w:szCs w:val="24"/>
        </w:rPr>
        <w:t xml:space="preserve">2) тромбоцитаферез - доноры, получающие лекарственные препараты, подавляющие функцию тромбоцитов, должны быть временно отстранены от сдачи тромбоцитов.</w:t>
      </w:r>
    </w:p>
    <w:p>
      <w:pPr>
        <w:spacing w:after="120"/>
        <w:jc w:val="both"/>
      </w:pPr>
      <w:r>
        <w:rPr>
          <w:rFonts w:ascii="Arial" w:cs="Arial" w:eastAsia="Arial" w:hAnsi="Arial"/>
          <w:sz w:val="24"/>
          <w:szCs w:val="24"/>
        </w:rPr>
        <w:t xml:space="preserve">3) плазмаферез</w:t>
      </w:r>
    </w:p>
    <w:p>
      <w:pPr>
        <w:spacing w:after="120"/>
        <w:jc w:val="both"/>
      </w:pPr>
      <w:r>
        <w:rPr>
          <w:rFonts w:ascii="Arial" w:cs="Arial" w:eastAsia="Arial" w:hAnsi="Arial"/>
          <w:sz w:val="24"/>
          <w:szCs w:val="24"/>
        </w:rPr>
        <w:t xml:space="preserve">а) доноры плазмафереза обследуются предварительно за 2-3 дня до кроводачи. Проводится исследование периферической крови на уровень гемоглобина, количества лейкоцитов и СОЭ.</w:t>
      </w:r>
    </w:p>
    <w:p>
      <w:pPr>
        <w:spacing w:after="120"/>
        <w:jc w:val="both"/>
      </w:pPr>
      <w:r>
        <w:rPr>
          <w:rFonts w:ascii="Arial" w:cs="Arial" w:eastAsia="Arial" w:hAnsi="Arial"/>
          <w:sz w:val="24"/>
          <w:szCs w:val="24"/>
        </w:rPr>
        <w:t xml:space="preserve">Донорам, проживающим в эндемичных по малярии регионах, проводится исследование крови на малярию методом толстой капли.</w:t>
      </w:r>
    </w:p>
    <w:p>
      <w:pPr>
        <w:spacing w:after="120"/>
        <w:jc w:val="both"/>
      </w:pPr>
      <w:r>
        <w:rPr>
          <w:rFonts w:ascii="Arial" w:cs="Arial" w:eastAsia="Arial" w:hAnsi="Arial"/>
          <w:sz w:val="24"/>
          <w:szCs w:val="24"/>
        </w:rPr>
        <w:t xml:space="preserve">Исследование венозной крови проводится по следующим показателям:</w:t>
      </w:r>
    </w:p>
    <w:p>
      <w:pPr>
        <w:spacing w:after="120"/>
        <w:jc w:val="both"/>
      </w:pPr>
      <w:r>
        <w:rPr>
          <w:rFonts w:ascii="Arial" w:cs="Arial" w:eastAsia="Arial" w:hAnsi="Arial"/>
          <w:sz w:val="24"/>
          <w:szCs w:val="24"/>
        </w:rPr>
        <w:t xml:space="preserve">- определение активности АЛАТ кинетическим методом;</w:t>
      </w:r>
    </w:p>
    <w:p>
      <w:pPr>
        <w:spacing w:after="120"/>
        <w:jc w:val="both"/>
      </w:pPr>
      <w:r>
        <w:rPr>
          <w:rFonts w:ascii="Arial" w:cs="Arial" w:eastAsia="Arial" w:hAnsi="Arial"/>
          <w:sz w:val="24"/>
          <w:szCs w:val="24"/>
        </w:rPr>
        <w:t xml:space="preserve">- определение уровня белка биуретовым методом;</w:t>
      </w:r>
    </w:p>
    <w:p>
      <w:pPr>
        <w:spacing w:after="120"/>
        <w:jc w:val="both"/>
      </w:pPr>
      <w:r>
        <w:rPr>
          <w:rFonts w:ascii="Arial" w:cs="Arial" w:eastAsia="Arial" w:hAnsi="Arial"/>
          <w:sz w:val="24"/>
          <w:szCs w:val="24"/>
        </w:rPr>
        <w:t xml:space="preserve">- исследование на антитела к ВИЧ-1, ВИЧ-2 методом ИФА;</w:t>
      </w:r>
    </w:p>
    <w:p>
      <w:pPr>
        <w:spacing w:after="120"/>
        <w:jc w:val="both"/>
      </w:pPr>
      <w:r>
        <w:rPr>
          <w:rFonts w:ascii="Arial" w:cs="Arial" w:eastAsia="Arial" w:hAnsi="Arial"/>
          <w:sz w:val="24"/>
          <w:szCs w:val="24"/>
        </w:rPr>
        <w:t xml:space="preserve">- исследование на поверхностный антиген гепатита В методом ИФА;</w:t>
      </w:r>
    </w:p>
    <w:p>
      <w:pPr>
        <w:spacing w:after="120"/>
        <w:jc w:val="both"/>
      </w:pPr>
      <w:r>
        <w:rPr>
          <w:rFonts w:ascii="Arial" w:cs="Arial" w:eastAsia="Arial" w:hAnsi="Arial"/>
          <w:sz w:val="24"/>
          <w:szCs w:val="24"/>
        </w:rPr>
        <w:t xml:space="preserve">- исследование на антитела к вирусу гепатита С методом ИФА;</w:t>
      </w:r>
    </w:p>
    <w:p>
      <w:pPr>
        <w:spacing w:after="120"/>
        <w:jc w:val="both"/>
      </w:pPr>
      <w:r>
        <w:rPr>
          <w:rFonts w:ascii="Arial" w:cs="Arial" w:eastAsia="Arial" w:hAnsi="Arial"/>
          <w:sz w:val="24"/>
          <w:szCs w:val="24"/>
        </w:rPr>
        <w:t xml:space="preserve">- исследование на сифилис одним из методов или их сочетанием (микрореакция, РПГА или ИФА);</w:t>
      </w:r>
    </w:p>
    <w:p>
      <w:pPr>
        <w:spacing w:after="120"/>
        <w:jc w:val="both"/>
      </w:pPr>
      <w:r>
        <w:rPr>
          <w:rFonts w:ascii="Arial" w:cs="Arial" w:eastAsia="Arial" w:hAnsi="Arial"/>
          <w:sz w:val="24"/>
          <w:szCs w:val="24"/>
        </w:rPr>
        <w:t xml:space="preserve">- исследование на бруцеллез методом реакции Хедельсона.</w:t>
      </w:r>
    </w:p>
    <w:p>
      <w:pPr>
        <w:spacing w:after="120"/>
        <w:jc w:val="both"/>
      </w:pPr>
      <w:r>
        <w:rPr>
          <w:rFonts w:ascii="Arial" w:cs="Arial" w:eastAsia="Arial" w:hAnsi="Arial"/>
          <w:sz w:val="24"/>
          <w:szCs w:val="24"/>
        </w:rPr>
        <w:t xml:space="preserve">Развернутый анализ периферической крови проводится 1 раз в квартал.</w:t>
      </w:r>
    </w:p>
    <w:p>
      <w:pPr>
        <w:spacing w:after="120"/>
        <w:jc w:val="both"/>
      </w:pPr>
      <w:r>
        <w:rPr>
          <w:rFonts w:ascii="Arial" w:cs="Arial" w:eastAsia="Arial" w:hAnsi="Arial"/>
          <w:sz w:val="24"/>
          <w:szCs w:val="24"/>
        </w:rPr>
        <w:t xml:space="preserve">б) объем донации:</w:t>
      </w:r>
    </w:p>
    <w:p>
      <w:pPr>
        <w:spacing w:after="120"/>
        <w:jc w:val="both"/>
      </w:pPr>
      <w:r>
        <w:rPr>
          <w:rFonts w:ascii="Arial" w:cs="Arial" w:eastAsia="Arial" w:hAnsi="Arial"/>
          <w:sz w:val="24"/>
          <w:szCs w:val="24"/>
        </w:rPr>
        <w:t xml:space="preserve">- за одну процедуру плазмафереза общий объем забираемой плазмы без учета антикоагулянта, не должен превышать 16% от расчетного общего объема циркулирующей крови; максимальный объем забираемой плазмы составляет не более 600 мл. При ручном однократном плазмаферезе от донора получают 450-500 мл консервированной крови. Выход плазмы составляет не менее 50%, то есть 250±50 мл плазмы;</w:t>
      </w:r>
    </w:p>
    <w:p>
      <w:pPr>
        <w:spacing w:after="120"/>
        <w:jc w:val="both"/>
      </w:pPr>
      <w:r>
        <w:rPr>
          <w:rFonts w:ascii="Arial" w:cs="Arial" w:eastAsia="Arial" w:hAnsi="Arial"/>
          <w:sz w:val="24"/>
          <w:szCs w:val="24"/>
        </w:rPr>
        <w:t xml:space="preserve">- при расчете объема циркулирующей крови учитываются пол, рост и вес донора;</w:t>
      </w:r>
    </w:p>
    <w:p>
      <w:pPr>
        <w:spacing w:after="120"/>
        <w:jc w:val="both"/>
      </w:pPr>
      <w:r>
        <w:rPr>
          <w:rFonts w:ascii="Arial" w:cs="Arial" w:eastAsia="Arial" w:hAnsi="Arial"/>
          <w:sz w:val="24"/>
          <w:szCs w:val="24"/>
        </w:rPr>
        <w:t xml:space="preserve">- кроме того, максимально допустимый объем плазмодачи можно определить из расчета 10,5 мл/кг веса донора.</w:t>
      </w:r>
    </w:p>
    <w:p>
      <w:pPr>
        <w:spacing w:after="120"/>
        <w:jc w:val="both"/>
      </w:pPr>
      <w:r>
        <w:rPr>
          <w:rFonts w:ascii="Arial" w:cs="Arial" w:eastAsia="Arial" w:hAnsi="Arial"/>
          <w:sz w:val="24"/>
          <w:szCs w:val="24"/>
        </w:rPr>
        <w:t xml:space="preserve">4) компоненты крови и эритроциты:</w:t>
      </w:r>
    </w:p>
    <w:p>
      <w:pPr>
        <w:spacing w:after="120"/>
        <w:jc w:val="both"/>
      </w:pPr>
      <w:r>
        <w:rPr>
          <w:rFonts w:ascii="Arial" w:cs="Arial" w:eastAsia="Arial" w:hAnsi="Arial"/>
          <w:sz w:val="24"/>
          <w:szCs w:val="24"/>
        </w:rPr>
        <w:t xml:space="preserve">- объем донации: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14"/>
        <w:gridCol w:w="5464"/>
      </w:tblGrid>
      <w:tr>
        <w:tc>
          <w:tcPr>
            <w:tcW w:type="dxa" w:w="47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w:t>
            </w:r>
          </w:p>
        </w:tc>
        <w:tc>
          <w:tcPr>
            <w:tcW w:type="dxa" w:w="5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Плазмаферез</w:t>
            </w:r>
          </w:p>
        </w:tc>
        <w:tc>
          <w:tcPr>
            <w:tcW w:type="dxa" w:w="5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 расчетной величины ОЦК* и не более 600 мл.</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забираемой плазмы, тромбоцитов и/или эритроцитов за один сеанс афереза</w:t>
            </w:r>
          </w:p>
        </w:tc>
        <w:tc>
          <w:tcPr>
            <w:tcW w:type="dxa" w:w="5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 расчетной величины ОЦК* и</w:t>
            </w:r>
          </w:p>
          <w:p>
            <w:pPr>
              <w:jc w:val="left"/>
            </w:pPr>
            <w:r>
              <w:rPr>
                <w:rFonts w:ascii="Arial" w:cs="Arial" w:eastAsia="Arial" w:hAnsi="Arial"/>
                <w:sz w:val="24"/>
                <w:szCs w:val="24"/>
              </w:rPr>
              <w:t xml:space="preserve">не более 650 мл без учета антикоагулянта, если проводится восполнение объема жидкости</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Эритроцитаферез</w:t>
            </w:r>
          </w:p>
        </w:tc>
        <w:tc>
          <w:tcPr>
            <w:tcW w:type="dxa" w:w="5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 расчетной величины ОЦК</w:t>
            </w:r>
          </w:p>
        </w:tc>
      </w:tr>
    </w:tbl>
    <w:p>
      <w:pPr>
        <w:spacing w:after="120"/>
        <w:jc w:val="both"/>
      </w:pPr>
      <w:r>
        <w:rPr>
          <w:rFonts w:ascii="Arial" w:cs="Arial" w:eastAsia="Arial" w:hAnsi="Arial"/>
          <w:sz w:val="24"/>
          <w:szCs w:val="24"/>
        </w:rPr>
        <w:t xml:space="preserve">*ОЦК = объем циркулирующей крови</w:t>
      </w:r>
    </w:p>
    <w:p>
      <w:pPr>
        <w:spacing w:after="120"/>
        <w:jc w:val="both"/>
      </w:pPr>
      <w:r>
        <w:rPr>
          <w:rFonts w:ascii="Arial" w:cs="Arial" w:eastAsia="Arial" w:hAnsi="Arial"/>
          <w:sz w:val="24"/>
          <w:szCs w:val="24"/>
        </w:rPr>
        <w:t xml:space="preserve">- Максимальный объем донации эритроцитов не должен превышать расчетный объем эритроцитов, извлечение которого из расчетного ОЦК донора с учетом исходной концентрации гемоглобина, приведет к снижению гемоглобина до уровня ниже 100 г/л.</w:t>
      </w:r>
    </w:p>
    <w:p>
      <w:pPr>
        <w:spacing w:after="120"/>
        <w:jc w:val="both"/>
      </w:pPr>
      <w:r>
        <w:rPr>
          <w:rFonts w:ascii="Arial" w:cs="Arial" w:eastAsia="Arial" w:hAnsi="Arial"/>
          <w:sz w:val="24"/>
          <w:szCs w:val="24"/>
        </w:rPr>
        <w:t xml:space="preserve">- Общий объем донаций эритроцитов в год не должен превышать нормы, установленные для доноров цельной крови (см. стандарт 2)</w:t>
      </w:r>
    </w:p>
    <w:p>
      <w:pPr>
        <w:spacing w:after="120"/>
        <w:jc w:val="both"/>
      </w:pPr>
      <w:r>
        <w:rPr>
          <w:rFonts w:ascii="Arial" w:cs="Arial" w:eastAsia="Arial" w:hAnsi="Arial"/>
          <w:sz w:val="24"/>
          <w:szCs w:val="24"/>
        </w:rPr>
        <w:t xml:space="preserve">- частота: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9"/>
        <w:gridCol w:w="5999"/>
      </w:tblGrid>
      <w:tr>
        <w:tc>
          <w:tcPr>
            <w:tcW w:type="dxa" w:w="41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w:t>
            </w:r>
          </w:p>
        </w:tc>
        <w:tc>
          <w:tcPr>
            <w:tcW w:type="dxa" w:w="59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r>
      <w:tr>
        <w:tc>
          <w:tcPr>
            <w:tcW w:type="dxa" w:w="4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Донация цельной крови или донация одной дозы эритроцитов методом афереза</w:t>
            </w:r>
          </w:p>
        </w:tc>
        <w:tc>
          <w:tcPr>
            <w:tcW w:type="dxa" w:w="5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48 часов после плазмафереза или тромбоцитофереза или обеих процедур</w:t>
            </w:r>
          </w:p>
          <w:p>
            <w:pPr>
              <w:jc w:val="left"/>
            </w:pPr>
            <w:r>
              <w:rPr>
                <w:rFonts w:ascii="Arial" w:cs="Arial" w:eastAsia="Arial" w:hAnsi="Arial"/>
                <w:sz w:val="24"/>
                <w:szCs w:val="24"/>
              </w:rPr>
              <w:t xml:space="preserve"/>
            </w:r>
          </w:p>
        </w:tc>
      </w:tr>
      <w:tr>
        <w:tc>
          <w:tcPr>
            <w:tcW w:type="dxa" w:w="4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Плазмаферез или тромбоцитаферез без забора эритроцитов</w:t>
            </w:r>
          </w:p>
        </w:tc>
        <w:tc>
          <w:tcPr>
            <w:tcW w:type="dxa" w:w="5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эритроцитафереза или после неудачи возвращения донору эритроцитов вовремя афереза с целью забора других компонентов крови</w:t>
            </w:r>
          </w:p>
        </w:tc>
      </w:tr>
      <w:tr>
        <w:tc>
          <w:tcPr>
            <w:tcW w:type="dxa" w:w="4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Интервал между донациями одной дозы эритроцитов</w:t>
            </w:r>
          </w:p>
        </w:tc>
        <w:tc>
          <w:tcPr>
            <w:tcW w:type="dxa" w:w="5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Такой же, как между донациями цельной крови</w:t>
            </w:r>
          </w:p>
        </w:tc>
      </w:tr>
      <w:tr>
        <w:tc>
          <w:tcPr>
            <w:tcW w:type="dxa" w:w="4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Донация цельной крови после забора двух доз эритроцитов</w:t>
            </w:r>
          </w:p>
        </w:tc>
        <w:tc>
          <w:tcPr>
            <w:tcW w:type="dxa" w:w="5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3 месяцев</w:t>
            </w:r>
          </w:p>
        </w:tc>
      </w:tr>
      <w:tr>
        <w:tc>
          <w:tcPr>
            <w:tcW w:type="dxa" w:w="41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Интервал между донациями двух доз эритроцитов</w:t>
            </w:r>
          </w:p>
        </w:tc>
        <w:tc>
          <w:tcPr>
            <w:tcW w:type="dxa" w:w="5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 ≥ 6 месяцев</w:t>
            </w:r>
          </w:p>
          <w:p>
            <w:pPr>
              <w:jc w:val="left"/>
            </w:pPr>
            <w:r>
              <w:rPr>
                <w:rFonts w:ascii="Arial" w:cs="Arial" w:eastAsia="Arial" w:hAnsi="Arial"/>
                <w:sz w:val="24"/>
                <w:szCs w:val="24"/>
              </w:rPr>
              <w:t xml:space="preserve">Мужчины: ≥4 месяцев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ПРОЦЕДУРА ЗАБОРА ДОНОРСКОЙ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защита от контаминации (загрязнения):</w:t>
      </w:r>
    </w:p>
    <w:p>
      <w:pPr>
        <w:spacing w:after="120"/>
        <w:jc w:val="both"/>
      </w:pPr>
      <w:r>
        <w:rPr>
          <w:rFonts w:ascii="Arial" w:cs="Arial" w:eastAsia="Arial" w:hAnsi="Arial"/>
          <w:sz w:val="24"/>
          <w:szCs w:val="24"/>
        </w:rPr>
        <w:t xml:space="preserve">- кровь следует собирать с помощью одноразовых стерильных систем для забора донорской крови, выполняя инструкции производителя;</w:t>
      </w:r>
    </w:p>
    <w:p>
      <w:pPr>
        <w:spacing w:after="120"/>
        <w:jc w:val="both"/>
      </w:pPr>
      <w:r>
        <w:rPr>
          <w:rFonts w:ascii="Arial" w:cs="Arial" w:eastAsia="Arial" w:hAnsi="Arial"/>
          <w:sz w:val="24"/>
          <w:szCs w:val="24"/>
        </w:rPr>
        <w:t xml:space="preserve">- контейнер для заготовки донорской крови следует осматривать до и после процедуры забора крови, чтобы убедиться в том, что система не повреждена и не загрязнена;</w:t>
      </w:r>
    </w:p>
    <w:p>
      <w:pPr>
        <w:spacing w:after="120"/>
        <w:jc w:val="both"/>
      </w:pPr>
      <w:r>
        <w:rPr>
          <w:rFonts w:ascii="Arial" w:cs="Arial" w:eastAsia="Arial" w:hAnsi="Arial"/>
          <w:sz w:val="24"/>
          <w:szCs w:val="24"/>
        </w:rPr>
        <w:t xml:space="preserve">- о выявленных производственных дефектах контейнера для заготовки донорской крови следует сообщать поставщику в соответствии со стандартом 11, «Несоответствие», в разделе «Стандарты качества»;</w:t>
      </w:r>
    </w:p>
    <w:p>
      <w:pPr>
        <w:spacing w:after="120"/>
        <w:jc w:val="both"/>
      </w:pPr>
      <w:r>
        <w:rPr>
          <w:rFonts w:ascii="Arial" w:cs="Arial" w:eastAsia="Arial" w:hAnsi="Arial"/>
          <w:sz w:val="24"/>
          <w:szCs w:val="24"/>
        </w:rPr>
        <w:t xml:space="preserve">- обработка участка кожи перед венепункцией должна выполняться по прошедшей проверку и утвержденной методике с использованием доступного дезинфицирующего средства для сведения к минимуму риска бактериального загрязнения;</w:t>
      </w:r>
    </w:p>
    <w:p>
      <w:pPr>
        <w:spacing w:after="120"/>
        <w:jc w:val="both"/>
      </w:pPr>
      <w:r>
        <w:rPr>
          <w:rFonts w:ascii="Arial" w:cs="Arial" w:eastAsia="Arial" w:hAnsi="Arial"/>
          <w:sz w:val="24"/>
          <w:szCs w:val="24"/>
        </w:rPr>
        <w:t xml:space="preserve">- венепункцию следует проводить только после полного высыхания нанесенного на кожу антисептика;</w:t>
      </w:r>
    </w:p>
    <w:p>
      <w:pPr>
        <w:spacing w:after="120"/>
        <w:jc w:val="both"/>
      </w:pPr>
      <w:r>
        <w:rPr>
          <w:rFonts w:ascii="Arial" w:cs="Arial" w:eastAsia="Arial" w:hAnsi="Arial"/>
          <w:sz w:val="24"/>
          <w:szCs w:val="24"/>
        </w:rPr>
        <w:t xml:space="preserve">- если произошло касание продезинфицированного участка кожи до введения иглы, процедуру обработки следует повторить;</w:t>
      </w:r>
    </w:p>
    <w:p>
      <w:pPr>
        <w:spacing w:after="120"/>
        <w:jc w:val="both"/>
      </w:pPr>
      <w:r>
        <w:rPr>
          <w:rFonts w:ascii="Arial" w:cs="Arial" w:eastAsia="Arial" w:hAnsi="Arial"/>
          <w:sz w:val="24"/>
          <w:szCs w:val="24"/>
        </w:rPr>
        <w:t xml:space="preserve">взятие образцов крови для анализов должно проводиться таким образом, чтобы риск бактериального загрязнения собранной донорской крови и риск получения образцов, непригодных для анализов, были минимальными.</w:t>
      </w:r>
    </w:p>
    <w:p>
      <w:pPr>
        <w:spacing w:after="120"/>
        <w:jc w:val="both"/>
      </w:pPr>
      <w:r>
        <w:rPr>
          <w:rFonts w:ascii="Arial" w:cs="Arial" w:eastAsia="Arial" w:hAnsi="Arial"/>
          <w:sz w:val="24"/>
          <w:szCs w:val="24"/>
        </w:rPr>
        <w:t xml:space="preserve">2) маркировка и отслеживание:</w:t>
      </w:r>
    </w:p>
    <w:p>
      <w:pPr>
        <w:spacing w:after="120"/>
        <w:jc w:val="both"/>
      </w:pPr>
      <w:r>
        <w:rPr>
          <w:rFonts w:ascii="Arial" w:cs="Arial" w:eastAsia="Arial" w:hAnsi="Arial"/>
          <w:sz w:val="24"/>
          <w:szCs w:val="24"/>
        </w:rPr>
        <w:t xml:space="preserve">- в центрах крови и в отделениях трансфузиологии должен быть введен регламент маркирования контейнеров с донорской кровью и образцов крови, минимизирующий вероятность технических ошибок (см. 12 «Маркировка», в разделе «технич. стандарты»);</w:t>
      </w:r>
    </w:p>
    <w:p>
      <w:pPr>
        <w:spacing w:after="120"/>
        <w:jc w:val="both"/>
      </w:pPr>
      <w:r>
        <w:rPr>
          <w:rFonts w:ascii="Arial" w:cs="Arial" w:eastAsia="Arial" w:hAnsi="Arial"/>
          <w:sz w:val="24"/>
          <w:szCs w:val="24"/>
        </w:rPr>
        <w:t xml:space="preserve">- во время забора крови контейнер для заготовки донорской крови и образцы крови для проверки должны быть маркированы способом, позволяющим однозначно идентифицировать конкретную дозу донорской крови;</w:t>
      </w:r>
    </w:p>
    <w:p>
      <w:pPr>
        <w:spacing w:after="120"/>
        <w:jc w:val="both"/>
      </w:pPr>
      <w:r>
        <w:rPr>
          <w:rFonts w:ascii="Arial" w:cs="Arial" w:eastAsia="Arial" w:hAnsi="Arial"/>
          <w:sz w:val="24"/>
          <w:szCs w:val="24"/>
        </w:rPr>
        <w:t xml:space="preserve">- уникальный идентификационный номер или номер донации должен быть легко читаемым, а также дублироваться в машиночитаемом формате;</w:t>
      </w:r>
    </w:p>
    <w:p>
      <w:pPr>
        <w:spacing w:after="120"/>
        <w:jc w:val="both"/>
      </w:pPr>
      <w:r>
        <w:rPr>
          <w:rFonts w:ascii="Arial" w:cs="Arial" w:eastAsia="Arial" w:hAnsi="Arial"/>
          <w:sz w:val="24"/>
          <w:szCs w:val="24"/>
        </w:rPr>
        <w:t xml:space="preserve">- система маркировки должна обеспечивать возможность отслеживания любой дозы донорской крови или компонента крови на всем пути от донора до реципиента;</w:t>
      </w:r>
    </w:p>
    <w:p>
      <w:pPr>
        <w:spacing w:after="120"/>
        <w:jc w:val="both"/>
      </w:pPr>
      <w:r>
        <w:rPr>
          <w:rFonts w:ascii="Arial" w:cs="Arial" w:eastAsia="Arial" w:hAnsi="Arial"/>
          <w:sz w:val="24"/>
          <w:szCs w:val="24"/>
        </w:rPr>
        <w:t xml:space="preserve">- перед выполнением венепункции номер донации на контейнере для заготовки донорской крови и на пробирках для образцов крови для проверки должны быть сверены с личными данными донора;</w:t>
      </w:r>
    </w:p>
    <w:p>
      <w:pPr>
        <w:spacing w:after="120"/>
        <w:jc w:val="both"/>
      </w:pPr>
      <w:r>
        <w:rPr>
          <w:rFonts w:ascii="Arial" w:cs="Arial" w:eastAsia="Arial" w:hAnsi="Arial"/>
          <w:sz w:val="24"/>
          <w:szCs w:val="24"/>
        </w:rPr>
        <w:t xml:space="preserve">- после завершения процедуры забора крови у конкретного донора следует проверить правильность номера донации во всех записях, на всех контейнерах с донорской кровью или ее компонентами, взятыми у данного донора, а также на всех пробирках с образцами донорской крови для лабораторной проверки до отсоединения контейнера от системы для забора крови            ;</w:t>
      </w:r>
    </w:p>
    <w:p>
      <w:pPr>
        <w:spacing w:after="120"/>
        <w:jc w:val="both"/>
      </w:pPr>
      <w:r>
        <w:rPr>
          <w:rFonts w:ascii="Arial" w:cs="Arial" w:eastAsia="Arial" w:hAnsi="Arial"/>
          <w:sz w:val="24"/>
          <w:szCs w:val="24"/>
        </w:rPr>
        <w:t xml:space="preserve">- неиспользованные этикетки с уникальным номером конкретной донации должны быть уничтожены в установленном порядке под контролем уполномоченных лиц;</w:t>
      </w:r>
    </w:p>
    <w:p>
      <w:pPr>
        <w:spacing w:after="120"/>
        <w:jc w:val="both"/>
      </w:pPr>
      <w:r>
        <w:rPr>
          <w:rFonts w:ascii="Arial" w:cs="Arial" w:eastAsia="Arial" w:hAnsi="Arial"/>
          <w:sz w:val="24"/>
          <w:szCs w:val="24"/>
        </w:rPr>
        <w:t xml:space="preserve">- должна быть утверждена процедура точной идентификации донора и компонентов крови, забираемых при проводимом вручную аферезе, когда эритроциты после сепарации возвращаются донору.</w:t>
      </w:r>
    </w:p>
    <w:p>
      <w:pPr>
        <w:spacing w:after="120"/>
        <w:jc w:val="both"/>
      </w:pPr>
      <w:r>
        <w:rPr>
          <w:rFonts w:ascii="Arial" w:cs="Arial" w:eastAsia="Arial" w:hAnsi="Arial"/>
          <w:sz w:val="24"/>
          <w:szCs w:val="24"/>
        </w:rPr>
        <w:t xml:space="preserve">3) метод забора донорской крови и ее компонентов:</w:t>
      </w:r>
    </w:p>
    <w:p>
      <w:pPr>
        <w:spacing w:after="120"/>
        <w:jc w:val="both"/>
      </w:pPr>
      <w:r>
        <w:rPr>
          <w:rFonts w:ascii="Arial" w:cs="Arial" w:eastAsia="Arial" w:hAnsi="Arial"/>
          <w:sz w:val="24"/>
          <w:szCs w:val="24"/>
        </w:rPr>
        <w:t xml:space="preserve">- при необходимости повторной венепункции, ее выполняют на другой руке донора новой иглой. При повторной венепункции выбирают для прокола другое место, и используют другой полимерный контейнер;</w:t>
      </w:r>
    </w:p>
    <w:p>
      <w:pPr>
        <w:spacing w:after="120"/>
        <w:jc w:val="both"/>
      </w:pPr>
      <w:r>
        <w:rPr>
          <w:rFonts w:ascii="Arial" w:cs="Arial" w:eastAsia="Arial" w:hAnsi="Arial"/>
          <w:sz w:val="24"/>
          <w:szCs w:val="24"/>
        </w:rPr>
        <w:t xml:space="preserve">- антикоагулянт, находящийся в системе забора донорской крови, необходимо смешать с первой порцией крови сразу посла начала забора крови, а затем перемешивать кровь с антикоагулянтом через регулярные промежутки времени в течение всей процедуры забора крови;</w:t>
      </w:r>
    </w:p>
    <w:p>
      <w:pPr>
        <w:spacing w:after="120"/>
        <w:jc w:val="both"/>
      </w:pPr>
      <w:r>
        <w:rPr>
          <w:rFonts w:ascii="Arial" w:cs="Arial" w:eastAsia="Arial" w:hAnsi="Arial"/>
          <w:sz w:val="24"/>
          <w:szCs w:val="24"/>
        </w:rPr>
        <w:t xml:space="preserve">- при перемешивании вручную контейнер следует переворачивать каждые 30–45 секунд;</w:t>
      </w:r>
    </w:p>
    <w:p>
      <w:pPr>
        <w:spacing w:after="120"/>
        <w:jc w:val="both"/>
      </w:pPr>
      <w:r>
        <w:rPr>
          <w:rFonts w:ascii="Arial" w:cs="Arial" w:eastAsia="Arial" w:hAnsi="Arial"/>
          <w:sz w:val="24"/>
          <w:szCs w:val="24"/>
        </w:rPr>
        <w:t xml:space="preserve">- для автоматического перемешивания следует использовать только валидированное оборудование (см. стандарт 7 «Квалификация оборудования» в разделе «Стандарты качества»);</w:t>
      </w:r>
    </w:p>
    <w:p>
      <w:pPr>
        <w:spacing w:after="120"/>
        <w:jc w:val="both"/>
      </w:pPr>
      <w:r>
        <w:rPr>
          <w:rFonts w:ascii="Arial" w:cs="Arial" w:eastAsia="Arial" w:hAnsi="Arial"/>
          <w:sz w:val="24"/>
          <w:szCs w:val="24"/>
        </w:rPr>
        <w:t xml:space="preserve">- кровь должна поступать в контейнер с достаточной скоростью и непрерывно;</w:t>
      </w:r>
    </w:p>
    <w:p>
      <w:pPr>
        <w:spacing w:after="120"/>
        <w:jc w:val="both"/>
      </w:pPr>
      <w:r>
        <w:rPr>
          <w:rFonts w:ascii="Arial" w:cs="Arial" w:eastAsia="Arial" w:hAnsi="Arial"/>
          <w:sz w:val="24"/>
          <w:szCs w:val="24"/>
        </w:rPr>
        <w:t xml:space="preserve">- в центрах крови и в отделениях трансфузиологии должна быть установлена максимальная продолжительность забора крови, приемлемая для последующей ее переработки, и должен осуществляться контроль за временем кроводачи (не более 12 мин);</w:t>
      </w:r>
    </w:p>
    <w:p>
      <w:pPr>
        <w:spacing w:after="120"/>
        <w:jc w:val="both"/>
      </w:pPr>
      <w:r>
        <w:rPr>
          <w:rFonts w:ascii="Arial" w:cs="Arial" w:eastAsia="Arial" w:hAnsi="Arial"/>
          <w:sz w:val="24"/>
          <w:szCs w:val="24"/>
        </w:rPr>
        <w:t xml:space="preserve">- все дозы донорской крови, полученные за период времени, превышающий установленную максимальную продолжительность забора крови, должны быть зарегистрированы и уничтожены;</w:t>
      </w:r>
    </w:p>
    <w:p>
      <w:pPr>
        <w:spacing w:after="120"/>
        <w:jc w:val="both"/>
      </w:pPr>
      <w:r>
        <w:rPr>
          <w:rFonts w:ascii="Arial" w:cs="Arial" w:eastAsia="Arial" w:hAnsi="Arial"/>
          <w:sz w:val="24"/>
          <w:szCs w:val="24"/>
        </w:rPr>
        <w:t xml:space="preserve">- дозы донорской крови, забор которых продолжался более 12 минут, не должны применяться для изготовления тромбоцитарного концентрата;</w:t>
      </w:r>
    </w:p>
    <w:p>
      <w:pPr>
        <w:spacing w:after="120"/>
        <w:jc w:val="both"/>
      </w:pPr>
      <w:r>
        <w:rPr>
          <w:rFonts w:ascii="Arial" w:cs="Arial" w:eastAsia="Arial" w:hAnsi="Arial"/>
          <w:sz w:val="24"/>
          <w:szCs w:val="24"/>
        </w:rPr>
        <w:t xml:space="preserve">- дозы донорской крови, забор которых продолжался более 15 минут, не должны использоваться для изготовления плазмы для переливания или для приготовления концентратов факторов свертывания крови;</w:t>
      </w:r>
    </w:p>
    <w:p>
      <w:pPr>
        <w:spacing w:after="120"/>
        <w:jc w:val="both"/>
      </w:pPr>
      <w:r>
        <w:rPr>
          <w:rFonts w:ascii="Arial" w:cs="Arial" w:eastAsia="Arial" w:hAnsi="Arial"/>
          <w:sz w:val="24"/>
          <w:szCs w:val="24"/>
        </w:rPr>
        <w:t xml:space="preserve">- образцы донорской крови для проверки должны быть взяты во время процедуры забора донорской крови либо непосредственно из магистрали системы для забора крови, либо из специального «кармашка» (емкости) для образца донорской крови, подсоединенного к гемоконтейнеру;</w:t>
      </w:r>
    </w:p>
    <w:p>
      <w:pPr>
        <w:spacing w:after="120"/>
        <w:jc w:val="both"/>
      </w:pPr>
      <w:r>
        <w:rPr>
          <w:rFonts w:ascii="Arial" w:cs="Arial" w:eastAsia="Arial" w:hAnsi="Arial"/>
          <w:sz w:val="24"/>
          <w:szCs w:val="24"/>
        </w:rPr>
        <w:t xml:space="preserve">- по окончании забора крови контейнеры с кровью должны быть немедленно помещены на хранение в условиях контролируемого температурного режима;</w:t>
      </w:r>
    </w:p>
    <w:p>
      <w:pPr>
        <w:spacing w:after="120"/>
        <w:jc w:val="both"/>
      </w:pPr>
      <w:r>
        <w:rPr>
          <w:rFonts w:ascii="Arial" w:cs="Arial" w:eastAsia="Arial" w:hAnsi="Arial"/>
          <w:sz w:val="24"/>
          <w:szCs w:val="24"/>
        </w:rPr>
        <w:t xml:space="preserve">- при транспортировке собранной донорской крови в пункт переработки необходимо соблюдать температурные условия хранения для компонентов, которые будут выделены из донорской крови;</w:t>
      </w:r>
    </w:p>
    <w:p>
      <w:pPr>
        <w:spacing w:after="120"/>
        <w:jc w:val="both"/>
      </w:pPr>
      <w:r>
        <w:rPr>
          <w:rFonts w:ascii="Arial" w:cs="Arial" w:eastAsia="Arial" w:hAnsi="Arial"/>
          <w:sz w:val="24"/>
          <w:szCs w:val="24"/>
        </w:rPr>
        <w:t xml:space="preserve">- способность контейнеров, используемых для хранения и транспортировки донорской крови, сохранять определенную температуру в течение всего времени транспортировки, должна быть валидирована.</w:t>
      </w:r>
    </w:p>
    <w:p>
      <w:pPr>
        <w:spacing w:after="120"/>
        <w:jc w:val="both"/>
      </w:pPr>
      <w:r>
        <w:rPr>
          <w:rFonts w:ascii="Arial" w:cs="Arial" w:eastAsia="Arial" w:hAnsi="Arial"/>
          <w:sz w:val="24"/>
          <w:szCs w:val="24"/>
        </w:rPr>
        <w:t xml:space="preserve">4) ведение документации:</w:t>
      </w:r>
    </w:p>
    <w:p>
      <w:pPr>
        <w:spacing w:after="120"/>
        <w:jc w:val="both"/>
      </w:pPr>
      <w:r>
        <w:rPr>
          <w:rFonts w:ascii="Arial" w:cs="Arial" w:eastAsia="Arial" w:hAnsi="Arial"/>
          <w:sz w:val="24"/>
          <w:szCs w:val="24"/>
        </w:rPr>
        <w:t xml:space="preserve">- в центре крови и отделениях трансфузиологии необходимо ведение учетно-регистрационной документации (журналов, бланков, ведомостей и карточек) по формам, в которые вносится соответствующая запись с целью прослеживаемости единиц крови, доноров, расходных материалов, оборудования и исполнителей работ;</w:t>
      </w:r>
    </w:p>
    <w:p>
      <w:pPr>
        <w:spacing w:after="120"/>
        <w:jc w:val="both"/>
      </w:pPr>
      <w:r>
        <w:rPr>
          <w:rFonts w:ascii="Arial" w:cs="Arial" w:eastAsia="Arial" w:hAnsi="Arial"/>
          <w:sz w:val="24"/>
          <w:szCs w:val="24"/>
        </w:rPr>
        <w:t xml:space="preserve">- все действия, относящиеся к забору донорской крови, должны быть зарегистрированы, включая неудачные процедуры забора донорской крови, отвод или отказ донора, побочные реакции и нежелательные явления;</w:t>
      </w:r>
    </w:p>
    <w:p>
      <w:pPr>
        <w:spacing w:after="120"/>
        <w:jc w:val="both"/>
      </w:pPr>
      <w:r>
        <w:rPr>
          <w:rFonts w:ascii="Arial" w:cs="Arial" w:eastAsia="Arial" w:hAnsi="Arial"/>
          <w:sz w:val="24"/>
          <w:szCs w:val="24"/>
        </w:rPr>
        <w:t xml:space="preserve">- заполненный донором опросник должен быть подписан сотрудником центра крови, ответственным за сбор анамнеза и осмотр донора с последующим решением о его допуске к сдаче крови.</w:t>
      </w:r>
    </w:p>
    <w:p>
      <w:pPr>
        <w:spacing w:after="120"/>
        <w:jc w:val="both"/>
      </w:pPr>
      <w:r>
        <w:rPr>
          <w:rFonts w:ascii="Arial" w:cs="Arial" w:eastAsia="Arial" w:hAnsi="Arial"/>
          <w:sz w:val="24"/>
          <w:szCs w:val="24"/>
        </w:rPr>
        <w:t xml:space="preserve">5) медицинская помощь донорам:</w:t>
      </w:r>
    </w:p>
    <w:p>
      <w:pPr>
        <w:spacing w:after="120"/>
        <w:jc w:val="both"/>
      </w:pPr>
      <w:r>
        <w:rPr>
          <w:rFonts w:ascii="Arial" w:cs="Arial" w:eastAsia="Arial" w:hAnsi="Arial"/>
          <w:sz w:val="24"/>
          <w:szCs w:val="24"/>
        </w:rPr>
        <w:t xml:space="preserve">- в центрах крови и в отделениях трансфузиологии должен быть утвержден порядок наблюдения за состоянием доноров вовремя и после сдачи крови или компонентов крови;</w:t>
      </w:r>
    </w:p>
    <w:p>
      <w:pPr>
        <w:spacing w:after="120"/>
        <w:jc w:val="both"/>
      </w:pPr>
      <w:r>
        <w:rPr>
          <w:rFonts w:ascii="Arial" w:cs="Arial" w:eastAsia="Arial" w:hAnsi="Arial"/>
          <w:sz w:val="24"/>
          <w:szCs w:val="24"/>
        </w:rPr>
        <w:t xml:space="preserve">- также должен быть утвержден порядок действий при возникновении нежелательных реакций и порядок оказания неотложной помощи при возникновении соответствующих показаний;</w:t>
      </w:r>
    </w:p>
    <w:p>
      <w:pPr>
        <w:spacing w:after="120"/>
        <w:jc w:val="both"/>
      </w:pPr>
      <w:r>
        <w:rPr>
          <w:rFonts w:ascii="Arial" w:cs="Arial" w:eastAsia="Arial" w:hAnsi="Arial"/>
          <w:sz w:val="24"/>
          <w:szCs w:val="24"/>
        </w:rPr>
        <w:t xml:space="preserve">- при возникновении нежелательной реакции донор должен быть осмотрен для оценки степени тяжести явления и установления его природы; за донором следует установить медицинское наблюдение; все нежелательные реакции должны быть зарегистрированы;</w:t>
      </w:r>
    </w:p>
    <w:p>
      <w:pPr>
        <w:spacing w:after="120"/>
        <w:jc w:val="both"/>
      </w:pPr>
      <w:r>
        <w:rPr>
          <w:rFonts w:ascii="Arial" w:cs="Arial" w:eastAsia="Arial" w:hAnsi="Arial"/>
          <w:sz w:val="24"/>
          <w:szCs w:val="24"/>
        </w:rPr>
        <w:t xml:space="preserve">- донор должен получить устные и письменные инструкции по восстановлению здоровья после кроводачи, включая информацию о возможных нежелательных реакциях после процедуры забора крови или ее компонентов;</w:t>
      </w:r>
    </w:p>
    <w:p>
      <w:pPr>
        <w:spacing w:after="120"/>
        <w:jc w:val="both"/>
      </w:pPr>
      <w:r>
        <w:rPr>
          <w:rFonts w:ascii="Arial" w:cs="Arial" w:eastAsia="Arial" w:hAnsi="Arial"/>
          <w:sz w:val="24"/>
          <w:szCs w:val="24"/>
        </w:rPr>
        <w:t xml:space="preserve">- донор должен получить письменные инструкции о необходимости и порядке информирования персонала центра крови или отделения трансфузиологии обо всем, что может касаться безопасности сданной крови или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ПРИГОТОВЛЕНИЕ КОМПОНЕНТОВ КРОВИ</w:t>
      </w:r>
    </w:p>
    <w:p>
      <w:pPr>
        <w:spacing w:after="120"/>
        <w:jc w:val="both"/>
      </w:pPr>
      <w:r>
        <w:rPr>
          <w:rFonts w:ascii="Arial" w:cs="Arial" w:eastAsia="Arial" w:hAnsi="Arial"/>
          <w:sz w:val="24"/>
          <w:szCs w:val="24"/>
        </w:rPr>
        <w:t xml:space="preserve">При приготовлении компонентов крови должны соблюдаться принципы надлежащей производственной практики (GMP), а также все действующие нормативные документы с целью обеспечения качества и безопасности донорской крови, ее компонентов и продуктов:</w:t>
      </w:r>
    </w:p>
    <w:p>
      <w:pPr>
        <w:spacing w:after="120"/>
        <w:jc w:val="both"/>
      </w:pPr>
      <w:r>
        <w:rPr>
          <w:rFonts w:ascii="Arial" w:cs="Arial" w:eastAsia="Arial" w:hAnsi="Arial"/>
          <w:sz w:val="24"/>
          <w:szCs w:val="24"/>
        </w:rPr>
        <w:t xml:space="preserve">1) необходимо контролировать микробную обсемененность используемого оборудования, поверхностей, а также среды помещений, в которых готовятся компоненты крови;</w:t>
      </w:r>
    </w:p>
    <w:p>
      <w:pPr>
        <w:spacing w:after="120"/>
        <w:jc w:val="both"/>
      </w:pPr>
      <w:r>
        <w:rPr>
          <w:rFonts w:ascii="Arial" w:cs="Arial" w:eastAsia="Arial" w:hAnsi="Arial"/>
          <w:sz w:val="24"/>
          <w:szCs w:val="24"/>
        </w:rPr>
        <w:t xml:space="preserve">2) если используются устройства для стерильного соединения, они должны быть валидированы для применения в конкретных условиях.</w:t>
      </w:r>
    </w:p>
    <w:p>
      <w:pPr>
        <w:spacing w:after="120"/>
        <w:jc w:val="both"/>
      </w:pPr>
      <w:r>
        <w:rPr>
          <w:rFonts w:ascii="Arial" w:cs="Arial" w:eastAsia="Arial" w:hAnsi="Arial"/>
          <w:sz w:val="24"/>
          <w:szCs w:val="24"/>
        </w:rPr>
        <w:t xml:space="preserve">Каждый соединительный шов следует проверять на правильность наложения и герметичность. В таких случаях соединения образуют закрытую систему.</w:t>
      </w:r>
    </w:p>
    <w:p>
      <w:pPr>
        <w:spacing w:after="120"/>
        <w:jc w:val="both"/>
      </w:pPr>
      <w:r>
        <w:rPr>
          <w:rFonts w:ascii="Arial" w:cs="Arial" w:eastAsia="Arial" w:hAnsi="Arial"/>
          <w:sz w:val="24"/>
          <w:szCs w:val="24"/>
        </w:rPr>
        <w:t xml:space="preserve">3) методы.</w:t>
      </w:r>
    </w:p>
    <w:p>
      <w:pPr>
        <w:spacing w:after="120"/>
        <w:jc w:val="both"/>
      </w:pPr>
      <w:r>
        <w:rPr>
          <w:rFonts w:ascii="Arial" w:cs="Arial" w:eastAsia="Arial" w:hAnsi="Arial"/>
          <w:sz w:val="24"/>
          <w:szCs w:val="24"/>
        </w:rPr>
        <w:t xml:space="preserve">1. Компоненты крови с обедненными лейкоцитами:</w:t>
      </w:r>
    </w:p>
    <w:p>
      <w:pPr>
        <w:spacing w:after="120"/>
        <w:jc w:val="both"/>
      </w:pPr>
      <w:r>
        <w:rPr>
          <w:rFonts w:ascii="Arial" w:cs="Arial" w:eastAsia="Arial" w:hAnsi="Arial"/>
          <w:sz w:val="24"/>
          <w:szCs w:val="24"/>
        </w:rPr>
        <w:t xml:space="preserve">- все используемые технологии для приготовления компонентов с обедненными лейкоцитами должны быть валидированы; данная процедура должна проводиться в специализированном учреждении;</w:t>
      </w:r>
    </w:p>
    <w:p>
      <w:pPr>
        <w:spacing w:after="120"/>
        <w:jc w:val="both"/>
      </w:pPr>
      <w:r>
        <w:rPr>
          <w:rFonts w:ascii="Arial" w:cs="Arial" w:eastAsia="Arial" w:hAnsi="Arial"/>
          <w:sz w:val="24"/>
          <w:szCs w:val="24"/>
        </w:rPr>
        <w:t xml:space="preserve">- валидация должна включать проверку соблюдения инструкций производителя оборудования и выполнение требований, предъявляемых к компонентам крови, обедненными лейкоцитами, а также других аспектов обеспечения качества, в том числе требований к плазме для фракционирования;</w:t>
      </w:r>
    </w:p>
    <w:p>
      <w:pPr>
        <w:spacing w:after="120"/>
        <w:jc w:val="both"/>
      </w:pPr>
      <w:r>
        <w:rPr>
          <w:rFonts w:ascii="Arial" w:cs="Arial" w:eastAsia="Arial" w:hAnsi="Arial"/>
          <w:sz w:val="24"/>
          <w:szCs w:val="24"/>
        </w:rPr>
        <w:t xml:space="preserve">- должен применяться валидированный метод подсчета остаточного количества лейкоцитов.</w:t>
      </w:r>
    </w:p>
    <w:p>
      <w:pPr>
        <w:spacing w:after="120"/>
        <w:jc w:val="both"/>
      </w:pPr>
      <w:r>
        <w:rPr>
          <w:rFonts w:ascii="Arial" w:cs="Arial" w:eastAsia="Arial" w:hAnsi="Arial"/>
          <w:sz w:val="24"/>
          <w:szCs w:val="24"/>
        </w:rPr>
        <w:t xml:space="preserve">2. Бактериологическая безопасность.</w:t>
      </w:r>
    </w:p>
    <w:p>
      <w:pPr>
        <w:spacing w:after="120"/>
        <w:jc w:val="both"/>
      </w:pPr>
      <w:r>
        <w:rPr>
          <w:rFonts w:ascii="Arial" w:cs="Arial" w:eastAsia="Arial" w:hAnsi="Arial"/>
          <w:sz w:val="24"/>
          <w:szCs w:val="24"/>
        </w:rPr>
        <w:t xml:space="preserve">Должна быть разработана программа по обеспечению стерильности процесса забора донорской крови и применения мер, направленных на снижение бактериальной контаминации донорской крови и ее компонентов.</w:t>
      </w:r>
    </w:p>
    <w:p>
      <w:pPr>
        <w:spacing w:after="120"/>
        <w:jc w:val="both"/>
      </w:pPr>
      <w:r>
        <w:rPr>
          <w:rFonts w:ascii="Arial" w:cs="Arial" w:eastAsia="Arial" w:hAnsi="Arial"/>
          <w:sz w:val="24"/>
          <w:szCs w:val="24"/>
        </w:rPr>
        <w:t xml:space="preserve">3. Облучение:</w:t>
      </w:r>
    </w:p>
    <w:p>
      <w:pPr>
        <w:spacing w:after="120"/>
        <w:jc w:val="both"/>
      </w:pPr>
      <w:r>
        <w:rPr>
          <w:rFonts w:ascii="Arial" w:cs="Arial" w:eastAsia="Arial" w:hAnsi="Arial"/>
          <w:sz w:val="24"/>
          <w:szCs w:val="24"/>
        </w:rPr>
        <w:t xml:space="preserve">- облучение крови и компонентов крови должно проводиться по протоколу, обеспечивающему поглощенную дозу от 25 до 50 Грей;</w:t>
      </w:r>
    </w:p>
    <w:p>
      <w:pPr>
        <w:spacing w:after="120"/>
        <w:jc w:val="both"/>
      </w:pPr>
      <w:r>
        <w:rPr>
          <w:rFonts w:ascii="Arial" w:cs="Arial" w:eastAsia="Arial" w:hAnsi="Arial"/>
          <w:sz w:val="24"/>
          <w:szCs w:val="24"/>
        </w:rPr>
        <w:t xml:space="preserve">- необходимо проводить регулярную проверку систем оборудования с помощью фантомов для выяснения обеспечения необходимой поглощенной дозы во всех участках контейнеров с кровью или ее компонентами;</w:t>
      </w:r>
    </w:p>
    <w:p>
      <w:pPr>
        <w:spacing w:after="120"/>
        <w:jc w:val="both"/>
      </w:pPr>
      <w:r>
        <w:rPr>
          <w:rFonts w:ascii="Arial" w:cs="Arial" w:eastAsia="Arial" w:hAnsi="Arial"/>
          <w:sz w:val="24"/>
          <w:szCs w:val="24"/>
        </w:rPr>
        <w:t xml:space="preserve">- время облучения должно быть стандартизовано; должны проводиться повторные процедуры валидации времени облучения через приемлемые интервалы времени;</w:t>
      </w:r>
    </w:p>
    <w:p>
      <w:pPr>
        <w:spacing w:after="120"/>
        <w:jc w:val="both"/>
      </w:pPr>
      <w:r>
        <w:rPr>
          <w:rFonts w:ascii="Arial" w:cs="Arial" w:eastAsia="Arial" w:hAnsi="Arial"/>
          <w:sz w:val="24"/>
          <w:szCs w:val="24"/>
        </w:rPr>
        <w:t xml:space="preserve">- установленное время облучения должно быть достаточным для того, чтобы донорская кровь или компонент крови получил надлежащую поглощенную дозу в рекомендованном диапазоне от минимального до максимального значения. Время облучения необходимо валидировать повторно через определенные промежутки времени;</w:t>
      </w:r>
    </w:p>
    <w:p>
      <w:pPr>
        <w:spacing w:after="120"/>
        <w:jc w:val="both"/>
      </w:pPr>
      <w:r>
        <w:rPr>
          <w:rFonts w:ascii="Arial" w:cs="Arial" w:eastAsia="Arial" w:hAnsi="Arial"/>
          <w:sz w:val="24"/>
          <w:szCs w:val="24"/>
        </w:rPr>
        <w:t xml:space="preserve">- для того чтобы отличать облученные дозы донорской крови и компонентов крови от необлученных, следует использовать специальные этикетки, чувствительные к облучению;</w:t>
      </w:r>
    </w:p>
    <w:p>
      <w:pPr>
        <w:spacing w:after="120"/>
        <w:jc w:val="both"/>
      </w:pPr>
      <w:r>
        <w:rPr>
          <w:rFonts w:ascii="Arial" w:cs="Arial" w:eastAsia="Arial" w:hAnsi="Arial"/>
          <w:sz w:val="24"/>
          <w:szCs w:val="24"/>
        </w:rPr>
        <w:t xml:space="preserve">- облученные дозы донорской крови и компонентов крови следует хранить отдельно от необлученных.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КОМПОНЕНТЫ КРОВИ</w:t>
      </w:r>
    </w:p>
    <w:p>
      <w:pPr>
        <w:spacing w:after="120"/>
        <w:jc w:val="both"/>
      </w:pPr>
      <w:r>
        <w:rPr>
          <w:rFonts w:ascii="Arial" w:cs="Arial" w:eastAsia="Arial" w:hAnsi="Arial"/>
          <w:sz w:val="24"/>
          <w:szCs w:val="24"/>
        </w:rPr>
        <w:t xml:space="preserve">НОМЕНКЛАТУРА КРОВИ И ЕЕ КОМПОНЕНТОВ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
        <w:gridCol w:w="9585"/>
      </w:tblGrid>
      <w:tr>
        <w:tc>
          <w:tcPr>
            <w:tcW w:type="dxa" w:w="5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p>
            <w:pPr>
              <w:jc w:val="left"/>
            </w:pPr>
            <w:r>
              <w:rPr>
                <w:rFonts w:ascii="Arial" w:cs="Arial" w:eastAsia="Arial" w:hAnsi="Arial"/>
                <w:sz w:val="24"/>
                <w:szCs w:val="24"/>
              </w:rPr>
              <w:t xml:space="preserve"/>
            </w:r>
          </w:p>
        </w:tc>
        <w:tc>
          <w:tcPr>
            <w:tcW w:type="dxa" w:w="9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Кровь</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цельная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цельная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цельная лейкофильтрованная, для обменного переливания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цельная лейкофильтрованная, со сниженным объемом плазмы, для обменного переливания</w:t>
            </w:r>
          </w:p>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Компоненты крови</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с удаленным лейкотромбоцитным слоем</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с удаленным лейкотромбоцитарным слоем для переливания новорожденным и младенцам (малые объемы)</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с удаленным лейкотромбоцитарным слоем для переливания новорожденным и младенцам (малые объемы) в добавочном растворе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лейкофильтрованная для переливания новорожденным и младенцам (малые объемы)</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лейкофильтрованная для переливания новорожденным и младенцам (малые объемы), в добавочном растворе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 с удаленным лейкотромбоцитным слоем</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отмытые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отмытые лейкофильтрованные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отмытые в добавочном растворе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отмытые лейкофильтрованные, в добавочном растворе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замороженная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лейкофильтрованная,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лейкофильтрованная,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иммунная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иммунная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иммунная,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иммунная,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иммунная, лейкофильтрованная,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 лейкофильтрованный</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восстановленные из дозы цельной крови</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восстановленные из дозы цельной крови, лейкофильтрованные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восстановленные, пулированные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восстановленные, пулированные, лейкофильтрованные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аферезные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аферезные лейкофильтрованные</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Цельная кровь:</w:t>
      </w:r>
    </w:p>
    <w:p>
      <w:pPr>
        <w:spacing w:after="120"/>
        <w:jc w:val="both"/>
      </w:pPr>
      <w:r>
        <w:rPr>
          <w:rFonts w:ascii="Arial" w:cs="Arial" w:eastAsia="Arial" w:hAnsi="Arial"/>
          <w:sz w:val="24"/>
          <w:szCs w:val="24"/>
        </w:rPr>
        <w:t xml:space="preserve">- цельная кровь для переливаний не должна содержать клинически значимых нерегулярных антител (аллоимунных антиэритроцитарных антител);</w:t>
      </w:r>
    </w:p>
    <w:p>
      <w:pPr>
        <w:spacing w:after="120"/>
        <w:jc w:val="both"/>
      </w:pPr>
      <w:r>
        <w:rPr>
          <w:rFonts w:ascii="Arial" w:cs="Arial" w:eastAsia="Arial" w:hAnsi="Arial"/>
          <w:sz w:val="24"/>
          <w:szCs w:val="24"/>
        </w:rPr>
        <w:t xml:space="preserve">- срок годности цельной крови зависит от добавленного антикоагулянта:</w:t>
      </w:r>
    </w:p>
    <w:p>
      <w:pPr>
        <w:spacing w:after="120"/>
        <w:jc w:val="both"/>
      </w:pPr>
      <w:r>
        <w:rPr>
          <w:rFonts w:ascii="Arial" w:cs="Arial" w:eastAsia="Arial" w:hAnsi="Arial"/>
          <w:sz w:val="24"/>
          <w:szCs w:val="24"/>
        </w:rPr>
        <w:t xml:space="preserve">а) ACD (аденин-цитрат-декстроза)/CPD(цитрат-фосфат-декстроза)/CP2D (цитрат-фосфат-2-декстроза): 21 день;</w:t>
      </w:r>
    </w:p>
    <w:p>
      <w:pPr>
        <w:spacing w:after="120"/>
        <w:jc w:val="both"/>
      </w:pPr>
      <w:r>
        <w:rPr>
          <w:rFonts w:ascii="Arial" w:cs="Arial" w:eastAsia="Arial" w:hAnsi="Arial"/>
          <w:sz w:val="24"/>
          <w:szCs w:val="24"/>
        </w:rPr>
        <w:t xml:space="preserve">б) CPDA-1 (цитрат-фосфат-декстроза-аденин): 35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Эритроцитарная масса:</w:t>
      </w:r>
    </w:p>
    <w:p>
      <w:pPr>
        <w:spacing w:after="120"/>
        <w:jc w:val="both"/>
      </w:pPr>
      <w:r>
        <w:rPr>
          <w:rFonts w:ascii="Arial" w:cs="Arial" w:eastAsia="Arial" w:hAnsi="Arial"/>
          <w:sz w:val="24"/>
          <w:szCs w:val="24"/>
        </w:rPr>
        <w:t xml:space="preserve">- эритроцитарную массу получают методом центрифугирования цельной крови и асептического удаления плазмы;</w:t>
      </w:r>
    </w:p>
    <w:p>
      <w:pPr>
        <w:spacing w:after="120"/>
        <w:jc w:val="both"/>
      </w:pPr>
      <w:r>
        <w:rPr>
          <w:rFonts w:ascii="Arial" w:cs="Arial" w:eastAsia="Arial" w:hAnsi="Arial"/>
          <w:sz w:val="24"/>
          <w:szCs w:val="24"/>
        </w:rPr>
        <w:t xml:space="preserve">- срок годности эритроцитарной массы зависит от добавленного антикоагулянта:</w:t>
      </w:r>
    </w:p>
    <w:p>
      <w:pPr>
        <w:spacing w:after="120"/>
        <w:jc w:val="both"/>
      </w:pPr>
      <w:r>
        <w:rPr>
          <w:rFonts w:ascii="Arial" w:cs="Arial" w:eastAsia="Arial" w:hAnsi="Arial"/>
          <w:sz w:val="24"/>
          <w:szCs w:val="24"/>
        </w:rPr>
        <w:t xml:space="preserve">а. ACD (аденин-цитрат-декстроза)/CPD(цитрат-фосфат-декстроза)/CP2D (цитрат-фосфат-2-декстроза): 21 день;</w:t>
      </w:r>
    </w:p>
    <w:p>
      <w:pPr>
        <w:spacing w:after="120"/>
        <w:jc w:val="both"/>
      </w:pPr>
      <w:r>
        <w:rPr>
          <w:rFonts w:ascii="Arial" w:cs="Arial" w:eastAsia="Arial" w:hAnsi="Arial"/>
          <w:sz w:val="24"/>
          <w:szCs w:val="24"/>
        </w:rPr>
        <w:t xml:space="preserve">б. CPDA-1 (цитрат-фосфат-декстроза-аденин): 35 дней;</w:t>
      </w:r>
    </w:p>
    <w:p>
      <w:pPr>
        <w:spacing w:after="120"/>
        <w:jc w:val="both"/>
      </w:pPr>
      <w:r>
        <w:rPr>
          <w:rFonts w:ascii="Arial" w:cs="Arial" w:eastAsia="Arial" w:hAnsi="Arial"/>
          <w:sz w:val="24"/>
          <w:szCs w:val="24"/>
        </w:rPr>
        <w:t xml:space="preserve">в. ресуспендирующий (добавочный) раствор: 42 дня.</w:t>
      </w:r>
    </w:p>
    <w:p>
      <w:pPr>
        <w:spacing w:after="120"/>
        <w:jc w:val="both"/>
      </w:pPr>
      <w:r>
        <w:rPr>
          <w:rFonts w:ascii="Arial" w:cs="Arial" w:eastAsia="Arial" w:hAnsi="Arial"/>
          <w:sz w:val="24"/>
          <w:szCs w:val="24"/>
        </w:rPr>
        <w:t xml:space="preserve">- если герметичность системы была нарушена, что могло повлиять на стерильность эритроцитов, их следует перелить в течение 24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w:t>
      </w:r>
    </w:p>
    <w:p>
      <w:pPr>
        <w:spacing w:after="120"/>
        <w:jc w:val="both"/>
      </w:pPr>
      <w:r>
        <w:rPr>
          <w:rFonts w:ascii="Arial" w:cs="Arial" w:eastAsia="Arial" w:hAnsi="Arial"/>
          <w:sz w:val="24"/>
          <w:szCs w:val="24"/>
        </w:rPr>
        <w:t xml:space="preserve">1) эритроцитная масса с удаленным лейкотромбоцитарным слоем -</w:t>
      </w:r>
    </w:p>
    <w:p>
      <w:pPr>
        <w:spacing w:after="120"/>
        <w:jc w:val="both"/>
      </w:pPr>
      <w:r>
        <w:rPr>
          <w:rFonts w:ascii="Arial" w:cs="Arial" w:eastAsia="Arial" w:hAnsi="Arial"/>
          <w:sz w:val="24"/>
          <w:szCs w:val="24"/>
        </w:rPr>
        <w:t xml:space="preserve">получают методом удаления плазмы и лейкоцитарной пленки (лейкотромбослоя) из цельной крови после центрифугирования;</w:t>
      </w:r>
    </w:p>
    <w:p>
      <w:pPr>
        <w:spacing w:after="120"/>
        <w:jc w:val="both"/>
      </w:pPr>
      <w:r>
        <w:rPr>
          <w:rFonts w:ascii="Arial" w:cs="Arial" w:eastAsia="Arial" w:hAnsi="Arial"/>
          <w:sz w:val="24"/>
          <w:szCs w:val="24"/>
        </w:rPr>
        <w:t xml:space="preserve">2) эритроцитарная взвесь (эритроциты в добавочном растворе) - получают методом удаления плазмы из цельной крови, собранной в контейнер с цитрат-фосфат-декстрозным антикоагулянтом, с последующим добавлением питательного ресуспендирующего раствора;</w:t>
      </w:r>
    </w:p>
    <w:p>
      <w:pPr>
        <w:spacing w:after="120"/>
        <w:jc w:val="both"/>
      </w:pPr>
      <w:r>
        <w:rPr>
          <w:rFonts w:ascii="Arial" w:cs="Arial" w:eastAsia="Arial" w:hAnsi="Arial"/>
          <w:sz w:val="24"/>
          <w:szCs w:val="24"/>
        </w:rPr>
        <w:t xml:space="preserve">3) эритроцитарная взвесь с удаленным лейкотромбослоем - получают методом удаления плазмы и лейкоцитарной пленки (лейкотромбослоя) из цельной крови после центрифугирования с последующим добавлением питательного ресуспендирующего раствора;</w:t>
      </w:r>
    </w:p>
    <w:p>
      <w:pPr>
        <w:spacing w:after="120"/>
        <w:jc w:val="both"/>
      </w:pPr>
      <w:r>
        <w:rPr>
          <w:rFonts w:ascii="Arial" w:cs="Arial" w:eastAsia="Arial" w:hAnsi="Arial"/>
          <w:sz w:val="24"/>
          <w:szCs w:val="24"/>
        </w:rPr>
        <w:t xml:space="preserve">4) эритроцитарная масса, обедненная лейкоцитами - получают путем лейкофильтрации в течение 48 часов после забора крови у донора.</w:t>
      </w:r>
    </w:p>
    <w:p>
      <w:pPr>
        <w:spacing w:after="120"/>
        <w:jc w:val="both"/>
      </w:pPr>
      <w:r>
        <w:rPr>
          <w:rFonts w:ascii="Arial" w:cs="Arial" w:eastAsia="Arial" w:hAnsi="Arial"/>
          <w:sz w:val="24"/>
          <w:szCs w:val="24"/>
        </w:rPr>
        <w:t xml:space="preserve">Эритроцитарную массу, обедненную лейкоцитами, можно приготовить следующими способами:</w:t>
      </w:r>
    </w:p>
    <w:p>
      <w:pPr>
        <w:spacing w:after="120"/>
        <w:jc w:val="both"/>
      </w:pPr>
      <w:r>
        <w:rPr>
          <w:rFonts w:ascii="Arial" w:cs="Arial" w:eastAsia="Arial" w:hAnsi="Arial"/>
          <w:sz w:val="24"/>
          <w:szCs w:val="24"/>
        </w:rPr>
        <w:t xml:space="preserve">- лейкофильтрация цельной крови с последующим центрифугированием и удалением плазмы;</w:t>
      </w:r>
    </w:p>
    <w:p>
      <w:pPr>
        <w:spacing w:after="120"/>
        <w:jc w:val="both"/>
      </w:pPr>
      <w:r>
        <w:rPr>
          <w:rFonts w:ascii="Arial" w:cs="Arial" w:eastAsia="Arial" w:hAnsi="Arial"/>
          <w:sz w:val="24"/>
          <w:szCs w:val="24"/>
        </w:rPr>
        <w:t xml:space="preserve">- лейкофильтрация эритроцитарной массы или эритроцитарной массы с удаленным лейкотромбослоем;</w:t>
      </w:r>
    </w:p>
    <w:p>
      <w:pPr>
        <w:spacing w:after="120"/>
        <w:jc w:val="both"/>
      </w:pPr>
      <w:r>
        <w:rPr>
          <w:rFonts w:ascii="Arial" w:cs="Arial" w:eastAsia="Arial" w:hAnsi="Arial"/>
          <w:sz w:val="24"/>
          <w:szCs w:val="24"/>
        </w:rPr>
        <w:t xml:space="preserve">5) эритроцитарная взвесь (эритроциты в добавочном растворе), обедненная лейкоцитами - получают методом лейкофильтрации в течение 48 часов после забора крови у донора с последующим добавлением питательного ресуспендирующего раствора.</w:t>
      </w:r>
    </w:p>
    <w:p>
      <w:pPr>
        <w:spacing w:after="120"/>
        <w:jc w:val="both"/>
      </w:pPr>
      <w:r>
        <w:rPr>
          <w:rFonts w:ascii="Arial" w:cs="Arial" w:eastAsia="Arial" w:hAnsi="Arial"/>
          <w:sz w:val="24"/>
          <w:szCs w:val="24"/>
        </w:rPr>
        <w:t xml:space="preserve">Эритроцитарную взвесь, обедненную лейкоцитами, можно приготовить следующими способами:</w:t>
      </w:r>
    </w:p>
    <w:p>
      <w:pPr>
        <w:spacing w:after="120"/>
        <w:jc w:val="both"/>
      </w:pPr>
      <w:r>
        <w:rPr>
          <w:rFonts w:ascii="Arial" w:cs="Arial" w:eastAsia="Arial" w:hAnsi="Arial"/>
          <w:sz w:val="24"/>
          <w:szCs w:val="24"/>
        </w:rPr>
        <w:t xml:space="preserve">- лейкофильтрация цельной крови с последующим центрифугированием и удалением плазмы, и немедленным добавлением ресуспендирующего раствора;</w:t>
      </w:r>
    </w:p>
    <w:p>
      <w:pPr>
        <w:spacing w:after="120"/>
        <w:jc w:val="both"/>
      </w:pPr>
      <w:r>
        <w:rPr>
          <w:rFonts w:ascii="Arial" w:cs="Arial" w:eastAsia="Arial" w:hAnsi="Arial"/>
          <w:sz w:val="24"/>
          <w:szCs w:val="24"/>
        </w:rPr>
        <w:t xml:space="preserve">- лейкофильтрация эритроцитарной взвеси или эритроцитарной взвеси с удаленным лейкотромбослоем.</w:t>
      </w:r>
    </w:p>
    <w:p>
      <w:pPr>
        <w:spacing w:after="120"/>
        <w:jc w:val="both"/>
      </w:pPr>
      <w:r>
        <w:rPr>
          <w:rFonts w:ascii="Arial" w:cs="Arial" w:eastAsia="Arial" w:hAnsi="Arial"/>
          <w:sz w:val="24"/>
          <w:szCs w:val="24"/>
        </w:rPr>
        <w:t xml:space="preserve">6) аферезные эритроциты</w:t>
      </w:r>
    </w:p>
    <w:p>
      <w:pPr>
        <w:spacing w:after="120"/>
        <w:jc w:val="both"/>
      </w:pPr>
      <w:r>
        <w:rPr>
          <w:rFonts w:ascii="Arial" w:cs="Arial" w:eastAsia="Arial" w:hAnsi="Arial"/>
          <w:sz w:val="24"/>
          <w:szCs w:val="24"/>
        </w:rPr>
        <w:t xml:space="preserve">Эритроциты, полученные методом афереза у одного донора с помощью оборудования для автоматической сепарации клеток.</w:t>
      </w:r>
    </w:p>
    <w:p>
      <w:pPr>
        <w:spacing w:after="120"/>
        <w:jc w:val="both"/>
      </w:pPr>
      <w:r>
        <w:rPr>
          <w:rFonts w:ascii="Arial" w:cs="Arial" w:eastAsia="Arial" w:hAnsi="Arial"/>
          <w:sz w:val="24"/>
          <w:szCs w:val="24"/>
        </w:rPr>
        <w:t xml:space="preserve">7) отмытые эритроциты:</w:t>
      </w:r>
    </w:p>
    <w:p>
      <w:pPr>
        <w:spacing w:after="120"/>
        <w:jc w:val="both"/>
      </w:pPr>
      <w:r>
        <w:rPr>
          <w:rFonts w:ascii="Arial" w:cs="Arial" w:eastAsia="Arial" w:hAnsi="Arial"/>
          <w:sz w:val="24"/>
          <w:szCs w:val="24"/>
        </w:rPr>
        <w:t xml:space="preserve">- отмытые эритроциты получают с помощью нескольких циклов отмывания и повторного разведения в добавочном растворе с целью удаления плазмы и некоторого количества тромбоцитов и лейкоцитов;</w:t>
      </w:r>
    </w:p>
    <w:p>
      <w:pPr>
        <w:spacing w:after="120"/>
        <w:jc w:val="both"/>
      </w:pPr>
      <w:r>
        <w:rPr>
          <w:rFonts w:ascii="Arial" w:cs="Arial" w:eastAsia="Arial" w:hAnsi="Arial"/>
          <w:sz w:val="24"/>
          <w:szCs w:val="24"/>
        </w:rPr>
        <w:t xml:space="preserve">- остаточное количество плазмы зависит от применяющегося протокола отмывания;</w:t>
      </w:r>
    </w:p>
    <w:p>
      <w:pPr>
        <w:spacing w:after="120"/>
        <w:jc w:val="both"/>
      </w:pPr>
      <w:r>
        <w:rPr>
          <w:rFonts w:ascii="Arial" w:cs="Arial" w:eastAsia="Arial" w:hAnsi="Arial"/>
          <w:sz w:val="24"/>
          <w:szCs w:val="24"/>
        </w:rPr>
        <w:t xml:space="preserve">- если отмывание выполняется в условиях открытого контура (открытой системы), то максимальный срок годности компонента составляет 24 часа от момента вскрытия герметичного контейнера с целью начала приготовления компонента.</w:t>
      </w:r>
    </w:p>
    <w:p>
      <w:pPr>
        <w:spacing w:after="120"/>
        <w:jc w:val="both"/>
      </w:pPr>
      <w:r>
        <w:rPr>
          <w:rFonts w:ascii="Arial" w:cs="Arial" w:eastAsia="Arial" w:hAnsi="Arial"/>
          <w:sz w:val="24"/>
          <w:szCs w:val="24"/>
        </w:rPr>
        <w:t xml:space="preserve">8) облученные эритроциты:</w:t>
      </w:r>
    </w:p>
    <w:p>
      <w:pPr>
        <w:spacing w:after="120"/>
        <w:jc w:val="both"/>
      </w:pPr>
      <w:r>
        <w:rPr>
          <w:rFonts w:ascii="Arial" w:cs="Arial" w:eastAsia="Arial" w:hAnsi="Arial"/>
          <w:sz w:val="24"/>
          <w:szCs w:val="24"/>
        </w:rPr>
        <w:t xml:space="preserve">Эритроциты можно облучать в течение 14 дней после забора донорской крови; срок годности составляет 28 дней от момента забора крови.</w:t>
      </w:r>
    </w:p>
    <w:p>
      <w:pPr>
        <w:spacing w:after="120"/>
        <w:jc w:val="both"/>
      </w:pPr>
      <w:r>
        <w:rPr>
          <w:rFonts w:ascii="Arial" w:cs="Arial" w:eastAsia="Arial" w:hAnsi="Arial"/>
          <w:sz w:val="24"/>
          <w:szCs w:val="24"/>
        </w:rPr>
        <w:t xml:space="preserve">9) замороженные эритроциты:</w:t>
      </w:r>
    </w:p>
    <w:p>
      <w:pPr>
        <w:spacing w:after="120"/>
        <w:jc w:val="both"/>
      </w:pPr>
      <w:r>
        <w:rPr>
          <w:rFonts w:ascii="Arial" w:cs="Arial" w:eastAsia="Arial" w:hAnsi="Arial"/>
          <w:sz w:val="24"/>
          <w:szCs w:val="24"/>
        </w:rPr>
        <w:t xml:space="preserve">Эритроциты можно заморозить в течение 7 дней от момента забора донорской крови с добавлением криоконсерванта и хранить при температуре от -600C до -800C и ниже.</w:t>
      </w:r>
    </w:p>
    <w:p>
      <w:pPr>
        <w:spacing w:after="120"/>
        <w:jc w:val="both"/>
      </w:pPr>
      <w:r>
        <w:rPr>
          <w:rFonts w:ascii="Arial" w:cs="Arial" w:eastAsia="Arial" w:hAnsi="Arial"/>
          <w:sz w:val="24"/>
          <w:szCs w:val="24"/>
        </w:rPr>
        <w:t xml:space="preserve">Максимальный срок хранения составляет 10 лет.</w:t>
      </w:r>
    </w:p>
    <w:p>
      <w:pPr>
        <w:spacing w:after="120"/>
        <w:jc w:val="both"/>
      </w:pPr>
      <w:r>
        <w:rPr>
          <w:rFonts w:ascii="Arial" w:cs="Arial" w:eastAsia="Arial" w:hAnsi="Arial"/>
          <w:sz w:val="24"/>
          <w:szCs w:val="24"/>
        </w:rPr>
        <w:t xml:space="preserve">10) деглицеролизированные эритроциты:</w:t>
      </w:r>
    </w:p>
    <w:p>
      <w:pPr>
        <w:spacing w:after="120"/>
        <w:jc w:val="both"/>
      </w:pPr>
      <w:r>
        <w:rPr>
          <w:rFonts w:ascii="Arial" w:cs="Arial" w:eastAsia="Arial" w:hAnsi="Arial"/>
          <w:sz w:val="24"/>
          <w:szCs w:val="24"/>
        </w:rPr>
        <w:t xml:space="preserve">Замороженные эритроциты готовят к переливанию путем отмывания и деглицеролизации с целью удаления криоконсерванта.</w:t>
      </w:r>
    </w:p>
    <w:p>
      <w:pPr>
        <w:spacing w:after="120"/>
        <w:jc w:val="both"/>
      </w:pPr>
      <w:r>
        <w:rPr>
          <w:rFonts w:ascii="Arial" w:cs="Arial" w:eastAsia="Arial" w:hAnsi="Arial"/>
          <w:sz w:val="24"/>
          <w:szCs w:val="24"/>
        </w:rPr>
        <w:t xml:space="preserve">Если деглицеролизация выполняется в условиях открытого контура (открытой системы), то максимальный срок годности компонента составляет 24 часа от начала процедуры обработки.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Тромбоциты</w:t>
      </w:r>
    </w:p>
    <w:p>
      <w:pPr>
        <w:spacing w:after="120"/>
        <w:jc w:val="both"/>
      </w:pPr>
      <w:r>
        <w:rPr>
          <w:rFonts w:ascii="Arial" w:cs="Arial" w:eastAsia="Arial" w:hAnsi="Arial"/>
          <w:sz w:val="24"/>
          <w:szCs w:val="24"/>
        </w:rPr>
        <w:t xml:space="preserve">Максимальный срок хранения составляет 5 дней от момента забора от донора в тромбомиксере при температуре +220C - +240C при помешивании.</w:t>
      </w:r>
    </w:p>
    <w:p>
      <w:pPr>
        <w:spacing w:after="120"/>
        <w:jc w:val="both"/>
      </w:pPr>
      <w:r>
        <w:rPr>
          <w:rFonts w:ascii="Arial" w:cs="Arial" w:eastAsia="Arial" w:hAnsi="Arial"/>
          <w:sz w:val="24"/>
          <w:szCs w:val="24"/>
        </w:rPr>
        <w:t xml:space="preserve">Тромбоцитарный концентрат можно приготовить из обогащенной тромбоцитами плазмы или из лейкотромбоцитарного слоя, полученного из цельной крови; тромбоконцентрат должен отвечать требованиям, изложенным в технич. стандарте 8 п 3</w:t>
      </w:r>
    </w:p>
    <w:p>
      <w:pPr>
        <w:spacing w:after="120"/>
        <w:jc w:val="both"/>
      </w:pPr>
      <w:r>
        <w:rPr>
          <w:rFonts w:ascii="Arial" w:cs="Arial" w:eastAsia="Arial" w:hAnsi="Arial"/>
          <w:sz w:val="24"/>
          <w:szCs w:val="24"/>
        </w:rPr>
        <w:t xml:space="preserve">1) пулированный тромбоцитарный концентрат (пулированные тромбоциты):</w:t>
      </w:r>
    </w:p>
    <w:p>
      <w:pPr>
        <w:spacing w:after="120"/>
        <w:jc w:val="both"/>
      </w:pPr>
      <w:r>
        <w:rPr>
          <w:rFonts w:ascii="Arial" w:cs="Arial" w:eastAsia="Arial" w:hAnsi="Arial"/>
          <w:sz w:val="24"/>
          <w:szCs w:val="24"/>
        </w:rPr>
        <w:t xml:space="preserve">- пулированный тромбоконцентрат, приготовленный из 4–6 доз свежей цельной крови, должен отвечать требованиям, изложенным в технич. стандарте 8 п 3;</w:t>
      </w:r>
    </w:p>
    <w:p>
      <w:pPr>
        <w:spacing w:after="120"/>
        <w:jc w:val="both"/>
      </w:pPr>
      <w:r>
        <w:rPr>
          <w:rFonts w:ascii="Arial" w:cs="Arial" w:eastAsia="Arial" w:hAnsi="Arial"/>
          <w:sz w:val="24"/>
          <w:szCs w:val="24"/>
        </w:rPr>
        <w:t xml:space="preserve">- если для приготовления используется открытый контур, максимальное время хранения составляет 6 часов от момента вскрытия герметичных контейнеров с донорской кровью.</w:t>
      </w:r>
    </w:p>
    <w:p>
      <w:pPr>
        <w:spacing w:after="120"/>
        <w:jc w:val="both"/>
      </w:pPr>
      <w:r>
        <w:rPr>
          <w:rFonts w:ascii="Arial" w:cs="Arial" w:eastAsia="Arial" w:hAnsi="Arial"/>
          <w:sz w:val="24"/>
          <w:szCs w:val="24"/>
        </w:rPr>
        <w:t xml:space="preserve">2) пулированный тромбоцитарный концентрат, обедненный лейкоцитами</w:t>
      </w:r>
    </w:p>
    <w:p>
      <w:pPr>
        <w:spacing w:after="120"/>
        <w:jc w:val="both"/>
      </w:pPr>
      <w:r>
        <w:rPr>
          <w:rFonts w:ascii="Arial" w:cs="Arial" w:eastAsia="Arial" w:hAnsi="Arial"/>
          <w:sz w:val="24"/>
          <w:szCs w:val="24"/>
        </w:rPr>
        <w:t xml:space="preserve">Пулированный тромбоцитарный концентрат, обедненный лейкоцитами, приготовленный из 4–6 доз свежей цельной крови и подвергнутый лейкофильтрации, должен отвечать требованиям, изложенным в стандартах 8 п 3.</w:t>
      </w:r>
    </w:p>
    <w:p>
      <w:pPr>
        <w:spacing w:after="120"/>
        <w:jc w:val="both"/>
      </w:pPr>
      <w:r>
        <w:rPr>
          <w:rFonts w:ascii="Arial" w:cs="Arial" w:eastAsia="Arial" w:hAnsi="Arial"/>
          <w:sz w:val="24"/>
          <w:szCs w:val="24"/>
        </w:rPr>
        <w:t xml:space="preserve">пулированный тромбоцитарный концентрат с добавлением ресуспендирующего раствора (тромбоцитарная взвесь)</w:t>
      </w:r>
    </w:p>
    <w:p>
      <w:pPr>
        <w:spacing w:after="120"/>
        <w:jc w:val="both"/>
      </w:pPr>
      <w:r>
        <w:rPr>
          <w:rFonts w:ascii="Arial" w:cs="Arial" w:eastAsia="Arial" w:hAnsi="Arial"/>
          <w:sz w:val="24"/>
          <w:szCs w:val="24"/>
        </w:rPr>
        <w:t xml:space="preserve">Пулированный тромбоцитарный концентрат, приготовленный из лейкотромбослоя 4–6 доз свежей цельной крови, разведенный в смеси, содержащей 30-40% плазмы и 60-70% добавочного (ресуспендирующего) раствора, должен отвечать требованиям, изложенным в технич. стандарте 8 п 3 пулированный тромбоцитарный концентрат, обедненный лейкоцитами, с добавлением ресуспендирующего раствора (тромбоцитарная взвесь, обедненная лейкоцитами)</w:t>
      </w:r>
    </w:p>
    <w:p>
      <w:pPr>
        <w:spacing w:after="120"/>
        <w:jc w:val="both"/>
      </w:pPr>
      <w:r>
        <w:rPr>
          <w:rFonts w:ascii="Arial" w:cs="Arial" w:eastAsia="Arial" w:hAnsi="Arial"/>
          <w:sz w:val="24"/>
          <w:szCs w:val="24"/>
        </w:rPr>
        <w:t xml:space="preserve">Пулированный тромбоцитарный концентрат, приготовленный из лейкотромбослоя 4–6 доз свежей цельной крови, подвергнутый лейкофильтрации и разведенный в смеси, содержащей 30-40% плазмы и 60-70% добавочного (ресуспендирующего) раствора, должен отвечать требованиям, изложенным в технич. стандарте 8 п 3</w:t>
      </w:r>
    </w:p>
    <w:p>
      <w:pPr>
        <w:spacing w:after="120"/>
        <w:jc w:val="both"/>
      </w:pPr>
      <w:r>
        <w:rPr>
          <w:rFonts w:ascii="Arial" w:cs="Arial" w:eastAsia="Arial" w:hAnsi="Arial"/>
          <w:sz w:val="24"/>
          <w:szCs w:val="24"/>
        </w:rPr>
        <w:t xml:space="preserve">Рекомендуется выполнять лейкофильтрацию в течение 6 часов после приготовления тромбоконцентрата, перед отправкой на хранение.</w:t>
      </w:r>
    </w:p>
    <w:p>
      <w:pPr>
        <w:spacing w:after="120"/>
        <w:jc w:val="both"/>
      </w:pPr>
      <w:r>
        <w:rPr>
          <w:rFonts w:ascii="Arial" w:cs="Arial" w:eastAsia="Arial" w:hAnsi="Arial"/>
          <w:sz w:val="24"/>
          <w:szCs w:val="24"/>
        </w:rPr>
        <w:t xml:space="preserve">5) аферезные тромбоциты</w:t>
      </w:r>
    </w:p>
    <w:p>
      <w:pPr>
        <w:spacing w:after="120"/>
        <w:jc w:val="both"/>
      </w:pPr>
      <w:r>
        <w:rPr>
          <w:rFonts w:ascii="Arial" w:cs="Arial" w:eastAsia="Arial" w:hAnsi="Arial"/>
          <w:sz w:val="24"/>
          <w:szCs w:val="24"/>
        </w:rPr>
        <w:t xml:space="preserve">Тромбоциты, полученные методом афереза от одного донора с применением оборудования для автоматической сепарации клеток, должны отвечать требованиям, изложенным в технич. стандарте 8 п 3. Если для получения тромбоцитов использовался открытый контур, максимальное время хранения составляет 6 часов от момента забора тромбоцитов у донора.</w:t>
      </w:r>
    </w:p>
    <w:p>
      <w:pPr>
        <w:spacing w:after="120"/>
        <w:jc w:val="both"/>
      </w:pPr>
      <w:r>
        <w:rPr>
          <w:rFonts w:ascii="Arial" w:cs="Arial" w:eastAsia="Arial" w:hAnsi="Arial"/>
          <w:sz w:val="24"/>
          <w:szCs w:val="24"/>
        </w:rPr>
        <w:t xml:space="preserve">6) аферезные тромбоциты, обедненные лейкоцитами</w:t>
      </w:r>
    </w:p>
    <w:p>
      <w:pPr>
        <w:spacing w:after="120"/>
        <w:jc w:val="both"/>
      </w:pPr>
      <w:r>
        <w:rPr>
          <w:rFonts w:ascii="Arial" w:cs="Arial" w:eastAsia="Arial" w:hAnsi="Arial"/>
          <w:sz w:val="24"/>
          <w:szCs w:val="24"/>
        </w:rPr>
        <w:t xml:space="preserve">Тромбоциты, полученные методом афереза от одного донора с применением оборудования для автоматической сепарации клеток и обедненные лейкоцитами, должны отвечать требованиям, изложенным в технич. стандарте 8 п 3.</w:t>
      </w:r>
    </w:p>
    <w:p>
      <w:pPr>
        <w:spacing w:after="120"/>
        <w:jc w:val="both"/>
      </w:pPr>
      <w:r>
        <w:rPr>
          <w:rFonts w:ascii="Arial" w:cs="Arial" w:eastAsia="Arial" w:hAnsi="Arial"/>
          <w:sz w:val="24"/>
          <w:szCs w:val="24"/>
        </w:rPr>
        <w:t xml:space="preserve">Если для удаления лейкоцитов применяются лейкоцитарные фильтры, то рекомендуется проводить лейкофильтрациюв течение 6 часов после приготовления перед отправкой на хранение.</w:t>
      </w:r>
    </w:p>
    <w:p>
      <w:pPr>
        <w:spacing w:after="120"/>
        <w:jc w:val="both"/>
      </w:pPr>
      <w:r>
        <w:rPr>
          <w:rFonts w:ascii="Arial" w:cs="Arial" w:eastAsia="Arial" w:hAnsi="Arial"/>
          <w:sz w:val="24"/>
          <w:szCs w:val="24"/>
        </w:rPr>
        <w:t xml:space="preserve">7) аферезные тромбоциты с добавлением ресуспендирующего раствора (взвесь аферезных тромбоцитов)</w:t>
      </w:r>
    </w:p>
    <w:p>
      <w:pPr>
        <w:spacing w:after="120"/>
        <w:jc w:val="both"/>
      </w:pPr>
      <w:r>
        <w:rPr>
          <w:rFonts w:ascii="Arial" w:cs="Arial" w:eastAsia="Arial" w:hAnsi="Arial"/>
          <w:sz w:val="24"/>
          <w:szCs w:val="24"/>
        </w:rPr>
        <w:t xml:space="preserve">Тромбоциты, полученные методом афереза от одного донора с применением оборудования для автоматической сепарации клеток и разведенные в смеси, содержащей 30-40% плазмы и 60-70% добавочного (ресуспендирующего) раствора, должны отвечать требованиям, изложенным в технич. стандарте 8 п 3.</w:t>
      </w:r>
    </w:p>
    <w:p>
      <w:pPr>
        <w:spacing w:after="120"/>
        <w:jc w:val="both"/>
      </w:pPr>
      <w:r>
        <w:rPr>
          <w:rFonts w:ascii="Arial" w:cs="Arial" w:eastAsia="Arial" w:hAnsi="Arial"/>
          <w:sz w:val="24"/>
          <w:szCs w:val="24"/>
        </w:rPr>
        <w:t xml:space="preserve">8) аферезные тромбоциты, обедненные лейкоцитами, с добавлением ресуспендирующего раствора (взвесь аферезных тромбоцитов, обедненная лейкоцитами)</w:t>
      </w:r>
    </w:p>
    <w:p>
      <w:pPr>
        <w:spacing w:after="120"/>
        <w:jc w:val="both"/>
      </w:pPr>
      <w:r>
        <w:rPr>
          <w:rFonts w:ascii="Arial" w:cs="Arial" w:eastAsia="Arial" w:hAnsi="Arial"/>
          <w:sz w:val="24"/>
          <w:szCs w:val="24"/>
        </w:rPr>
        <w:t xml:space="preserve">Тромбоциты, полученные методом афереза от одного донора с применением оборудования для автоматической сепарации клеток, обедненные лейкоцитами и разведенные в смеси, содержащей 30-40% плазмы и 60-70% добавочного (ресуспендирующего) раствора, должны отвечать требованиям, изложенным в технич. стандарте 8 п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Плазма</w:t>
      </w:r>
    </w:p>
    <w:p>
      <w:pPr>
        <w:spacing w:after="120"/>
        <w:jc w:val="both"/>
      </w:pPr>
      <w:r>
        <w:rPr>
          <w:rFonts w:ascii="Arial" w:cs="Arial" w:eastAsia="Arial" w:hAnsi="Arial"/>
          <w:sz w:val="24"/>
          <w:szCs w:val="24"/>
        </w:rPr>
        <w:t xml:space="preserve">1) свежезамороженная плазма (СЗП)</w:t>
      </w:r>
    </w:p>
    <w:p>
      <w:pPr>
        <w:spacing w:after="120"/>
        <w:jc w:val="both"/>
      </w:pPr>
      <w:r>
        <w:rPr>
          <w:rFonts w:ascii="Arial" w:cs="Arial" w:eastAsia="Arial" w:hAnsi="Arial"/>
          <w:sz w:val="24"/>
          <w:szCs w:val="24"/>
        </w:rPr>
        <w:t xml:space="preserve">- Свежезамороженная плазма готовится из цельной крови в течение 6 часов от момента забора;</w:t>
      </w:r>
    </w:p>
    <w:p>
      <w:pPr>
        <w:spacing w:after="120"/>
        <w:jc w:val="both"/>
      </w:pPr>
      <w:r>
        <w:rPr>
          <w:rFonts w:ascii="Arial" w:cs="Arial" w:eastAsia="Arial" w:hAnsi="Arial"/>
          <w:sz w:val="24"/>
          <w:szCs w:val="24"/>
        </w:rPr>
        <w:t xml:space="preserve">- Свежезамороженная плазма, собранная методом афереза, должна быть заморожена не позднее 6 часов после забора у донора;</w:t>
      </w:r>
    </w:p>
    <w:p>
      <w:pPr>
        <w:spacing w:after="120"/>
        <w:jc w:val="both"/>
      </w:pPr>
      <w:r>
        <w:rPr>
          <w:rFonts w:ascii="Arial" w:cs="Arial" w:eastAsia="Arial" w:hAnsi="Arial"/>
          <w:sz w:val="24"/>
          <w:szCs w:val="24"/>
        </w:rPr>
        <w:t xml:space="preserve">- Плазма должна быть полностью заморожена в течение часа при температуре ниже-300C.</w:t>
      </w:r>
    </w:p>
    <w:p>
      <w:pPr>
        <w:spacing w:after="120"/>
        <w:jc w:val="both"/>
      </w:pPr>
      <w:r>
        <w:rPr>
          <w:rFonts w:ascii="Arial" w:cs="Arial" w:eastAsia="Arial" w:hAnsi="Arial"/>
          <w:sz w:val="24"/>
          <w:szCs w:val="24"/>
        </w:rPr>
        <w:t xml:space="preserve">2) размороженная свежезамороженная плазма</w:t>
      </w:r>
    </w:p>
    <w:p>
      <w:pPr>
        <w:spacing w:after="120"/>
        <w:jc w:val="both"/>
      </w:pPr>
      <w:r>
        <w:rPr>
          <w:rFonts w:ascii="Arial" w:cs="Arial" w:eastAsia="Arial" w:hAnsi="Arial"/>
          <w:sz w:val="24"/>
          <w:szCs w:val="24"/>
        </w:rPr>
        <w:t xml:space="preserve">- должна оттаиваться при температуре 35-370C. Размороженная плазма должна быть перелита в течении 1 часа после оттаивания;</w:t>
      </w:r>
    </w:p>
    <w:p>
      <w:pPr>
        <w:spacing w:after="120"/>
        <w:jc w:val="both"/>
      </w:pPr>
      <w:r>
        <w:rPr>
          <w:rFonts w:ascii="Arial" w:cs="Arial" w:eastAsia="Arial" w:hAnsi="Arial"/>
          <w:sz w:val="24"/>
          <w:szCs w:val="24"/>
        </w:rPr>
        <w:t xml:space="preserve">- оттаявшая плазма должна быть прозрачной, желтоватого цвета, без сгустков и хлопьев, и перелита немедленно или не позднее 1 ч при условии хранения при комнатной температуре.</w:t>
      </w:r>
    </w:p>
    <w:p>
      <w:pPr>
        <w:spacing w:after="120"/>
        <w:jc w:val="both"/>
      </w:pPr>
      <w:r>
        <w:rPr>
          <w:rFonts w:ascii="Arial" w:cs="Arial" w:eastAsia="Arial" w:hAnsi="Arial"/>
          <w:sz w:val="24"/>
          <w:szCs w:val="24"/>
        </w:rPr>
        <w:t xml:space="preserve">3) карантинизированная свежезамороженная плазма</w:t>
      </w:r>
    </w:p>
    <w:p>
      <w:pPr>
        <w:spacing w:after="120"/>
        <w:jc w:val="both"/>
      </w:pPr>
      <w:r>
        <w:rPr>
          <w:rFonts w:ascii="Arial" w:cs="Arial" w:eastAsia="Arial" w:hAnsi="Arial"/>
          <w:sz w:val="24"/>
          <w:szCs w:val="24"/>
        </w:rPr>
        <w:t xml:space="preserve">- Свежезамороженная плазма должна быть подвергнута карантинизации в течение не менее 6 месяцев для того. чтобы исключить риск ложноотрицательных результатов проверок на инфекционные маркеры (ВИЧ, гепатиты В и С) обусловленный периодом «окна»;</w:t>
      </w:r>
    </w:p>
    <w:p>
      <w:pPr>
        <w:spacing w:after="120"/>
        <w:jc w:val="both"/>
      </w:pPr>
      <w:r>
        <w:rPr>
          <w:rFonts w:ascii="Arial" w:cs="Arial" w:eastAsia="Arial" w:hAnsi="Arial"/>
          <w:sz w:val="24"/>
          <w:szCs w:val="24"/>
        </w:rPr>
        <w:t xml:space="preserve">- Донор должен пройти повторную проверку; результаты анализов на HBsAg, антитела к ВИЧ и антитела к вирусу гепатита С (минимальный объем обследования) должны быть отрицательными</w:t>
      </w:r>
    </w:p>
    <w:p>
      <w:pPr>
        <w:spacing w:after="120"/>
        <w:jc w:val="both"/>
      </w:pPr>
      <w:r>
        <w:rPr>
          <w:rFonts w:ascii="Arial" w:cs="Arial" w:eastAsia="Arial" w:hAnsi="Arial"/>
          <w:sz w:val="24"/>
          <w:szCs w:val="24"/>
        </w:rPr>
        <w:t xml:space="preserve">4) свежезамороженная плазма после инактивации (редукции) патогенов</w:t>
      </w:r>
    </w:p>
    <w:p>
      <w:pPr>
        <w:spacing w:after="120"/>
        <w:jc w:val="both"/>
      </w:pPr>
      <w:r>
        <w:rPr>
          <w:rFonts w:ascii="Arial" w:cs="Arial" w:eastAsia="Arial" w:hAnsi="Arial"/>
          <w:sz w:val="24"/>
          <w:szCs w:val="24"/>
        </w:rPr>
        <w:t xml:space="preserve">Свежезамороженная плазма, полученная из цельной крови или собранная методом афереза, подвергнутая процедуре инактивации патогенов и замороженная, должны отвечать требованиям, изложенным в технич. стандарте 8 п 4.</w:t>
      </w:r>
    </w:p>
    <w:p>
      <w:pPr>
        <w:spacing w:after="120"/>
        <w:jc w:val="both"/>
      </w:pPr>
      <w:r>
        <w:rPr>
          <w:rFonts w:ascii="Arial" w:cs="Arial" w:eastAsia="Arial" w:hAnsi="Arial"/>
          <w:sz w:val="24"/>
          <w:szCs w:val="24"/>
        </w:rPr>
        <w:t xml:space="preserve">5) криопреципитат - получают из оттаявшей свежезамороженной плазмы (оттаивание с вечера при температуре +20C - +60C) с помощью центрифугирования для отделения нерастворимой на холоде части плазмы.</w:t>
      </w:r>
    </w:p>
    <w:p>
      <w:pPr>
        <w:spacing w:after="120"/>
        <w:jc w:val="both"/>
      </w:pPr>
      <w:r>
        <w:rPr>
          <w:rFonts w:ascii="Arial" w:cs="Arial" w:eastAsia="Arial" w:hAnsi="Arial"/>
          <w:sz w:val="24"/>
          <w:szCs w:val="24"/>
        </w:rPr>
        <w:t xml:space="preserve">6) оттаявший криопреципитат для переливаний должен оттаять в контролируемых условиях при температуре 370C сразу после извлечения из хранилища; это необходимо для растворения криопреципитата.</w:t>
      </w:r>
    </w:p>
    <w:p>
      <w:pPr>
        <w:spacing w:after="120"/>
        <w:jc w:val="both"/>
      </w:pPr>
      <w:r>
        <w:rPr>
          <w:rFonts w:ascii="Arial" w:cs="Arial" w:eastAsia="Arial" w:hAnsi="Arial"/>
          <w:sz w:val="24"/>
          <w:szCs w:val="24"/>
        </w:rPr>
        <w:t xml:space="preserve">Оттаявший криопреципитат должен быть прозрачным, желтоватого цвета, без сгустков и хлопьев, и перелит немедленно или не позднее 1 часа при условии его хранения при комнатной температуре. следует использовать как можно скорее после оттаивания, чтобы сохранить лабильные факторы, максимум в течение 1 часов. Криопреципитат нельзя замораживать повторно.</w:t>
      </w:r>
    </w:p>
    <w:p>
      <w:pPr>
        <w:spacing w:after="120"/>
        <w:jc w:val="both"/>
      </w:pPr>
      <w:r>
        <w:rPr>
          <w:rFonts w:ascii="Arial" w:cs="Arial" w:eastAsia="Arial" w:hAnsi="Arial"/>
          <w:sz w:val="24"/>
          <w:szCs w:val="24"/>
        </w:rPr>
        <w:t xml:space="preserve">7) свежезамороженная плазма, обедненная криопреципитатом</w:t>
      </w:r>
    </w:p>
    <w:p>
      <w:pPr>
        <w:spacing w:after="120"/>
        <w:jc w:val="both"/>
      </w:pPr>
      <w:r>
        <w:rPr>
          <w:rFonts w:ascii="Arial" w:cs="Arial" w:eastAsia="Arial" w:hAnsi="Arial"/>
          <w:sz w:val="24"/>
          <w:szCs w:val="24"/>
        </w:rPr>
        <w:t xml:space="preserve">Свежезамороженную плазму, обедненную криопреципитатом передают на производство препаратов крови.</w:t>
      </w:r>
    </w:p>
    <w:p>
      <w:pPr>
        <w:spacing w:after="120"/>
        <w:jc w:val="both"/>
      </w:pPr>
      <w:r>
        <w:rPr>
          <w:rFonts w:ascii="Arial" w:cs="Arial" w:eastAsia="Arial" w:hAnsi="Arial"/>
          <w:sz w:val="24"/>
          <w:szCs w:val="24"/>
        </w:rPr>
        <w:t xml:space="preserve">Применимы технич. стандарты 8 п 4.</w:t>
      </w:r>
    </w:p>
    <w:p>
      <w:pPr>
        <w:spacing w:after="120"/>
        <w:jc w:val="both"/>
      </w:pPr>
      <w:r>
        <w:rPr>
          <w:rFonts w:ascii="Arial" w:cs="Arial" w:eastAsia="Arial" w:hAnsi="Arial"/>
          <w:sz w:val="24"/>
          <w:szCs w:val="24"/>
        </w:rPr>
        <w:t xml:space="preserve">8) аферезные гранулоциты</w:t>
      </w:r>
    </w:p>
    <w:p>
      <w:pPr>
        <w:spacing w:after="120"/>
        <w:jc w:val="both"/>
      </w:pPr>
      <w:r>
        <w:rPr>
          <w:rFonts w:ascii="Arial" w:cs="Arial" w:eastAsia="Arial" w:hAnsi="Arial"/>
          <w:sz w:val="24"/>
          <w:szCs w:val="24"/>
        </w:rPr>
        <w:t xml:space="preserve">- на забор гранулоцитов методом афереза необходимо получить согласие донора;</w:t>
      </w:r>
    </w:p>
    <w:p>
      <w:pPr>
        <w:spacing w:after="120"/>
        <w:jc w:val="both"/>
      </w:pPr>
      <w:r>
        <w:rPr>
          <w:rFonts w:ascii="Arial" w:cs="Arial" w:eastAsia="Arial" w:hAnsi="Arial"/>
          <w:sz w:val="24"/>
          <w:szCs w:val="24"/>
        </w:rPr>
        <w:t xml:space="preserve">- аферезные гранулоциты следует облучить перед переливанием;</w:t>
      </w:r>
    </w:p>
    <w:p>
      <w:pPr>
        <w:spacing w:after="120"/>
        <w:jc w:val="both"/>
      </w:pPr>
      <w:r>
        <w:rPr>
          <w:rFonts w:ascii="Arial" w:cs="Arial" w:eastAsia="Arial" w:hAnsi="Arial"/>
          <w:sz w:val="24"/>
          <w:szCs w:val="24"/>
        </w:rPr>
        <w:t xml:space="preserve">- максимальный срок хранения составляет 24 часа от момента забора от донора.</w:t>
      </w:r>
    </w:p>
    <w:p>
      <w:pPr>
        <w:spacing w:after="120"/>
        <w:jc w:val="both"/>
      </w:pPr>
      <w:r>
        <w:rPr>
          <w:rFonts w:ascii="Arial" w:cs="Arial" w:eastAsia="Arial" w:hAnsi="Arial"/>
          <w:sz w:val="24"/>
          <w:szCs w:val="24"/>
        </w:rPr>
        <w:t xml:space="preserve">5. Контроль качества компонентов крови</w:t>
      </w:r>
    </w:p>
    <w:p>
      <w:pPr>
        <w:spacing w:after="120"/>
        <w:jc w:val="both"/>
      </w:pPr>
      <w:r>
        <w:rPr>
          <w:rFonts w:ascii="Arial" w:cs="Arial" w:eastAsia="Arial" w:hAnsi="Arial"/>
          <w:sz w:val="24"/>
          <w:szCs w:val="24"/>
        </w:rPr>
        <w:t xml:space="preserve">1) указанная частота проверок соответствует минимально допустимой.</w:t>
      </w:r>
    </w:p>
    <w:p>
      <w:pPr>
        <w:spacing w:after="120"/>
        <w:jc w:val="both"/>
      </w:pPr>
      <w:r>
        <w:rPr>
          <w:rFonts w:ascii="Arial" w:cs="Arial" w:eastAsia="Arial" w:hAnsi="Arial"/>
          <w:sz w:val="24"/>
          <w:szCs w:val="24"/>
        </w:rPr>
        <w:t xml:space="preserve">Для минимизации риска нарушения стандартов приготовления компонентов крови следует применять статистический контроль процессов.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
        <w:gridCol w:w="1537"/>
        <w:gridCol w:w="799"/>
        <w:gridCol w:w="799"/>
        <w:gridCol w:w="761"/>
        <w:gridCol w:w="761"/>
        <w:gridCol w:w="761"/>
        <w:gridCol w:w="761"/>
        <w:gridCol w:w="728"/>
        <w:gridCol w:w="728"/>
        <w:gridCol w:w="728"/>
        <w:gridCol w:w="438"/>
        <w:gridCol w:w="438"/>
        <w:gridCol w:w="438"/>
        <w:gridCol w:w="438"/>
      </w:tblGrid>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15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30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218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175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15"/>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ЦЕЛЬНАЯ КРОВЬ</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Цельная кровь</w:t>
            </w:r>
          </w:p>
        </w:tc>
        <w:tc>
          <w:tcPr>
            <w:tcW w:type="dxa" w:w="15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30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 мл ± 50 мл</w:t>
            </w:r>
          </w:p>
          <w:p>
            <w:pPr>
              <w:jc w:val="left"/>
            </w:pPr>
            <w:r>
              <w:rPr>
                <w:rFonts w:ascii="Arial" w:cs="Arial" w:eastAsia="Arial" w:hAnsi="Arial"/>
                <w:sz w:val="24"/>
                <w:szCs w:val="24"/>
              </w:rPr>
              <w:t xml:space="preserve">без учета антикоагулянта</w:t>
            </w:r>
          </w:p>
        </w:tc>
        <w:tc>
          <w:tcPr>
            <w:tcW w:type="dxa" w:w="218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не менее 4 доз в месяц</w:t>
            </w:r>
          </w:p>
        </w:tc>
        <w:tc>
          <w:tcPr>
            <w:tcW w:type="dxa" w:w="17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30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г/доза</w:t>
            </w:r>
          </w:p>
        </w:tc>
        <w:tc>
          <w:tcPr>
            <w:tcW w:type="dxa" w:w="218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17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30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0,8% объема эритроцитов к концу срока хранения</w:t>
            </w:r>
          </w:p>
        </w:tc>
        <w:tc>
          <w:tcPr>
            <w:tcW w:type="dxa" w:w="218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17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15"/>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МАССА</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масса</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 50 мл</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0,65-0,75</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RedCells,</w:t>
            </w:r>
          </w:p>
          <w:p>
            <w:pPr>
              <w:jc w:val="left"/>
            </w:pPr>
            <w:r>
              <w:rPr>
                <w:rFonts w:ascii="Arial" w:cs="Arial" w:eastAsia="Arial" w:hAnsi="Arial"/>
                <w:sz w:val="24"/>
                <w:szCs w:val="24"/>
              </w:rPr>
              <w:t xml:space="preserve">B*CR</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43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1,2 x 109/ доза</w:t>
            </w:r>
          </w:p>
          <w:p>
            <w:pPr>
              <w:jc w:val="left"/>
            </w:pPr>
            <w:r>
              <w:rPr>
                <w:rFonts w:ascii="Arial" w:cs="Arial" w:eastAsia="Arial" w:hAnsi="Arial"/>
                <w:sz w:val="24"/>
                <w:szCs w:val="24"/>
              </w:rPr>
              <w:t xml:space="preserve">в 90% проверенных дозах</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взвесь</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используемой системы</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0,50 -0,70</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взвесь с удаленным лейкотромбослоем</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взвесь»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«Эритроцитарная взвесь»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взвесь»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«Эритроцитарная взвесь»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с удаленным лейкотромбослоем»</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«Эритроцитарная масса с удаленным лейкотромбослоем»</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с удаленным лейкотромбослоем</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«Эритроцитарная масса с удаленным лейкотромбослоем</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масса, обедненная</w:t>
            </w:r>
          </w:p>
          <w:p>
            <w:pPr>
              <w:jc w:val="left"/>
            </w:pPr>
            <w:r>
              <w:rPr>
                <w:rFonts w:ascii="Arial" w:cs="Arial" w:eastAsia="Arial" w:hAnsi="Arial"/>
                <w:sz w:val="24"/>
                <w:szCs w:val="24"/>
              </w:rPr>
              <w:t xml:space="preserve">лейкоцитами</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используемой системы</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0,50–0,70</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 x 106/ 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дозы/мес</w:t>
            </w:r>
          </w:p>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взвесь, обедненная</w:t>
            </w:r>
          </w:p>
          <w:p>
            <w:pPr>
              <w:jc w:val="left"/>
            </w:pPr>
            <w:r>
              <w:rPr>
                <w:rFonts w:ascii="Arial" w:cs="Arial" w:eastAsia="Arial" w:hAnsi="Arial"/>
                <w:sz w:val="24"/>
                <w:szCs w:val="24"/>
              </w:rPr>
              <w:t xml:space="preserve">лейкоцитами</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обедненная</w:t>
            </w:r>
          </w:p>
          <w:p>
            <w:pPr>
              <w:jc w:val="left"/>
            </w:pPr>
            <w:r>
              <w:rPr>
                <w:rFonts w:ascii="Arial" w:cs="Arial" w:eastAsia="Arial" w:hAnsi="Arial"/>
                <w:sz w:val="24"/>
                <w:szCs w:val="24"/>
              </w:rPr>
              <w:t xml:space="preserve">лейкоцитами»</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обедненная</w:t>
            </w:r>
          </w:p>
          <w:p>
            <w:pPr>
              <w:jc w:val="left"/>
            </w:pPr>
            <w:r>
              <w:rPr>
                <w:rFonts w:ascii="Arial" w:cs="Arial" w:eastAsia="Arial" w:hAnsi="Arial"/>
                <w:sz w:val="24"/>
                <w:szCs w:val="24"/>
              </w:rPr>
              <w:t xml:space="preserve">лейкоцитами»</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Аферезные эритроциты</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или «Эритроцитарная взвесь», если добавлен ресуспендирую-щий раствор</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или «Эритроцита-рная взвесь», если добавлен ресуспендирую-щий раствор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Остаточное количество лейкоцитов (если проведена процедура удаления лейкоцитов)</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 x 106/ 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Отмытые эритроциты</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используемой системы</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 – 0,75</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0,8% эритроцитарной массы</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Конечное содержание белка в супернатанте</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0,5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Деглицеролизи-рованные эритроциты</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Конечное содержание гемоглобина в супернатанте</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0,2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 – 0,75</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осмолярность супернатанта</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&lt; 340 мосм/л</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 4 доз/мес или, если меньше, каждая доза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0,1 × 109</w:t>
            </w:r>
          </w:p>
          <w:p>
            <w:pPr>
              <w:jc w:val="left"/>
            </w:pPr>
            <w:r>
              <w:rPr>
                <w:rFonts w:ascii="Arial" w:cs="Arial" w:eastAsia="Arial" w:hAnsi="Arial"/>
                <w:sz w:val="24"/>
                <w:szCs w:val="24"/>
              </w:rPr>
              <w:t xml:space="preserve">клеток/доза</w:t>
            </w:r>
          </w:p>
          <w:p>
            <w:pPr>
              <w:jc w:val="left"/>
            </w:pPr>
            <w:r>
              <w:rPr>
                <w:rFonts w:ascii="Arial" w:cs="Arial" w:eastAsia="Arial" w:hAnsi="Arial"/>
                <w:sz w:val="24"/>
                <w:szCs w:val="24"/>
              </w:rPr>
              <w:t xml:space="preserve">В 90% проверенных доз</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 4 доз/мес или, если меньше, каждая доза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Стерильность</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Стерильный</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 4 доз/мес или, если меньше, каждая доза</w:t>
            </w:r>
          </w:p>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23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5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189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131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10176"/>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ТРОМБОКОНЦЕНТРАТ</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Тромбоконцентрат</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 40 мл</w:t>
            </w:r>
          </w:p>
          <w:p>
            <w:pPr>
              <w:jc w:val="left"/>
            </w:pPr>
            <w:r>
              <w:rPr>
                <w:rFonts w:ascii="Arial" w:cs="Arial" w:eastAsia="Arial" w:hAnsi="Arial"/>
                <w:sz w:val="24"/>
                <w:szCs w:val="24"/>
              </w:rPr>
              <w:t xml:space="preserve">на 60 × 109 тромбоцитов</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 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 60 × 109</w:t>
            </w:r>
          </w:p>
          <w:p>
            <w:pPr>
              <w:jc w:val="left"/>
            </w:pPr>
            <w:r>
              <w:rPr>
                <w:rFonts w:ascii="Arial" w:cs="Arial" w:eastAsia="Arial" w:hAnsi="Arial"/>
                <w:sz w:val="24"/>
                <w:szCs w:val="24"/>
              </w:rPr>
              <w:t xml:space="preserve">в 75% проверенных доз</w:t>
            </w:r>
          </w:p>
        </w:tc>
        <w:tc>
          <w:tcPr>
            <w:tcW w:type="dxa" w:w="16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 мес</w:t>
            </w:r>
          </w:p>
          <w:p>
            <w:pPr>
              <w:jc w:val="left"/>
            </w:pPr>
            <w:r>
              <w:rPr>
                <w:rFonts w:ascii="Arial" w:cs="Arial" w:eastAsia="Arial" w:hAnsi="Arial"/>
                <w:sz w:val="24"/>
                <w:szCs w:val="24"/>
              </w:rPr>
              <w:t xml:space="preserve"/>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 в конечной дозе</w:t>
            </w:r>
          </w:p>
          <w:p>
            <w:pPr>
              <w:jc w:val="left"/>
            </w:pPr>
            <w:r>
              <w:rPr>
                <w:rFonts w:ascii="Arial" w:cs="Arial" w:eastAsia="Arial" w:hAnsi="Arial"/>
                <w:sz w:val="24"/>
                <w:szCs w:val="24"/>
              </w:rPr>
              <w:t xml:space="preserve">а. приготовленной из лейкотромбослоя</w:t>
            </w:r>
          </w:p>
          <w:p>
            <w:pPr>
              <w:jc w:val="left"/>
            </w:pPr>
            <w:r>
              <w:rPr>
                <w:rFonts w:ascii="Arial" w:cs="Arial" w:eastAsia="Arial" w:hAnsi="Arial"/>
                <w:sz w:val="24"/>
                <w:szCs w:val="24"/>
              </w:rPr>
              <w:t xml:space="preserve">б. приготовленной из обогащенной тромбоцитами плазмы</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90% проверенных доз</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&lt; 0,05 × 109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&lt; 0,2 × 109</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 мес</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 6,4</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 4 дозы/мес</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Пулированный тромбоконцентрат</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x 1011</w:t>
            </w:r>
          </w:p>
          <w:p>
            <w:pPr>
              <w:jc w:val="left"/>
            </w:pPr>
            <w:r>
              <w:rPr>
                <w:rFonts w:ascii="Arial" w:cs="Arial" w:eastAsia="Arial" w:hAnsi="Arial"/>
                <w:sz w:val="24"/>
                <w:szCs w:val="24"/>
              </w:rPr>
              <w:t xml:space="preserve">в 75 % проверенных дозах</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дозы/мес</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 0C</w:t>
            </w:r>
          </w:p>
          <w:p>
            <w:pPr>
              <w:jc w:val="left"/>
            </w:pPr>
            <w:r>
              <w:rPr>
                <w:rFonts w:ascii="Arial" w:cs="Arial" w:eastAsia="Arial" w:hAnsi="Arial"/>
                <w:sz w:val="24"/>
                <w:szCs w:val="24"/>
              </w:rPr>
              <w:t xml:space="preserve">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 x 109</w:t>
            </w:r>
          </w:p>
          <w:p>
            <w:pPr>
              <w:jc w:val="left"/>
            </w:pPr>
            <w:r>
              <w:rPr>
                <w:rFonts w:ascii="Arial" w:cs="Arial" w:eastAsia="Arial" w:hAnsi="Arial"/>
                <w:sz w:val="24"/>
                <w:szCs w:val="24"/>
              </w:rPr>
              <w:t xml:space="preserve">в 90% проверенных дозах</w:t>
            </w:r>
          </w:p>
        </w:tc>
        <w:tc>
          <w:tcPr>
            <w:tcW w:type="dxa" w:w="16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 10 дозы/мес</w:t>
            </w:r>
          </w:p>
          <w:p>
            <w:pPr>
              <w:jc w:val="left"/>
            </w:pPr>
            <w:r>
              <w:rPr>
                <w:rFonts w:ascii="Arial" w:cs="Arial" w:eastAsia="Arial" w:hAnsi="Arial"/>
                <w:sz w:val="24"/>
                <w:szCs w:val="24"/>
              </w:rPr>
              <w:t xml:space="preserve"/>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p>
            <w:pPr>
              <w:jc w:val="left"/>
            </w:pPr>
            <w:r>
              <w:rPr>
                <w:rFonts w:ascii="Arial" w:cs="Arial" w:eastAsia="Arial" w:hAnsi="Arial"/>
                <w:sz w:val="24"/>
                <w:szCs w:val="24"/>
              </w:rPr>
              <w:t xml:space="preserve"/>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Пулированный тромбоконцентрат, обедненный</w:t>
            </w:r>
          </w:p>
          <w:p>
            <w:pPr>
              <w:jc w:val="left"/>
            </w:pPr>
            <w:r>
              <w:rPr>
                <w:rFonts w:ascii="Arial" w:cs="Arial" w:eastAsia="Arial" w:hAnsi="Arial"/>
                <w:sz w:val="24"/>
                <w:szCs w:val="24"/>
              </w:rPr>
              <w:t xml:space="preserve">лейкоцитами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«Пулированный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«Пулирован-ный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 x 106</w:t>
            </w:r>
          </w:p>
          <w:p>
            <w:pPr>
              <w:jc w:val="left"/>
            </w:pPr>
            <w:r>
              <w:rPr>
                <w:rFonts w:ascii="Arial" w:cs="Arial" w:eastAsia="Arial" w:hAnsi="Arial"/>
                <w:sz w:val="24"/>
                <w:szCs w:val="24"/>
              </w:rPr>
              <w:t xml:space="preserve">в 90% проверенных дозах</w:t>
            </w:r>
          </w:p>
        </w:tc>
        <w:tc>
          <w:tcPr>
            <w:tcW w:type="dxa" w:w="16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 10 дозы/ 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Пулированная тромбовзвесь (в добавочном растворе)</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«Пулированный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«Пулированный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0,3 x 109 / доза</w:t>
            </w:r>
          </w:p>
          <w:p>
            <w:pPr>
              <w:jc w:val="left"/>
            </w:pPr>
            <w:r>
              <w:rPr>
                <w:rFonts w:ascii="Arial" w:cs="Arial" w:eastAsia="Arial" w:hAnsi="Arial"/>
                <w:sz w:val="24"/>
                <w:szCs w:val="24"/>
              </w:rPr>
              <w:t xml:space="preserve">в 90% проверенных дозах</w:t>
            </w:r>
          </w:p>
        </w:tc>
        <w:tc>
          <w:tcPr>
            <w:tcW w:type="dxa" w:w="160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 мес</w:t>
            </w:r>
          </w:p>
          <w:p>
            <w:pPr>
              <w:jc w:val="left"/>
            </w:pPr>
            <w:r>
              <w:rPr>
                <w:rFonts w:ascii="Arial" w:cs="Arial" w:eastAsia="Arial" w:hAnsi="Arial"/>
                <w:sz w:val="24"/>
                <w:szCs w:val="24"/>
              </w:rPr>
              <w:t xml:space="preserve"/>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p>
            <w:pPr>
              <w:jc w:val="left"/>
            </w:pPr>
            <w:r>
              <w:rPr>
                <w:rFonts w:ascii="Arial" w:cs="Arial" w:eastAsia="Arial" w:hAnsi="Arial"/>
                <w:sz w:val="24"/>
                <w:szCs w:val="24"/>
              </w:rPr>
              <w:t xml:space="preserve"/>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Пулированная тромбовзвесь (в добавочном растворе), обедненная</w:t>
            </w:r>
          </w:p>
          <w:p>
            <w:pPr>
              <w:jc w:val="left"/>
            </w:pPr>
            <w:r>
              <w:rPr>
                <w:rFonts w:ascii="Arial" w:cs="Arial" w:eastAsia="Arial" w:hAnsi="Arial"/>
                <w:sz w:val="24"/>
                <w:szCs w:val="24"/>
              </w:rPr>
              <w:t xml:space="preserve">лейкоцитами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+240C</w:t>
            </w:r>
          </w:p>
          <w:p>
            <w:pPr>
              <w:jc w:val="left"/>
            </w:pPr>
            <w:r>
              <w:rPr>
                <w:rFonts w:ascii="Arial" w:cs="Arial" w:eastAsia="Arial" w:hAnsi="Arial"/>
                <w:sz w:val="24"/>
                <w:szCs w:val="24"/>
              </w:rPr>
              <w:t xml:space="preserve">Постоянное встряхивание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«Пулированный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«Пулированный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 «Пулированный тромбоконцентрат, обедненный</w:t>
            </w:r>
          </w:p>
          <w:p>
            <w:pPr>
              <w:jc w:val="left"/>
            </w:pPr>
            <w:r>
              <w:rPr>
                <w:rFonts w:ascii="Arial" w:cs="Arial" w:eastAsia="Arial" w:hAnsi="Arial"/>
                <w:sz w:val="24"/>
                <w:szCs w:val="24"/>
              </w:rPr>
              <w:t xml:space="preserve">лейкоцитами»</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«Пулированный тромбоконцентрат, обедненный</w:t>
            </w:r>
          </w:p>
          <w:p>
            <w:pPr>
              <w:jc w:val="left"/>
            </w:pPr>
            <w:r>
              <w:rPr>
                <w:rFonts w:ascii="Arial" w:cs="Arial" w:eastAsia="Arial" w:hAnsi="Arial"/>
                <w:sz w:val="24"/>
                <w:szCs w:val="24"/>
              </w:rPr>
              <w:t xml:space="preserve">лейкоцитами»</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p>
            <w:pPr>
              <w:jc w:val="left"/>
            </w:pPr>
            <w:r>
              <w:rPr>
                <w:rFonts w:ascii="Arial" w:cs="Arial" w:eastAsia="Arial" w:hAnsi="Arial"/>
                <w:sz w:val="24"/>
                <w:szCs w:val="24"/>
              </w:rPr>
              <w:t xml:space="preserve"/>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Аферезные тромбоциты</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Стандартная доза:</w:t>
            </w:r>
          </w:p>
          <w:p>
            <w:pPr>
              <w:jc w:val="left"/>
            </w:pPr>
            <w:r>
              <w:rPr>
                <w:rFonts w:ascii="Arial" w:cs="Arial" w:eastAsia="Arial" w:hAnsi="Arial"/>
                <w:sz w:val="24"/>
                <w:szCs w:val="24"/>
              </w:rPr>
              <w:t xml:space="preserve"> ≥ 2 x 1011 в одной дозе</w:t>
            </w:r>
          </w:p>
          <w:p>
            <w:pPr>
              <w:jc w:val="left"/>
            </w:pPr>
            <w:r>
              <w:rPr>
                <w:rFonts w:ascii="Arial" w:cs="Arial" w:eastAsia="Arial" w:hAnsi="Arial"/>
                <w:sz w:val="24"/>
                <w:szCs w:val="24"/>
              </w:rPr>
              <w:t xml:space="preserve">Для детей до года:</w:t>
            </w:r>
          </w:p>
          <w:p>
            <w:pPr>
              <w:jc w:val="left"/>
            </w:pPr>
            <w:r>
              <w:rPr>
                <w:rFonts w:ascii="Arial" w:cs="Arial" w:eastAsia="Arial" w:hAnsi="Arial"/>
                <w:sz w:val="24"/>
                <w:szCs w:val="24"/>
              </w:rPr>
              <w:t xml:space="preserve">≥ 0,5 x 1011 в одной дозе</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 мес</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«Пулированнаятромбовзвесь (в добавочном растворе)»</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«Пулированнаятромбовзвесь (в добавочном растворе)»</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Аферезные тромбоциты, обедненные</w:t>
            </w:r>
          </w:p>
          <w:p>
            <w:pPr>
              <w:jc w:val="left"/>
            </w:pPr>
            <w:r>
              <w:rPr>
                <w:rFonts w:ascii="Arial" w:cs="Arial" w:eastAsia="Arial" w:hAnsi="Arial"/>
                <w:sz w:val="24"/>
                <w:szCs w:val="24"/>
              </w:rPr>
              <w:t xml:space="preserve">лейкоцитами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«Пулирован-ный тромбокон-центрат, обедненный</w:t>
            </w:r>
          </w:p>
          <w:p>
            <w:pPr>
              <w:jc w:val="left"/>
            </w:pPr>
            <w:r>
              <w:rPr>
                <w:rFonts w:ascii="Arial" w:cs="Arial" w:eastAsia="Arial" w:hAnsi="Arial"/>
                <w:sz w:val="24"/>
                <w:szCs w:val="24"/>
              </w:rPr>
              <w:t xml:space="preserve">лейкоцитами»</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«Пулированный тромбокон-центрат, обедненный</w:t>
            </w:r>
          </w:p>
          <w:p>
            <w:pPr>
              <w:jc w:val="left"/>
            </w:pPr>
            <w:r>
              <w:rPr>
                <w:rFonts w:ascii="Arial" w:cs="Arial" w:eastAsia="Arial" w:hAnsi="Arial"/>
                <w:sz w:val="24"/>
                <w:szCs w:val="24"/>
              </w:rPr>
              <w:t xml:space="preserve">лейкоцитами»</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Аферезные тромбоциты в добавочном растворе (аферезная тромбовзвесь)</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+ 240C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Аферезные тромбоциты в добавочном растворе (аферезная тромбовзвесь), обедненные</w:t>
            </w:r>
          </w:p>
          <w:p>
            <w:pPr>
              <w:jc w:val="left"/>
            </w:pPr>
            <w:r>
              <w:rPr>
                <w:rFonts w:ascii="Arial" w:cs="Arial" w:eastAsia="Arial" w:hAnsi="Arial"/>
                <w:sz w:val="24"/>
                <w:szCs w:val="24"/>
              </w:rPr>
              <w:t xml:space="preserve">лейкоцитами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 обедненные</w:t>
            </w:r>
          </w:p>
          <w:p>
            <w:pPr>
              <w:jc w:val="left"/>
            </w:pPr>
            <w:r>
              <w:rPr>
                <w:rFonts w:ascii="Arial" w:cs="Arial" w:eastAsia="Arial" w:hAnsi="Arial"/>
                <w:sz w:val="24"/>
                <w:szCs w:val="24"/>
              </w:rPr>
              <w:t xml:space="preserve">лейкоцитами»</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 обедненные</w:t>
            </w:r>
          </w:p>
          <w:p>
            <w:pPr>
              <w:jc w:val="left"/>
            </w:pPr>
            <w:r>
              <w:rPr>
                <w:rFonts w:ascii="Arial" w:cs="Arial" w:eastAsia="Arial" w:hAnsi="Arial"/>
                <w:sz w:val="24"/>
                <w:szCs w:val="24"/>
              </w:rPr>
              <w:t xml:space="preserve">лейкоцитами»</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+ 240C</w:t>
            </w:r>
          </w:p>
          <w:p>
            <w:pPr>
              <w:jc w:val="left"/>
            </w:pPr>
            <w:r>
              <w:rPr>
                <w:rFonts w:ascii="Arial" w:cs="Arial" w:eastAsia="Arial" w:hAnsi="Arial"/>
                <w:sz w:val="24"/>
                <w:szCs w:val="24"/>
              </w:rPr>
              <w:t xml:space="preserve">Постоянное встряхивание (перемешива-ние)</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0"/>
        <w:gridCol w:w="990"/>
        <w:gridCol w:w="861"/>
        <w:gridCol w:w="861"/>
        <w:gridCol w:w="2164"/>
        <w:gridCol w:w="2590"/>
        <w:gridCol w:w="1722"/>
      </w:tblGrid>
      <w:tr>
        <w:tc>
          <w:tcPr>
            <w:tcW w:type="dxa" w:w="198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17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2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17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Объем</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Заявленный объем ± 10%</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w:t>
            </w:r>
          </w:p>
          <w:p>
            <w:pPr>
              <w:jc w:val="left"/>
            </w:pPr>
            <w:r>
              <w:rPr>
                <w:rFonts w:ascii="Arial" w:cs="Arial" w:eastAsia="Arial" w:hAnsi="Arial"/>
                <w:sz w:val="24"/>
                <w:szCs w:val="24"/>
              </w:rPr>
              <w:t xml:space="preserve">от -180C </w:t>
            </w:r>
          </w:p>
          <w:p>
            <w:pPr>
              <w:jc w:val="left"/>
            </w:pPr>
            <w:r>
              <w:rPr>
                <w:rFonts w:ascii="Arial" w:cs="Arial" w:eastAsia="Arial" w:hAnsi="Arial"/>
                <w:sz w:val="24"/>
                <w:szCs w:val="24"/>
              </w:rPr>
              <w:t xml:space="preserve">до -250C </w:t>
            </w:r>
          </w:p>
          <w:p>
            <w:pPr>
              <w:jc w:val="left"/>
            </w:pPr>
            <w:r>
              <w:rPr>
                <w:rFonts w:ascii="Arial" w:cs="Arial" w:eastAsia="Arial" w:hAnsi="Arial"/>
                <w:sz w:val="24"/>
                <w:szCs w:val="24"/>
              </w:rPr>
              <w:t xml:space="preserve">36 месяцев: </w:t>
            </w:r>
          </w:p>
          <w:p>
            <w:pPr>
              <w:jc w:val="left"/>
            </w:pPr>
            <w:r>
              <w:rPr>
                <w:rFonts w:ascii="Arial" w:cs="Arial" w:eastAsia="Arial" w:hAnsi="Arial"/>
                <w:sz w:val="24"/>
                <w:szCs w:val="24"/>
              </w:rPr>
              <w:t xml:space="preserve">&lt; -250C</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Фактор VIII</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содержание после замораживания и оттаивания</w:t>
            </w:r>
          </w:p>
          <w:p>
            <w:pPr>
              <w:jc w:val="left"/>
            </w:pPr>
            <w:r>
              <w:rPr>
                <w:rFonts w:ascii="Arial" w:cs="Arial" w:eastAsia="Arial" w:hAnsi="Arial"/>
                <w:sz w:val="24"/>
                <w:szCs w:val="24"/>
              </w:rPr>
              <w:t xml:space="preserve"> ≥ 70 МЕ/100мл</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w:t>
            </w:r>
          </w:p>
          <w:p>
            <w:pPr>
              <w:jc w:val="left"/>
            </w:pPr>
            <w:r>
              <w:rPr>
                <w:rFonts w:ascii="Arial" w:cs="Arial" w:eastAsia="Arial" w:hAnsi="Arial"/>
                <w:sz w:val="24"/>
                <w:szCs w:val="24"/>
              </w:rPr>
              <w:t xml:space="preserve">3 месяца 10 доз в первый месяц хранения или в соответствии со статистическим контролем процессов</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Остаточные клетки:</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w:t>
            </w:r>
          </w:p>
          <w:p>
            <w:pPr>
              <w:jc w:val="left"/>
            </w:pPr>
            <w:r>
              <w:rPr>
                <w:rFonts w:ascii="Arial" w:cs="Arial" w:eastAsia="Arial" w:hAnsi="Arial"/>
                <w:sz w:val="24"/>
                <w:szCs w:val="24"/>
              </w:rPr>
              <w:t xml:space="preserve">&lt; 6 x 10 9/л Лейкоциты: </w:t>
            </w:r>
          </w:p>
          <w:p>
            <w:pPr>
              <w:jc w:val="left"/>
            </w:pPr>
            <w:r>
              <w:rPr>
                <w:rFonts w:ascii="Arial" w:cs="Arial" w:eastAsia="Arial" w:hAnsi="Arial"/>
                <w:sz w:val="24"/>
                <w:szCs w:val="24"/>
              </w:rPr>
              <w:t xml:space="preserve">&lt; 0,1 x 10 9/л</w:t>
            </w:r>
          </w:p>
          <w:p>
            <w:pPr>
              <w:jc w:val="left"/>
            </w:pPr>
            <w:r>
              <w:rPr>
                <w:rFonts w:ascii="Arial" w:cs="Arial" w:eastAsia="Arial" w:hAnsi="Arial"/>
                <w:sz w:val="24"/>
                <w:szCs w:val="24"/>
              </w:rPr>
              <w:t xml:space="preserve">Тромбоциты:</w:t>
            </w:r>
          </w:p>
          <w:p>
            <w:pPr>
              <w:jc w:val="left"/>
            </w:pPr>
            <w:r>
              <w:rPr>
                <w:rFonts w:ascii="Arial" w:cs="Arial" w:eastAsia="Arial" w:hAnsi="Arial"/>
                <w:sz w:val="24"/>
                <w:szCs w:val="24"/>
              </w:rPr>
              <w:t xml:space="preserve">50 x109/лL</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w:t>
            </w:r>
          </w:p>
          <w:p>
            <w:pPr>
              <w:jc w:val="left"/>
            </w:pPr>
            <w:r>
              <w:rPr>
                <w:rFonts w:ascii="Arial" w:cs="Arial" w:eastAsia="Arial" w:hAnsi="Arial"/>
                <w:sz w:val="24"/>
                <w:szCs w:val="24"/>
              </w:rPr>
              <w:t xml:space="preserve">≥ 4 дозы/ мес</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обеднения лейкоцитами:</w:t>
            </w:r>
          </w:p>
          <w:p>
            <w:pPr>
              <w:jc w:val="left"/>
            </w:pPr>
            <w:r>
              <w:rPr>
                <w:rFonts w:ascii="Arial" w:cs="Arial" w:eastAsia="Arial" w:hAnsi="Arial"/>
                <w:sz w:val="24"/>
                <w:szCs w:val="24"/>
              </w:rPr>
              <w:t xml:space="preserve">&lt; 1 x 10 6 в 90% проверенных дозах</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w:t>
            </w:r>
          </w:p>
          <w:p>
            <w:pPr>
              <w:jc w:val="left"/>
            </w:pPr>
            <w:r>
              <w:rPr>
                <w:rFonts w:ascii="Arial" w:cs="Arial" w:eastAsia="Arial" w:hAnsi="Arial"/>
                <w:sz w:val="24"/>
                <w:szCs w:val="24"/>
              </w:rPr>
              <w:t xml:space="preserve">≥ 10 дозы/ мес</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Утечка</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утечки в любой части контейнера (визуальный осмотр после сдавливания контейнера в экстракторе плазмы до замораживания и после оттаивания</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Визуальные изменения</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изменения цвета или появления видимых хлопьев</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 обогащенная тромбоцитами</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«Свежезамороженная плазма»</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w:t>
            </w:r>
          </w:p>
          <w:p>
            <w:pPr>
              <w:jc w:val="left"/>
            </w:pPr>
            <w:r>
              <w:rPr>
                <w:rFonts w:ascii="Arial" w:cs="Arial" w:eastAsia="Arial" w:hAnsi="Arial"/>
                <w:sz w:val="24"/>
                <w:szCs w:val="24"/>
              </w:rPr>
              <w:t xml:space="preserve">от -180C </w:t>
            </w:r>
          </w:p>
          <w:p>
            <w:pPr>
              <w:jc w:val="left"/>
            </w:pPr>
            <w:r>
              <w:rPr>
                <w:rFonts w:ascii="Arial" w:cs="Arial" w:eastAsia="Arial" w:hAnsi="Arial"/>
                <w:sz w:val="24"/>
                <w:szCs w:val="24"/>
              </w:rPr>
              <w:t xml:space="preserve">до - 250C </w:t>
            </w:r>
          </w:p>
          <w:p>
            <w:pPr>
              <w:jc w:val="left"/>
            </w:pPr>
            <w:r>
              <w:rPr>
                <w:rFonts w:ascii="Arial" w:cs="Arial" w:eastAsia="Arial" w:hAnsi="Arial"/>
                <w:sz w:val="24"/>
                <w:szCs w:val="24"/>
              </w:rPr>
              <w:t xml:space="preserve">36 месяцев: </w:t>
            </w:r>
          </w:p>
          <w:p>
            <w:pPr>
              <w:jc w:val="left"/>
            </w:pPr>
            <w:r>
              <w:rPr>
                <w:rFonts w:ascii="Arial" w:cs="Arial" w:eastAsia="Arial" w:hAnsi="Arial"/>
                <w:sz w:val="24"/>
                <w:szCs w:val="24"/>
              </w:rPr>
              <w:t xml:space="preserve">&lt; -250C</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Фибриноген</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содержание (после замораживания и оттаивания): активность ≥ 60 % свежесобранной</w:t>
            </w:r>
          </w:p>
          <w:p>
            <w:pPr>
              <w:jc w:val="left"/>
            </w:pPr>
            <w:r>
              <w:rPr>
                <w:rFonts w:ascii="Arial" w:cs="Arial" w:eastAsia="Arial" w:hAnsi="Arial"/>
                <w:sz w:val="24"/>
                <w:szCs w:val="24"/>
              </w:rPr>
              <w:t xml:space="preserve">дозы плазмы</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3 месяца 10 доз в первый месяц хранения или в соответствии со статистическим контролем процессов</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Криопреципитат</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 мл</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месяцев: </w:t>
            </w:r>
          </w:p>
          <w:p>
            <w:pPr>
              <w:jc w:val="left"/>
            </w:pPr>
            <w:r>
              <w:rPr>
                <w:rFonts w:ascii="Arial" w:cs="Arial" w:eastAsia="Arial" w:hAnsi="Arial"/>
                <w:sz w:val="24"/>
                <w:szCs w:val="24"/>
              </w:rPr>
              <w:t xml:space="preserve">от -180C </w:t>
            </w:r>
          </w:p>
          <w:p>
            <w:pPr>
              <w:jc w:val="left"/>
            </w:pPr>
            <w:r>
              <w:rPr>
                <w:rFonts w:ascii="Arial" w:cs="Arial" w:eastAsia="Arial" w:hAnsi="Arial"/>
                <w:sz w:val="24"/>
                <w:szCs w:val="24"/>
              </w:rPr>
              <w:t xml:space="preserve">до - 250C </w:t>
            </w:r>
          </w:p>
          <w:p>
            <w:pPr>
              <w:jc w:val="left"/>
            </w:pPr>
            <w:r>
              <w:rPr>
                <w:rFonts w:ascii="Arial" w:cs="Arial" w:eastAsia="Arial" w:hAnsi="Arial"/>
                <w:sz w:val="24"/>
                <w:szCs w:val="24"/>
              </w:rPr>
              <w:t xml:space="preserve">36 месяцев: </w:t>
            </w:r>
          </w:p>
          <w:p>
            <w:pPr>
              <w:jc w:val="left"/>
            </w:pPr>
            <w:r>
              <w:rPr>
                <w:rFonts w:ascii="Arial" w:cs="Arial" w:eastAsia="Arial" w:hAnsi="Arial"/>
                <w:sz w:val="24"/>
                <w:szCs w:val="24"/>
              </w:rPr>
              <w:t xml:space="preserve">&lt; -250C</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 VIII</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70 МЕ/ доза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2 месяца:</w:t>
            </w:r>
          </w:p>
          <w:p>
            <w:pPr>
              <w:jc w:val="left"/>
            </w:pPr>
            <w:r>
              <w:rPr>
                <w:rFonts w:ascii="Arial" w:cs="Arial" w:eastAsia="Arial" w:hAnsi="Arial"/>
                <w:sz w:val="24"/>
                <w:szCs w:val="24"/>
              </w:rPr>
              <w:t xml:space="preserve">Пул из 6 доз крови разных групп во время первого месяца хранения</w:t>
            </w:r>
          </w:p>
          <w:p>
            <w:pPr>
              <w:jc w:val="left"/>
            </w:pPr>
            <w:r>
              <w:rPr>
                <w:rFonts w:ascii="Arial" w:cs="Arial" w:eastAsia="Arial" w:hAnsi="Arial"/>
                <w:sz w:val="24"/>
                <w:szCs w:val="24"/>
              </w:rPr>
              <w:t xml:space="preserve">Пул из 6 доз крови разных групп во время последнего месяца хранения</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Фибриноген</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140 мг/ доза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4 дозы/ мес</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 Виллебранда</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 МЕ/ доза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2 месяца:</w:t>
            </w:r>
          </w:p>
          <w:p>
            <w:pPr>
              <w:jc w:val="left"/>
            </w:pPr>
            <w:r>
              <w:rPr>
                <w:rFonts w:ascii="Arial" w:cs="Arial" w:eastAsia="Arial" w:hAnsi="Arial"/>
                <w:sz w:val="24"/>
                <w:szCs w:val="24"/>
              </w:rPr>
              <w:t xml:space="preserve">Пул из 6 доз крови разных групп во время первого месяца хранения</w:t>
            </w:r>
          </w:p>
          <w:p>
            <w:pPr>
              <w:jc w:val="left"/>
            </w:pPr>
            <w:r>
              <w:rPr>
                <w:rFonts w:ascii="Arial" w:cs="Arial" w:eastAsia="Arial" w:hAnsi="Arial"/>
                <w:sz w:val="24"/>
                <w:szCs w:val="24"/>
              </w:rPr>
              <w:t xml:space="preserve">Пул из 6 доз крови разных групп во время последнего месяца хранения</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 обедненная криопреципи-татом</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w:t>
            </w:r>
          </w:p>
          <w:p>
            <w:pPr>
              <w:jc w:val="left"/>
            </w:pPr>
            <w:r>
              <w:rPr>
                <w:rFonts w:ascii="Arial" w:cs="Arial" w:eastAsia="Arial" w:hAnsi="Arial"/>
                <w:sz w:val="24"/>
                <w:szCs w:val="24"/>
              </w:rPr>
              <w:t xml:space="preserve">от -180C </w:t>
            </w:r>
          </w:p>
          <w:p>
            <w:pPr>
              <w:jc w:val="left"/>
            </w:pPr>
            <w:r>
              <w:rPr>
                <w:rFonts w:ascii="Arial" w:cs="Arial" w:eastAsia="Arial" w:hAnsi="Arial"/>
                <w:sz w:val="24"/>
                <w:szCs w:val="24"/>
              </w:rPr>
              <w:t xml:space="preserve">до - 250C </w:t>
            </w:r>
          </w:p>
          <w:p>
            <w:pPr>
              <w:jc w:val="left"/>
            </w:pPr>
            <w:r>
              <w:rPr>
                <w:rFonts w:ascii="Arial" w:cs="Arial" w:eastAsia="Arial" w:hAnsi="Arial"/>
                <w:sz w:val="24"/>
                <w:szCs w:val="24"/>
              </w:rPr>
              <w:t xml:space="preserve">36 месяцев: </w:t>
            </w:r>
          </w:p>
          <w:p>
            <w:pPr>
              <w:jc w:val="left"/>
            </w:pPr>
            <w:r>
              <w:rPr>
                <w:rFonts w:ascii="Arial" w:cs="Arial" w:eastAsia="Arial" w:hAnsi="Arial"/>
                <w:sz w:val="24"/>
                <w:szCs w:val="24"/>
              </w:rPr>
              <w:t xml:space="preserve">&lt; -25 0C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Аферезные гранулоциты</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&lt;500 мл</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+200C </w:t>
            </w:r>
          </w:p>
          <w:p>
            <w:pPr>
              <w:jc w:val="left"/>
            </w:pPr>
            <w:r>
              <w:rPr>
                <w:rFonts w:ascii="Arial" w:cs="Arial" w:eastAsia="Arial" w:hAnsi="Arial"/>
                <w:sz w:val="24"/>
                <w:szCs w:val="24"/>
              </w:rPr>
              <w:t xml:space="preserve">до +240C. Без встряхивания (перемешива-ния)</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гранулоци-тов</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Взрослые:</w:t>
            </w:r>
          </w:p>
          <w:p>
            <w:pPr>
              <w:jc w:val="left"/>
            </w:pPr>
            <w:r>
              <w:rPr>
                <w:rFonts w:ascii="Arial" w:cs="Arial" w:eastAsia="Arial" w:hAnsi="Arial"/>
                <w:sz w:val="24"/>
                <w:szCs w:val="24"/>
              </w:rPr>
              <w:t xml:space="preserve">1,5 × 10 8 – 3,0 × 108 гранулоцитов/кг массы тела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 обогащенная тромбоцитами</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«Свежезамороженная плазма»</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w:t>
            </w:r>
          </w:p>
          <w:p>
            <w:pPr>
              <w:jc w:val="left"/>
            </w:pPr>
            <w:r>
              <w:rPr>
                <w:rFonts w:ascii="Arial" w:cs="Arial" w:eastAsia="Arial" w:hAnsi="Arial"/>
                <w:sz w:val="24"/>
                <w:szCs w:val="24"/>
              </w:rPr>
              <w:t xml:space="preserve">от -180C </w:t>
            </w:r>
          </w:p>
          <w:p>
            <w:pPr>
              <w:jc w:val="left"/>
            </w:pPr>
            <w:r>
              <w:rPr>
                <w:rFonts w:ascii="Arial" w:cs="Arial" w:eastAsia="Arial" w:hAnsi="Arial"/>
                <w:sz w:val="24"/>
                <w:szCs w:val="24"/>
              </w:rPr>
              <w:t xml:space="preserve">до - 250C </w:t>
            </w:r>
          </w:p>
          <w:p>
            <w:pPr>
              <w:jc w:val="left"/>
            </w:pPr>
            <w:r>
              <w:rPr>
                <w:rFonts w:ascii="Arial" w:cs="Arial" w:eastAsia="Arial" w:hAnsi="Arial"/>
                <w:sz w:val="24"/>
                <w:szCs w:val="24"/>
              </w:rPr>
              <w:t xml:space="preserve">36 месяцев: </w:t>
            </w:r>
          </w:p>
          <w:p>
            <w:pPr>
              <w:jc w:val="left"/>
            </w:pPr>
            <w:r>
              <w:rPr>
                <w:rFonts w:ascii="Arial" w:cs="Arial" w:eastAsia="Arial" w:hAnsi="Arial"/>
                <w:sz w:val="24"/>
                <w:szCs w:val="24"/>
              </w:rPr>
              <w:t xml:space="preserve">&lt; -250C</w:t>
            </w:r>
          </w:p>
        </w:tc>
      </w:tr>
      <w:tr>
        <w:tc>
          <w:tcPr>
            <w:tcW w:type="dxa" w:w="9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ДОНОРСКОЙ КРОВИ</w:t>
      </w:r>
    </w:p>
    <w:p>
      <w:pPr>
        <w:spacing w:after="120"/>
        <w:jc w:val="both"/>
      </w:pPr>
      <w:r>
        <w:rPr>
          <w:rFonts w:ascii="Arial" w:cs="Arial" w:eastAsia="Arial" w:hAnsi="Arial"/>
          <w:sz w:val="24"/>
          <w:szCs w:val="24"/>
        </w:rPr>
        <w:t xml:space="preserve">9. СЕРОЛОГИЧЕСКОЕ ОПРЕДЕЛЕНИЕ ГРУППЫ КРОВИ</w:t>
      </w:r>
    </w:p>
    <w:p>
      <w:pPr>
        <w:spacing w:after="120"/>
        <w:jc w:val="both"/>
      </w:pPr>
      <w:r>
        <w:rPr>
          <w:rFonts w:ascii="Arial" w:cs="Arial" w:eastAsia="Arial" w:hAnsi="Arial"/>
          <w:sz w:val="24"/>
          <w:szCs w:val="24"/>
        </w:rPr>
        <w:t xml:space="preserve">1) исследование группы крови по ABO:</w:t>
      </w:r>
    </w:p>
    <w:p>
      <w:pPr>
        <w:spacing w:after="120"/>
        <w:jc w:val="both"/>
      </w:pPr>
      <w:r>
        <w:rPr>
          <w:rFonts w:ascii="Arial" w:cs="Arial" w:eastAsia="Arial" w:hAnsi="Arial"/>
          <w:sz w:val="24"/>
          <w:szCs w:val="24"/>
        </w:rPr>
        <w:t xml:space="preserve">- группа крови по системе ABO должна быть определена для всех доз крови путем исследования реакции эритроцитов донора с анти-А и анти-В и анти-К сыворотками и путем исследования реакции сыворотки или плазмы донора с отмытыми стандартными эритроцитами с антигенами A1 и B;</w:t>
      </w:r>
    </w:p>
    <w:p>
      <w:pPr>
        <w:spacing w:after="120"/>
        <w:jc w:val="both"/>
      </w:pPr>
      <w:r>
        <w:rPr>
          <w:rFonts w:ascii="Arial" w:cs="Arial" w:eastAsia="Arial" w:hAnsi="Arial"/>
          <w:sz w:val="24"/>
          <w:szCs w:val="24"/>
        </w:rPr>
        <w:t xml:space="preserve">- эритроциты донора должны быть протестированы с использованием двух разных наборов сывороток.</w:t>
      </w:r>
    </w:p>
    <w:p>
      <w:pPr>
        <w:spacing w:after="120"/>
        <w:jc w:val="both"/>
      </w:pPr>
      <w:r>
        <w:rPr>
          <w:rFonts w:ascii="Arial" w:cs="Arial" w:eastAsia="Arial" w:hAnsi="Arial"/>
          <w:sz w:val="24"/>
          <w:szCs w:val="24"/>
        </w:rPr>
        <w:t xml:space="preserve">2) резус-фактор (RhD)</w:t>
      </w:r>
    </w:p>
    <w:p>
      <w:pPr>
        <w:spacing w:after="120"/>
        <w:jc w:val="both"/>
      </w:pPr>
      <w:r>
        <w:rPr>
          <w:rFonts w:ascii="Arial" w:cs="Arial" w:eastAsia="Arial" w:hAnsi="Arial"/>
          <w:sz w:val="24"/>
          <w:szCs w:val="24"/>
        </w:rPr>
        <w:t xml:space="preserve">- резус-фактор следует определять для всех доз донорской крови путем исследования реакции эритроцитов донора с анти-D супер сывороткой;</w:t>
      </w:r>
    </w:p>
    <w:p>
      <w:pPr>
        <w:spacing w:after="120"/>
        <w:jc w:val="both"/>
      </w:pPr>
      <w:r>
        <w:rPr>
          <w:rFonts w:ascii="Arial" w:cs="Arial" w:eastAsia="Arial" w:hAnsi="Arial"/>
          <w:sz w:val="24"/>
          <w:szCs w:val="24"/>
        </w:rPr>
        <w:t xml:space="preserve">- если реакция с анти-D сывороткой дает отрицательный результат, эритроциты донорской крови следует проверить на наличие слабого варианта антигена D, а также на С, Е антигены;</w:t>
      </w:r>
    </w:p>
    <w:p>
      <w:pPr>
        <w:spacing w:after="120"/>
        <w:jc w:val="both"/>
      </w:pPr>
      <w:r>
        <w:rPr>
          <w:rFonts w:ascii="Arial" w:cs="Arial" w:eastAsia="Arial" w:hAnsi="Arial"/>
          <w:sz w:val="24"/>
          <w:szCs w:val="24"/>
        </w:rPr>
        <w:t xml:space="preserve">- при получении положительного результата реакции на сильный или слабый вариант антигена D кровь маркируется как «резус-положительная»;</w:t>
      </w:r>
    </w:p>
    <w:p>
      <w:pPr>
        <w:spacing w:after="120"/>
        <w:jc w:val="both"/>
      </w:pPr>
      <w:r>
        <w:rPr>
          <w:rFonts w:ascii="Arial" w:cs="Arial" w:eastAsia="Arial" w:hAnsi="Arial"/>
          <w:sz w:val="24"/>
          <w:szCs w:val="24"/>
        </w:rPr>
        <w:t xml:space="preserve">- если результат обоих реакций отрицателен, кровь маркируется как «резус-отрицательная».</w:t>
      </w:r>
    </w:p>
    <w:p>
      <w:pPr>
        <w:spacing w:after="120"/>
        <w:jc w:val="both"/>
      </w:pPr>
      <w:r>
        <w:rPr>
          <w:rFonts w:ascii="Arial" w:cs="Arial" w:eastAsia="Arial" w:hAnsi="Arial"/>
          <w:sz w:val="24"/>
          <w:szCs w:val="24"/>
        </w:rPr>
        <w:t xml:space="preserve">3) группа крови донора по системе ABO и RhD должна определяться при каждой последующей сдаче крови и сверяться с предыдущими результатами.</w:t>
      </w:r>
    </w:p>
    <w:p>
      <w:pPr>
        <w:spacing w:after="120"/>
        <w:jc w:val="both"/>
      </w:pPr>
      <w:r>
        <w:rPr>
          <w:rFonts w:ascii="Arial" w:cs="Arial" w:eastAsia="Arial" w:hAnsi="Arial"/>
          <w:sz w:val="24"/>
          <w:szCs w:val="24"/>
        </w:rPr>
        <w:t xml:space="preserve">При обнаружении расхождения результатов определения группы крови и резус-фактора соответствующие компоненты крови использовать запрещается до выяснения причины и устранения расхождения.</w:t>
      </w:r>
    </w:p>
    <w:p>
      <w:pPr>
        <w:spacing w:after="120"/>
        <w:jc w:val="both"/>
      </w:pPr>
      <w:r>
        <w:rPr>
          <w:rFonts w:ascii="Arial" w:cs="Arial" w:eastAsia="Arial" w:hAnsi="Arial"/>
          <w:sz w:val="24"/>
          <w:szCs w:val="24"/>
        </w:rPr>
        <w:t xml:space="preserve">4) клинически значимые нерегулярные антиэритроцитарные антитела:</w:t>
      </w:r>
    </w:p>
    <w:p>
      <w:pPr>
        <w:spacing w:after="120"/>
        <w:jc w:val="both"/>
      </w:pPr>
      <w:r>
        <w:rPr>
          <w:rFonts w:ascii="Arial" w:cs="Arial" w:eastAsia="Arial" w:hAnsi="Arial"/>
          <w:sz w:val="24"/>
          <w:szCs w:val="24"/>
        </w:rPr>
        <w:t xml:space="preserve">- все доноры, сдающие кровь в первый раз, и все доноры, которым была перелита кровь или у которых была беременность с момента последней сдачи крови, должны быть протестированы на наличие клинически значимых нерегулярных антиэритроцитарных антител;</w:t>
      </w:r>
    </w:p>
    <w:p>
      <w:pPr>
        <w:spacing w:after="120"/>
        <w:jc w:val="both"/>
      </w:pPr>
      <w:r>
        <w:rPr>
          <w:rFonts w:ascii="Arial" w:cs="Arial" w:eastAsia="Arial" w:hAnsi="Arial"/>
          <w:sz w:val="24"/>
          <w:szCs w:val="24"/>
        </w:rPr>
        <w:t xml:space="preserve">- при наличии таких антител компоненты плазмы нельзя использовать для переливания;</w:t>
      </w:r>
    </w:p>
    <w:p>
      <w:pPr>
        <w:spacing w:after="120"/>
        <w:jc w:val="both"/>
      </w:pPr>
      <w:r>
        <w:rPr>
          <w:rFonts w:ascii="Arial" w:cs="Arial" w:eastAsia="Arial" w:hAnsi="Arial"/>
          <w:sz w:val="24"/>
          <w:szCs w:val="24"/>
        </w:rPr>
        <w:t xml:space="preserve">- эритроциты от таких доноров можно переливать, указав название выявленных антител на этикетке.</w:t>
      </w:r>
    </w:p>
    <w:p>
      <w:pPr>
        <w:spacing w:after="120"/>
        <w:jc w:val="both"/>
      </w:pPr>
      <w:r>
        <w:rPr>
          <w:rFonts w:ascii="Arial" w:cs="Arial" w:eastAsia="Arial" w:hAnsi="Arial"/>
          <w:sz w:val="24"/>
          <w:szCs w:val="24"/>
        </w:rPr>
        <w:t xml:space="preserve">5) контроль качества:</w:t>
      </w:r>
    </w:p>
    <w:p>
      <w:pPr>
        <w:spacing w:after="120"/>
        <w:jc w:val="both"/>
      </w:pPr>
      <w:r>
        <w:rPr>
          <w:rFonts w:ascii="Arial" w:cs="Arial" w:eastAsia="Arial" w:hAnsi="Arial"/>
          <w:sz w:val="24"/>
          <w:szCs w:val="24"/>
        </w:rPr>
        <w:t xml:space="preserve">- должна быть внедрена эффективная система контроля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2"/>
        <w:gridCol w:w="2928"/>
        <w:gridCol w:w="2494"/>
        <w:gridCol w:w="2634"/>
      </w:tblGrid>
      <w:tr>
        <w:tc>
          <w:tcPr>
            <w:tcW w:type="dxa" w:w="2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Проверяемый параметр</w:t>
            </w:r>
          </w:p>
        </w:tc>
        <w:tc>
          <w:tcPr>
            <w:tcW w:type="dxa" w:w="29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требования к проверке донорской крови</w:t>
            </w:r>
          </w:p>
        </w:tc>
        <w:tc>
          <w:tcPr>
            <w:tcW w:type="dxa" w:w="2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образцы</w:t>
            </w:r>
          </w:p>
        </w:tc>
        <w:tc>
          <w:tcPr>
            <w:tcW w:type="dxa" w:w="26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Определение группы крови по системе ABO</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Определять дважды с разными наборами диагностических сывороток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образец крови каждой из следующих групп: O, A1, B</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Каждую серию тестов или не реже одного раза в день с теми же реактивами, использовавшимися для определения группы крови доноров.</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Определение группы крови по системе ABO обратным методом</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 A и B</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Каждую серию тестов или не реже одного раза в день с теми же реактивами, использовавшимися для определения группы крови доноров.</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Определение резус-фактора</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Определять дважды с антирезусными сыворотками из разных клонов или серий; выполнять непрямой антиглобулиновый тест для выявления слабого варианта антигена D.</w:t>
            </w:r>
          </w:p>
          <w:p>
            <w:pPr>
              <w:jc w:val="left"/>
            </w:pPr>
            <w:r>
              <w:rPr>
                <w:rFonts w:ascii="Arial" w:cs="Arial" w:eastAsia="Arial" w:hAnsi="Arial"/>
                <w:sz w:val="24"/>
                <w:szCs w:val="24"/>
              </w:rPr>
              <w:t xml:space="preserve">При необходимости подтверждать результат у доноров.</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резус-положительный один резус-отрицательный образец</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Каждую серию тестов или не реже одного раза в день с теми же реактивами, использовавшимися для определения группы крови доноров.</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Проверяемый параметр</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требования к проверке донорской крови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образцы</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4.Фенотипирование по антигенам резус-фактора и антигенам других систем групп крови</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Применять специфические реактивы.</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контроль: Одна доза эритроцитов с тестируемым антигеном. Отрицательный контроль: Эритроциты без тестируемого антигена.</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Моноклональные</w:t>
            </w:r>
          </w:p>
          <w:p>
            <w:pPr>
              <w:jc w:val="left"/>
            </w:pPr>
            <w:r>
              <w:rPr>
                <w:rFonts w:ascii="Arial" w:cs="Arial" w:eastAsia="Arial" w:hAnsi="Arial"/>
                <w:sz w:val="24"/>
                <w:szCs w:val="24"/>
              </w:rPr>
              <w:t xml:space="preserve">антитела и человеческая антисыворотка один раз в день</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Анализ на антиглобулин в пробирке</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Отмывать клетки не менее трех раз перед добавлением антиглобулина.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Добавление сенсибилизированных клеток крови к отрицательному тесту</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 отрицательный тест</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Анализ на нерегулярные антитела (доноров)</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антиглобулинового теста или других тестов с аналогичной чувствительностью.</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сывороток, содержащих известные антиэритроцитарные аллоантитела</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Внеплановые проверки</w:t>
            </w:r>
          </w:p>
          <w:p>
            <w:pPr>
              <w:jc w:val="left"/>
            </w:pPr>
            <w:r>
              <w:rPr>
                <w:rFonts w:ascii="Arial" w:cs="Arial" w:eastAsia="Arial" w:hAnsi="Arial"/>
                <w:sz w:val="24"/>
                <w:szCs w:val="24"/>
              </w:rPr>
              <w:t xml:space="preserve">руководителем лаборатории и внешний контроль качества работы лаборатории</w:t>
            </w:r>
          </w:p>
          <w:p>
            <w:pPr>
              <w:jc w:val="left"/>
            </w:pPr>
            <w:r>
              <w:rPr>
                <w:rFonts w:ascii="Arial" w:cs="Arial" w:eastAsia="Arial" w:hAnsi="Arial"/>
                <w:sz w:val="24"/>
                <w:szCs w:val="24"/>
              </w:rPr>
              <w:t xml:space="preserve">(анализ контрольных проб, присылаемых извне)</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Анализ на нерегулярные антитела (пациентов)</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как минимум непрямого антиглобулинового теста или его модификации с аналогичной чувствительностью с применением гомозиготных стандартных эритроцитов, несущих основные клинически значимые антигены.</w:t>
            </w:r>
          </w:p>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сывороток, содержащих известные антиэритроцитарные аллоантитела</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Внеплановые проверки</w:t>
            </w:r>
          </w:p>
          <w:p>
            <w:pPr>
              <w:jc w:val="left"/>
            </w:pPr>
            <w:r>
              <w:rPr>
                <w:rFonts w:ascii="Arial" w:cs="Arial" w:eastAsia="Arial" w:hAnsi="Arial"/>
                <w:sz w:val="24"/>
                <w:szCs w:val="24"/>
              </w:rPr>
              <w:t xml:space="preserve">руководителем лаборатории и внешний контроль качества работы лаборатории</w:t>
            </w:r>
          </w:p>
          <w:p>
            <w:pPr>
              <w:jc w:val="left"/>
            </w:pPr>
            <w:r>
              <w:rPr>
                <w:rFonts w:ascii="Arial" w:cs="Arial" w:eastAsia="Arial" w:hAnsi="Arial"/>
                <w:sz w:val="24"/>
                <w:szCs w:val="24"/>
              </w:rPr>
              <w:t xml:space="preserve">(анализ контрольных проб, присылаемых извне)</w:t>
            </w:r>
          </w:p>
          <w:p>
            <w:pPr>
              <w:jc w:val="left"/>
            </w:pPr>
            <w:r>
              <w:rPr>
                <w:rFonts w:ascii="Arial" w:cs="Arial" w:eastAsia="Arial" w:hAnsi="Arial"/>
                <w:sz w:val="24"/>
                <w:szCs w:val="24"/>
              </w:rPr>
              <w:t xml:space="preserve"/>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Проверяемый параметр</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требования к проверке донорской крови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образцы</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Пробы на совместимость (включая определение группы крови по системе ABO и определение резус-фактора (антигена D) эритроцитов донора и реципиента и теста на наличие нерегулярных антиэритроцитарных антител (изосенсибилизацию) в сыворотке реципиента)</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как минимум непрямого антиглобулинового теста или его модификации с аналогичной чувствительностью.</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сывороток, содержащих известные антиэритроцитарные аллоантитела</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Внеплановые проверки</w:t>
            </w:r>
          </w:p>
          <w:p>
            <w:pPr>
              <w:jc w:val="left"/>
            </w:pPr>
            <w:r>
              <w:rPr>
                <w:rFonts w:ascii="Arial" w:cs="Arial" w:eastAsia="Arial" w:hAnsi="Arial"/>
                <w:sz w:val="24"/>
                <w:szCs w:val="24"/>
              </w:rPr>
              <w:t xml:space="preserve">руководителем лаборатории и внешний контроль качества работы лаборатории</w:t>
            </w:r>
          </w:p>
          <w:p>
            <w:pPr>
              <w:jc w:val="left"/>
            </w:pPr>
            <w:r>
              <w:rPr>
                <w:rFonts w:ascii="Arial" w:cs="Arial" w:eastAsia="Arial" w:hAnsi="Arial"/>
                <w:sz w:val="24"/>
                <w:szCs w:val="24"/>
              </w:rPr>
              <w:t xml:space="preserve">(анализ контрольных проб, присылаемых извне)</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Типирование и скрининг</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 и скрининг</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сывороток, содержащих известные антиэритроцитарные аллоантитела</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Каждую серию тестов, но не реже, чем один раз в день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ТЕСТИРОВАНИЕ НА ИНФЕКЦИОННЫЕ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применять только лицензированные тест-системы или тест-системы, проверенные уполномоченными органами здравоохранения и признанные пригодными для данных целей.</w:t>
      </w:r>
    </w:p>
    <w:p>
      <w:pPr>
        <w:spacing w:after="120"/>
        <w:jc w:val="both"/>
      </w:pPr>
      <w:r>
        <w:rPr>
          <w:rFonts w:ascii="Arial" w:cs="Arial" w:eastAsia="Arial" w:hAnsi="Arial"/>
          <w:sz w:val="24"/>
          <w:szCs w:val="24"/>
        </w:rPr>
        <w:t xml:space="preserve">Обязательный серологический скрининг донорской крови должен включать:</w:t>
      </w:r>
    </w:p>
    <w:p>
      <w:pPr>
        <w:spacing w:after="120"/>
        <w:jc w:val="both"/>
      </w:pPr>
      <w:r>
        <w:rPr>
          <w:rFonts w:ascii="Arial" w:cs="Arial" w:eastAsia="Arial" w:hAnsi="Arial"/>
          <w:sz w:val="24"/>
          <w:szCs w:val="24"/>
        </w:rPr>
        <w:t xml:space="preserve">- антитела к ВИЧ-1 и 2, включая ВИЧ-1 типа O;</w:t>
      </w:r>
    </w:p>
    <w:p>
      <w:pPr>
        <w:spacing w:after="120"/>
        <w:jc w:val="both"/>
      </w:pPr>
      <w:r>
        <w:rPr>
          <w:rFonts w:ascii="Arial" w:cs="Arial" w:eastAsia="Arial" w:hAnsi="Arial"/>
          <w:sz w:val="24"/>
          <w:szCs w:val="24"/>
        </w:rPr>
        <w:t xml:space="preserve">- антитела к вирусу гепатита С;</w:t>
      </w:r>
    </w:p>
    <w:p>
      <w:pPr>
        <w:spacing w:after="120"/>
        <w:jc w:val="both"/>
      </w:pPr>
      <w:r>
        <w:rPr>
          <w:rFonts w:ascii="Arial" w:cs="Arial" w:eastAsia="Arial" w:hAnsi="Arial"/>
          <w:sz w:val="24"/>
          <w:szCs w:val="24"/>
        </w:rPr>
        <w:t xml:space="preserve">- поверхностный антиген вируса гепатита В (HBsAg);</w:t>
      </w:r>
    </w:p>
    <w:p>
      <w:pPr>
        <w:spacing w:after="120"/>
        <w:jc w:val="both"/>
      </w:pPr>
      <w:r>
        <w:rPr>
          <w:rFonts w:ascii="Arial" w:cs="Arial" w:eastAsia="Arial" w:hAnsi="Arial"/>
          <w:sz w:val="24"/>
          <w:szCs w:val="24"/>
        </w:rPr>
        <w:t xml:space="preserve">- анализ на сифилис.</w:t>
      </w:r>
    </w:p>
    <w:p>
      <w:pPr>
        <w:spacing w:after="120"/>
        <w:jc w:val="both"/>
      </w:pPr>
      <w:r>
        <w:rPr>
          <w:rFonts w:ascii="Arial" w:cs="Arial" w:eastAsia="Arial" w:hAnsi="Arial"/>
          <w:sz w:val="24"/>
          <w:szCs w:val="24"/>
        </w:rPr>
        <w:t xml:space="preserve">2) кровь и ее компоненты должны выдаваться для переливания только в случае получения отрицательных результатов вышеперечисленных тестов;</w:t>
      </w:r>
    </w:p>
    <w:p>
      <w:pPr>
        <w:spacing w:after="120"/>
        <w:jc w:val="both"/>
      </w:pPr>
      <w:r>
        <w:rPr>
          <w:rFonts w:ascii="Arial" w:cs="Arial" w:eastAsia="Arial" w:hAnsi="Arial"/>
          <w:sz w:val="24"/>
          <w:szCs w:val="24"/>
        </w:rPr>
        <w:t xml:space="preserve">3) контроль качества:</w:t>
      </w:r>
    </w:p>
    <w:p>
      <w:pPr>
        <w:spacing w:after="120"/>
        <w:jc w:val="both"/>
      </w:pPr>
      <w:r>
        <w:rPr>
          <w:rFonts w:ascii="Arial" w:cs="Arial" w:eastAsia="Arial" w:hAnsi="Arial"/>
          <w:sz w:val="24"/>
          <w:szCs w:val="24"/>
        </w:rPr>
        <w:t xml:space="preserve">- необходимо соблюдать рекомендации производителей тест-систем по применению положительных и отрицательных контролей при постановке проб;</w:t>
      </w:r>
    </w:p>
    <w:p>
      <w:pPr>
        <w:spacing w:after="120"/>
        <w:jc w:val="both"/>
      </w:pPr>
      <w:r>
        <w:rPr>
          <w:rFonts w:ascii="Arial" w:cs="Arial" w:eastAsia="Arial" w:hAnsi="Arial"/>
          <w:sz w:val="24"/>
          <w:szCs w:val="24"/>
        </w:rPr>
        <w:t xml:space="preserve">- при каждой постановке следует включать внутренние контроли (внутрилабораторную контрольную сыворотку).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5"/>
        <w:gridCol w:w="3701"/>
        <w:gridCol w:w="2872"/>
      </w:tblGrid>
      <w:tr>
        <w:tc>
          <w:tcPr>
            <w:tcW w:type="dxa" w:w="36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Проверяемый параметр</w:t>
            </w:r>
          </w:p>
        </w:tc>
        <w:tc>
          <w:tcPr>
            <w:tcW w:type="dxa" w:w="37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2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Чувствительность скринингового теста на антитела к ВИЧ-1 и 2</w:t>
            </w:r>
          </w:p>
        </w:tc>
        <w:tc>
          <w:tcPr>
            <w:tcW w:type="dxa" w:w="3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слабоположительной сыворотки</w:t>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w:t>
            </w:r>
          </w:p>
          <w:p>
            <w:pPr>
              <w:jc w:val="left"/>
            </w:pPr>
            <w:r>
              <w:rPr>
                <w:rFonts w:ascii="Arial" w:cs="Arial" w:eastAsia="Arial" w:hAnsi="Arial"/>
                <w:sz w:val="24"/>
                <w:szCs w:val="24"/>
              </w:rPr>
              <w:t xml:space="preserve">планшет/постановку</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Чувствительность скринингового теста на</w:t>
            </w:r>
          </w:p>
          <w:p>
            <w:pPr>
              <w:jc w:val="left"/>
            </w:pPr>
            <w:r>
              <w:rPr>
                <w:rFonts w:ascii="Arial" w:cs="Arial" w:eastAsia="Arial" w:hAnsi="Arial"/>
                <w:sz w:val="24"/>
                <w:szCs w:val="24"/>
              </w:rPr>
              <w:t xml:space="preserve">антитела к вирусу гепатита С</w:t>
            </w:r>
          </w:p>
        </w:tc>
        <w:tc>
          <w:tcPr>
            <w:tcW w:type="dxa" w:w="3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слабоположительной сыворотки</w:t>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 планшет/постановку</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Чувствительность</w:t>
            </w:r>
          </w:p>
          <w:p>
            <w:pPr>
              <w:jc w:val="left"/>
            </w:pPr>
            <w:r>
              <w:rPr>
                <w:rFonts w:ascii="Arial" w:cs="Arial" w:eastAsia="Arial" w:hAnsi="Arial"/>
                <w:sz w:val="24"/>
                <w:szCs w:val="24"/>
              </w:rPr>
              <w:t xml:space="preserve">скринингового теста на</w:t>
            </w:r>
          </w:p>
          <w:p>
            <w:pPr>
              <w:jc w:val="left"/>
            </w:pPr>
            <w:r>
              <w:rPr>
                <w:rFonts w:ascii="Arial" w:cs="Arial" w:eastAsia="Arial" w:hAnsi="Arial"/>
                <w:sz w:val="24"/>
                <w:szCs w:val="24"/>
              </w:rPr>
              <w:t xml:space="preserve">HBsAg</w:t>
            </w:r>
          </w:p>
        </w:tc>
        <w:tc>
          <w:tcPr>
            <w:tcW w:type="dxa" w:w="3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w:t>
            </w:r>
          </w:p>
          <w:p>
            <w:pPr>
              <w:jc w:val="left"/>
            </w:pPr>
            <w:r>
              <w:rPr>
                <w:rFonts w:ascii="Arial" w:cs="Arial" w:eastAsia="Arial" w:hAnsi="Arial"/>
                <w:sz w:val="24"/>
                <w:szCs w:val="24"/>
              </w:rPr>
              <w:t xml:space="preserve">от 0,5 МЕ/мл (стандарт)</w:t>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 планшет/постановку</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 РПГА или ИФА</w:t>
            </w:r>
          </w:p>
        </w:tc>
        <w:tc>
          <w:tcPr>
            <w:tcW w:type="dxa" w:w="3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слабоположительной сыворотки</w:t>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 планшет/постановку</w:t>
            </w:r>
          </w:p>
        </w:tc>
      </w:tr>
    </w:tbl>
    <w:p>
      <w:pPr>
        <w:spacing w:after="120"/>
        <w:jc w:val="both"/>
      </w:pPr>
      <w:r>
        <w:rPr>
          <w:rFonts w:ascii="Arial" w:cs="Arial" w:eastAsia="Arial" w:hAnsi="Arial"/>
          <w:sz w:val="24"/>
          <w:szCs w:val="24"/>
        </w:rPr>
        <w:t xml:space="preserve">4) реактивные результаты:</w:t>
      </w:r>
    </w:p>
    <w:p>
      <w:pPr>
        <w:spacing w:after="120"/>
        <w:jc w:val="both"/>
      </w:pPr>
      <w:r>
        <w:rPr>
          <w:rFonts w:ascii="Arial" w:cs="Arial" w:eastAsia="Arial" w:hAnsi="Arial"/>
          <w:sz w:val="24"/>
          <w:szCs w:val="24"/>
        </w:rPr>
        <w:t xml:space="preserve">- при получении положительных результатов на HBsAg, антитела к вирусу гепатита С и сифилису донорская кровь уничтожается, донор снят с учета по абсолютным противопоказаниям;</w:t>
      </w:r>
    </w:p>
    <w:p>
      <w:pPr>
        <w:spacing w:after="120"/>
        <w:jc w:val="both"/>
      </w:pPr>
      <w:r>
        <w:rPr>
          <w:rFonts w:ascii="Arial" w:cs="Arial" w:eastAsia="Arial" w:hAnsi="Arial"/>
          <w:sz w:val="24"/>
          <w:szCs w:val="24"/>
        </w:rPr>
        <w:t xml:space="preserve">- при получении слабоположительных или сомнительных результатов на HBsAg, ВИЧ, антитела к вирусу гепатита С и сифилису проводится двукратное повторное исследование в той же тест – системе;</w:t>
      </w:r>
    </w:p>
    <w:p>
      <w:pPr>
        <w:spacing w:after="120"/>
        <w:jc w:val="both"/>
      </w:pPr>
      <w:r>
        <w:rPr>
          <w:rFonts w:ascii="Arial" w:cs="Arial" w:eastAsia="Arial" w:hAnsi="Arial"/>
          <w:sz w:val="24"/>
          <w:szCs w:val="24"/>
        </w:rPr>
        <w:t xml:space="preserve">- при получении двух отрицательных результатов из трех образец считается отрицательным. В карту донора делается запись “Повторить через 6 месяцев”, заготовленная кровь уничтожается. Донор допускается к последующей кроводаче через 6 месяцев при получении отрицательного результата на инфекцию;</w:t>
      </w:r>
    </w:p>
    <w:p>
      <w:pPr>
        <w:spacing w:after="120"/>
        <w:jc w:val="both"/>
      </w:pPr>
      <w:r>
        <w:rPr>
          <w:rFonts w:ascii="Arial" w:cs="Arial" w:eastAsia="Arial" w:hAnsi="Arial"/>
          <w:sz w:val="24"/>
          <w:szCs w:val="24"/>
        </w:rPr>
        <w:t xml:space="preserve">- при получении положительных результатов на ВИЧ донорская кровь уничтожается, донор пожизненно отстраняется от донорства. Образец данной сыворотки повторно дважды тестируется и передается согласно приказу №202 от 12.05.2008 г.в референс – лабораторию РЦ СПИД.</w:t>
      </w:r>
    </w:p>
    <w:p>
      <w:pPr>
        <w:spacing w:after="120"/>
        <w:jc w:val="both"/>
      </w:pPr>
      <w:r>
        <w:rPr>
          <w:rFonts w:ascii="Arial" w:cs="Arial" w:eastAsia="Arial" w:hAnsi="Arial"/>
          <w:sz w:val="24"/>
          <w:szCs w:val="24"/>
        </w:rPr>
        <w:t xml:space="preserve">5) возврат инфицированной донорской крови:</w:t>
      </w:r>
    </w:p>
    <w:p>
      <w:pPr>
        <w:spacing w:after="120"/>
        <w:jc w:val="both"/>
      </w:pPr>
      <w:r>
        <w:rPr>
          <w:rFonts w:ascii="Arial" w:cs="Arial" w:eastAsia="Arial" w:hAnsi="Arial"/>
          <w:sz w:val="24"/>
          <w:szCs w:val="24"/>
        </w:rPr>
        <w:t xml:space="preserve">- в центрах крови и отделениях трансфузиологии должен быть утвержден порядок действий (регламент) в случае обнаружения у донора маркера передающегося с кровью инфекционного заболевания, включающий уведомление всех медицинских учреждений, в которые была отправлена кровь или ее компоненты, полученные от данного донора;</w:t>
      </w:r>
    </w:p>
    <w:p>
      <w:pPr>
        <w:spacing w:after="120"/>
        <w:jc w:val="both"/>
      </w:pPr>
      <w:r>
        <w:rPr>
          <w:rFonts w:ascii="Arial" w:cs="Arial" w:eastAsia="Arial" w:hAnsi="Arial"/>
          <w:sz w:val="24"/>
          <w:szCs w:val="24"/>
        </w:rPr>
        <w:t xml:space="preserve">- вся кровь и компоненты крови, полученные от таких доноров, должны быть отозваны и уничтожены;</w:t>
      </w:r>
    </w:p>
    <w:p>
      <w:pPr>
        <w:spacing w:after="120"/>
        <w:jc w:val="both"/>
      </w:pPr>
      <w:r>
        <w:rPr>
          <w:rFonts w:ascii="Arial" w:cs="Arial" w:eastAsia="Arial" w:hAnsi="Arial"/>
          <w:sz w:val="24"/>
          <w:szCs w:val="24"/>
        </w:rPr>
        <w:t xml:space="preserve">- больницы должны быть уведомлены в письменной форме с рекомендацией отследить реципиентов потенциально инфицированной донорской крови или компонентов крови и предупредить их лечащих врачей;</w:t>
      </w:r>
    </w:p>
    <w:p>
      <w:pPr>
        <w:spacing w:after="120"/>
        <w:jc w:val="both"/>
      </w:pPr>
      <w:r>
        <w:rPr>
          <w:rFonts w:ascii="Arial" w:cs="Arial" w:eastAsia="Arial" w:hAnsi="Arial"/>
          <w:sz w:val="24"/>
          <w:szCs w:val="24"/>
        </w:rPr>
        <w:t xml:space="preserve">- о случае переливания потенциально инфицированной донорской крови следует сообщать уполномоченным органам здравоохранения в установленном порядке.</w:t>
      </w:r>
    </w:p>
    <w:p>
      <w:pPr>
        <w:spacing w:after="120"/>
        <w:jc w:val="both"/>
      </w:pPr>
      <w:r>
        <w:rPr>
          <w:rFonts w:ascii="Arial" w:cs="Arial" w:eastAsia="Arial" w:hAnsi="Arial"/>
          <w:sz w:val="24"/>
          <w:szCs w:val="24"/>
        </w:rPr>
        <w:t xml:space="preserve">6) выборочный скрининг донорской крови:</w:t>
      </w:r>
    </w:p>
    <w:p>
      <w:pPr>
        <w:spacing w:after="120"/>
        <w:jc w:val="both"/>
      </w:pPr>
      <w:r>
        <w:rPr>
          <w:rFonts w:ascii="Arial" w:cs="Arial" w:eastAsia="Arial" w:hAnsi="Arial"/>
          <w:sz w:val="24"/>
          <w:szCs w:val="24"/>
        </w:rPr>
        <w:t xml:space="preserve">- для обследования доноров на малярию выполняется исследование толстой капли и тонкого мазка только у доноров из эндемичных районов;</w:t>
      </w:r>
    </w:p>
    <w:p>
      <w:pPr>
        <w:spacing w:after="120"/>
        <w:jc w:val="both"/>
      </w:pPr>
      <w:r>
        <w:rPr>
          <w:rFonts w:ascii="Arial" w:cs="Arial" w:eastAsia="Arial" w:hAnsi="Arial"/>
          <w:sz w:val="24"/>
          <w:szCs w:val="24"/>
        </w:rPr>
        <w:t xml:space="preserve">- при проведении этих анализов следует соблюдать применимые меры контроля качества результатов.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7"/>
        <w:gridCol w:w="3362"/>
        <w:gridCol w:w="3610"/>
      </w:tblGrid>
      <w:tr>
        <w:tc>
          <w:tcPr>
            <w:tcW w:type="dxa" w:w="32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Проверяемый параметр</w:t>
            </w:r>
          </w:p>
        </w:tc>
        <w:tc>
          <w:tcPr>
            <w:tcW w:type="dxa" w:w="33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36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в толстой капле и тонком мазке</w:t>
            </w:r>
          </w:p>
        </w:tc>
        <w:tc>
          <w:tcPr>
            <w:tcW w:type="dxa" w:w="3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малярийного плазмодия</w:t>
            </w:r>
          </w:p>
        </w:tc>
        <w:tc>
          <w:tcPr>
            <w:tcW w:type="dxa" w:w="3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Каждое стекло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КАРАНТИНИЗАЦИЯ ДОНОРСКОЙ КРОВИ И КОМПОНЕНТОВ КРОВИ</w:t>
      </w:r>
    </w:p>
    <w:p>
      <w:pPr>
        <w:spacing w:after="120"/>
        <w:jc w:val="both"/>
      </w:pPr>
      <w:r>
        <w:rPr>
          <w:rFonts w:ascii="Arial" w:cs="Arial" w:eastAsia="Arial" w:hAnsi="Arial"/>
          <w:sz w:val="24"/>
          <w:szCs w:val="24"/>
        </w:rPr>
        <w:t xml:space="preserve">1) в центрах крови и в отделениях трансфузиологии должна быть внедрена система карантинизации донорской крови и ее компонентов, обеспечивающая отдельный учет и отдельное хранение всех доз крови и ее компонентов вплоть до подтверждения их пригодности для переливания в соответствии со всеми обязательными критериями;</w:t>
      </w:r>
    </w:p>
    <w:p>
      <w:pPr>
        <w:spacing w:after="120"/>
        <w:jc w:val="both"/>
      </w:pPr>
      <w:r>
        <w:rPr>
          <w:rFonts w:ascii="Arial" w:cs="Arial" w:eastAsia="Arial" w:hAnsi="Arial"/>
          <w:sz w:val="24"/>
          <w:szCs w:val="24"/>
        </w:rPr>
        <w:t xml:space="preserve">2) технический регламент выдачи компонентов крови для переливания должен быть составлен, валидирован и утвержден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МАРКИРОВКА</w:t>
      </w:r>
    </w:p>
    <w:p>
      <w:pPr>
        <w:spacing w:after="120"/>
        <w:jc w:val="both"/>
      </w:pPr>
      <w:r>
        <w:rPr>
          <w:rFonts w:ascii="Arial" w:cs="Arial" w:eastAsia="Arial" w:hAnsi="Arial"/>
          <w:sz w:val="24"/>
          <w:szCs w:val="24"/>
        </w:rPr>
        <w:t xml:space="preserve">1) в центрах крови и в отделениях трансфузиологии должны быть утверждены правила маркировки донорской крови и ее компонентов, включающие следующие этапы:</w:t>
      </w:r>
    </w:p>
    <w:p>
      <w:pPr>
        <w:spacing w:after="120"/>
        <w:jc w:val="both"/>
      </w:pPr>
      <w:r>
        <w:rPr>
          <w:rFonts w:ascii="Arial" w:cs="Arial" w:eastAsia="Arial" w:hAnsi="Arial"/>
          <w:sz w:val="24"/>
          <w:szCs w:val="24"/>
        </w:rPr>
        <w:t xml:space="preserve">- идентификацию исходной донации и всех полученных из нее компонентов и производных (дериватов);</w:t>
      </w:r>
    </w:p>
    <w:p>
      <w:pPr>
        <w:spacing w:after="120"/>
        <w:jc w:val="both"/>
      </w:pPr>
      <w:r>
        <w:rPr>
          <w:rFonts w:ascii="Arial" w:cs="Arial" w:eastAsia="Arial" w:hAnsi="Arial"/>
          <w:sz w:val="24"/>
          <w:szCs w:val="24"/>
        </w:rPr>
        <w:t xml:space="preserve">- проверку всей документации, включая записи о пригодности донора для сдачи крови или ее компонентов, результаты анализов, записи в журнале отвода доноров;</w:t>
      </w:r>
    </w:p>
    <w:p>
      <w:pPr>
        <w:spacing w:after="120"/>
        <w:jc w:val="both"/>
      </w:pPr>
      <w:r>
        <w:rPr>
          <w:rFonts w:ascii="Arial" w:cs="Arial" w:eastAsia="Arial" w:hAnsi="Arial"/>
          <w:sz w:val="24"/>
          <w:szCs w:val="24"/>
        </w:rPr>
        <w:t xml:space="preserve">- наклеивание всех необходимых этикеток.</w:t>
      </w:r>
    </w:p>
    <w:p>
      <w:pPr>
        <w:spacing w:after="120"/>
        <w:jc w:val="both"/>
      </w:pPr>
      <w:r>
        <w:rPr>
          <w:rFonts w:ascii="Arial" w:cs="Arial" w:eastAsia="Arial" w:hAnsi="Arial"/>
          <w:sz w:val="24"/>
          <w:szCs w:val="24"/>
        </w:rPr>
        <w:t xml:space="preserve">Окончательная маркировка контейнера с донорской кровью или компонентом донорской крови должна соответствовать требованиям ISBT 128 и включать следующую информацию:</w:t>
      </w:r>
    </w:p>
    <w:p>
      <w:pPr>
        <w:spacing w:after="120"/>
        <w:jc w:val="both"/>
      </w:pPr>
      <w:r>
        <w:rPr>
          <w:rFonts w:ascii="Arial" w:cs="Arial" w:eastAsia="Arial" w:hAnsi="Arial"/>
          <w:sz w:val="24"/>
          <w:szCs w:val="24"/>
        </w:rPr>
        <w:t xml:space="preserve">- идентификационный номер донации;</w:t>
      </w:r>
    </w:p>
    <w:p>
      <w:pPr>
        <w:spacing w:after="120"/>
        <w:jc w:val="both"/>
      </w:pPr>
      <w:r>
        <w:rPr>
          <w:rFonts w:ascii="Arial" w:cs="Arial" w:eastAsia="Arial" w:hAnsi="Arial"/>
          <w:sz w:val="24"/>
          <w:szCs w:val="24"/>
        </w:rPr>
        <w:t xml:space="preserve">- группа крови по системе ABO и резус-фактор Rh(D);</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наименование антикоагулянта или другого консервирующего раствора;</w:t>
      </w:r>
    </w:p>
    <w:p>
      <w:pPr>
        <w:spacing w:after="120"/>
        <w:jc w:val="both"/>
      </w:pPr>
      <w:r>
        <w:rPr>
          <w:rFonts w:ascii="Arial" w:cs="Arial" w:eastAsia="Arial" w:hAnsi="Arial"/>
          <w:sz w:val="24"/>
          <w:szCs w:val="24"/>
        </w:rPr>
        <w:t xml:space="preserve">- вид донации;</w:t>
      </w:r>
    </w:p>
    <w:p>
      <w:pPr>
        <w:spacing w:after="120"/>
        <w:jc w:val="both"/>
      </w:pPr>
      <w:r>
        <w:rPr>
          <w:rFonts w:ascii="Arial" w:cs="Arial" w:eastAsia="Arial" w:hAnsi="Arial"/>
          <w:sz w:val="24"/>
          <w:szCs w:val="24"/>
        </w:rPr>
        <w:t xml:space="preserve">- дата и время истечения срока годности;</w:t>
      </w:r>
    </w:p>
    <w:p>
      <w:pPr>
        <w:spacing w:after="120"/>
        <w:jc w:val="both"/>
      </w:pPr>
      <w:r>
        <w:rPr>
          <w:rFonts w:ascii="Arial" w:cs="Arial" w:eastAsia="Arial" w:hAnsi="Arial"/>
          <w:sz w:val="24"/>
          <w:szCs w:val="24"/>
        </w:rPr>
        <w:t xml:space="preserve">- дата и время забора крови или ее компонента у донора;</w:t>
      </w:r>
    </w:p>
    <w:p>
      <w:pPr>
        <w:spacing w:after="120"/>
        <w:jc w:val="both"/>
      </w:pPr>
      <w:r>
        <w:rPr>
          <w:rFonts w:ascii="Arial" w:cs="Arial" w:eastAsia="Arial" w:hAnsi="Arial"/>
          <w:sz w:val="24"/>
          <w:szCs w:val="24"/>
        </w:rPr>
        <w:t xml:space="preserve">- результаты фенотипирования эритроцитов;</w:t>
      </w:r>
    </w:p>
    <w:p>
      <w:pPr>
        <w:spacing w:after="120"/>
        <w:jc w:val="both"/>
      </w:pPr>
      <w:r>
        <w:rPr>
          <w:rFonts w:ascii="Arial" w:cs="Arial" w:eastAsia="Arial" w:hAnsi="Arial"/>
          <w:sz w:val="24"/>
          <w:szCs w:val="24"/>
        </w:rPr>
        <w:t xml:space="preserve">- наличие результатов анализов на маркеры ВИЧ, гепатитов В, С, сифилиса и других инфекций;</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название учреждения, в котором был произведен забор и переработка донорской крови для получения данного компонента;</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Центры крови и отделения трансфузиологии должны предоставлять клиницистам, переливающим компоненты крови, информацию, касающуюся применения конкретного компонента крови, информацию о составе конкретного компонента крови, а также любую информацию, которая не указана на этикетке.</w:t>
      </w:r>
    </w:p>
    <w:p>
      <w:pPr>
        <w:spacing w:after="120"/>
        <w:jc w:val="both"/>
      </w:pPr>
      <w:r>
        <w:rPr>
          <w:rFonts w:ascii="Arial" w:cs="Arial" w:eastAsia="Arial" w:hAnsi="Arial"/>
          <w:sz w:val="24"/>
          <w:szCs w:val="24"/>
        </w:rPr>
        <w:t xml:space="preserve">Группа крови по системе ABO и резус-фактор (RhD) дозы компонента донорской крови должны быть перепроверены после наклеивания этикетки.</w:t>
      </w:r>
    </w:p>
    <w:p>
      <w:pPr>
        <w:spacing w:after="120"/>
        <w:jc w:val="both"/>
      </w:pPr>
      <w:r>
        <w:rPr>
          <w:rFonts w:ascii="Arial" w:cs="Arial" w:eastAsia="Arial" w:hAnsi="Arial"/>
          <w:sz w:val="24"/>
          <w:szCs w:val="24"/>
        </w:rPr>
        <w:t xml:space="preserve">2) дозы для аутологичного переливания</w:t>
      </w:r>
    </w:p>
    <w:p>
      <w:pPr>
        <w:spacing w:after="120"/>
        <w:jc w:val="both"/>
      </w:pPr>
      <w:r>
        <w:rPr>
          <w:rFonts w:ascii="Arial" w:cs="Arial" w:eastAsia="Arial" w:hAnsi="Arial"/>
          <w:sz w:val="24"/>
          <w:szCs w:val="24"/>
        </w:rPr>
        <w:t xml:space="preserve">На контейнеры с кровью (или ее компонентами), предназначенными для аутологичного переливания, помимо этикетки со стандартной информацией должна быть наклеена этикетка с надписью:</w:t>
      </w:r>
    </w:p>
    <w:p>
      <w:pPr>
        <w:spacing w:after="120"/>
        <w:jc w:val="both"/>
      </w:pPr>
      <w:r>
        <w:rPr>
          <w:rFonts w:ascii="Arial" w:cs="Arial" w:eastAsia="Arial" w:hAnsi="Arial"/>
          <w:sz w:val="24"/>
          <w:szCs w:val="24"/>
        </w:rPr>
        <w:t xml:space="preserve">- «ТОЛЬКО ДЛЯ АУТОЛОГИЧНОГО ПЕРЕЛИВАНИЯ»;</w:t>
      </w:r>
    </w:p>
    <w:p>
      <w:pPr>
        <w:spacing w:after="120"/>
        <w:jc w:val="both"/>
      </w:pPr>
      <w:r>
        <w:rPr>
          <w:rFonts w:ascii="Arial" w:cs="Arial" w:eastAsia="Arial" w:hAnsi="Arial"/>
          <w:sz w:val="24"/>
          <w:szCs w:val="24"/>
        </w:rPr>
        <w:t xml:space="preserve">- «ЗАРЕЗЕРВИРОВАНО ИСКЛЮЧИТЕЛЬНО ДЛЯ»;</w:t>
      </w:r>
    </w:p>
    <w:p>
      <w:pPr>
        <w:spacing w:after="120"/>
        <w:jc w:val="both"/>
      </w:pPr>
      <w:r>
        <w:rPr>
          <w:rFonts w:ascii="Arial" w:cs="Arial" w:eastAsia="Arial" w:hAnsi="Arial"/>
          <w:sz w:val="24"/>
          <w:szCs w:val="24"/>
        </w:rPr>
        <w:t xml:space="preserve">- имя, фамилия;</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идентификационный номер пациента;</w:t>
      </w:r>
    </w:p>
    <w:p>
      <w:pPr>
        <w:spacing w:after="120"/>
        <w:jc w:val="both"/>
      </w:pPr>
      <w:r>
        <w:rPr>
          <w:rFonts w:ascii="Arial" w:cs="Arial" w:eastAsia="Arial" w:hAnsi="Arial"/>
          <w:sz w:val="24"/>
          <w:szCs w:val="24"/>
        </w:rPr>
        <w:t xml:space="preserve">- название учреждения, в котором будет переливаться кровь.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ВЫДАЧА ДОНОРСКОЙ КРОВИ И ЕЕ КОМПОНЕНТОВ</w:t>
      </w:r>
    </w:p>
    <w:p>
      <w:pPr>
        <w:spacing w:after="120"/>
        <w:jc w:val="both"/>
      </w:pPr>
      <w:r>
        <w:rPr>
          <w:rFonts w:ascii="Arial" w:cs="Arial" w:eastAsia="Arial" w:hAnsi="Arial"/>
          <w:sz w:val="24"/>
          <w:szCs w:val="24"/>
        </w:rPr>
        <w:t xml:space="preserve">13. ХРАНЕНИЕ, ВЫДАЧА И ТРАНСПОРТИРОВКА</w:t>
      </w:r>
    </w:p>
    <w:p>
      <w:pPr>
        <w:spacing w:after="120"/>
        <w:jc w:val="both"/>
      </w:pPr>
      <w:r>
        <w:rPr>
          <w:rFonts w:ascii="Arial" w:cs="Arial" w:eastAsia="Arial" w:hAnsi="Arial"/>
          <w:sz w:val="24"/>
          <w:szCs w:val="24"/>
        </w:rPr>
        <w:t xml:space="preserve">1) в центрах крови и в отделениях трансфузиологии должны быть утверждены технические регламенты в отношении хранения, выдачи и транспортировки донорской крови и ее компонентов, обеспечивающие качество компонентов донорской крови;</w:t>
      </w:r>
    </w:p>
    <w:p>
      <w:pPr>
        <w:spacing w:after="120"/>
        <w:jc w:val="both"/>
      </w:pPr>
      <w:r>
        <w:rPr>
          <w:rFonts w:ascii="Arial" w:cs="Arial" w:eastAsia="Arial" w:hAnsi="Arial"/>
          <w:sz w:val="24"/>
          <w:szCs w:val="24"/>
        </w:rPr>
        <w:t xml:space="preserve">2) условия хранения - следует обеспечить контроль, отслеживание и проверку условий хранения:</w:t>
      </w:r>
    </w:p>
    <w:p>
      <w:pPr>
        <w:spacing w:after="120"/>
        <w:jc w:val="both"/>
      </w:pPr>
      <w:r>
        <w:rPr>
          <w:rFonts w:ascii="Arial" w:cs="Arial" w:eastAsia="Arial" w:hAnsi="Arial"/>
          <w:sz w:val="24"/>
          <w:szCs w:val="24"/>
        </w:rPr>
        <w:t xml:space="preserve">- доступ в хранилище донорской крови и компонентов крови должен быть ограничен; выдача донорской крови и ее компонентов из хранилища должна осуществляться только уполномоченным лицам;</w:t>
      </w:r>
    </w:p>
    <w:p>
      <w:pPr>
        <w:spacing w:after="120"/>
        <w:jc w:val="both"/>
      </w:pPr>
      <w:r>
        <w:rPr>
          <w:rFonts w:ascii="Arial" w:cs="Arial" w:eastAsia="Arial" w:hAnsi="Arial"/>
          <w:sz w:val="24"/>
          <w:szCs w:val="24"/>
        </w:rPr>
        <w:t xml:space="preserve">- готовые к выдаче и карантинизированные компоненты крови должны храниться раздельно;</w:t>
      </w:r>
    </w:p>
    <w:p>
      <w:pPr>
        <w:spacing w:after="120"/>
        <w:jc w:val="both"/>
      </w:pPr>
      <w:r>
        <w:rPr>
          <w:rFonts w:ascii="Arial" w:cs="Arial" w:eastAsia="Arial" w:hAnsi="Arial"/>
          <w:sz w:val="24"/>
          <w:szCs w:val="24"/>
        </w:rPr>
        <w:t xml:space="preserve">- необходимо постоянно следить за соблюдением температурного режима хранения донорской крови и ее компонентов; показатели температуры должны регистрироваться в специальном журнале не реже чем каждые 4 часа;</w:t>
      </w:r>
    </w:p>
    <w:p>
      <w:pPr>
        <w:spacing w:after="120"/>
        <w:jc w:val="both"/>
      </w:pPr>
      <w:r>
        <w:rPr>
          <w:rFonts w:ascii="Arial" w:cs="Arial" w:eastAsia="Arial" w:hAnsi="Arial"/>
          <w:sz w:val="24"/>
          <w:szCs w:val="24"/>
        </w:rPr>
        <w:t xml:space="preserve">- должна быть установлена система сигнализации, сообщающая о нарушении температурного режима хранения. Работу системы сигнализации следует регулярно проверять и регистрировать результаты проверки в специальном журнале;</w:t>
      </w:r>
    </w:p>
    <w:p>
      <w:pPr>
        <w:spacing w:after="120"/>
        <w:jc w:val="both"/>
      </w:pPr>
      <w:r>
        <w:rPr>
          <w:rFonts w:ascii="Arial" w:cs="Arial" w:eastAsia="Arial" w:hAnsi="Arial"/>
          <w:sz w:val="24"/>
          <w:szCs w:val="24"/>
        </w:rPr>
        <w:t xml:space="preserve">- необходимо разработать и утвердить порядок действий персонала в случае сигнала тревоги, включающий оценку ситуации, выяснение причины нарушения температурного режима, регистрацию и дальнейшее отслеживание.</w:t>
      </w:r>
    </w:p>
    <w:p>
      <w:pPr>
        <w:spacing w:after="120"/>
        <w:jc w:val="both"/>
      </w:pPr>
      <w:r>
        <w:rPr>
          <w:rFonts w:ascii="Arial" w:cs="Arial" w:eastAsia="Arial" w:hAnsi="Arial"/>
          <w:sz w:val="24"/>
          <w:szCs w:val="24"/>
        </w:rPr>
        <w:t xml:space="preserve">3) выдача и транспортировка донорской крови и ее компонентов:</w:t>
      </w:r>
    </w:p>
    <w:p>
      <w:pPr>
        <w:spacing w:after="120"/>
        <w:jc w:val="both"/>
      </w:pPr>
      <w:r>
        <w:rPr>
          <w:rFonts w:ascii="Arial" w:cs="Arial" w:eastAsia="Arial" w:hAnsi="Arial"/>
          <w:sz w:val="24"/>
          <w:szCs w:val="24"/>
        </w:rPr>
        <w:t xml:space="preserve">- донорская кровь и компоненты крови должны осматриваться перед выдачей с регистрацией результатов осмотра в специальном журнале;</w:t>
      </w:r>
    </w:p>
    <w:p>
      <w:pPr>
        <w:spacing w:after="120"/>
        <w:jc w:val="both"/>
      </w:pPr>
      <w:r>
        <w:rPr>
          <w:rFonts w:ascii="Arial" w:cs="Arial" w:eastAsia="Arial" w:hAnsi="Arial"/>
          <w:sz w:val="24"/>
          <w:szCs w:val="24"/>
        </w:rPr>
        <w:t xml:space="preserve">- кроме того, должна быть оставлена запись с указанием личных данных сотрудника, выдавшего конкретный контейнер с донорской кровью или компонентом крови, а также название учреждения, куда этот контейнер был направлен;</w:t>
      </w:r>
    </w:p>
    <w:p>
      <w:pPr>
        <w:spacing w:after="120"/>
        <w:jc w:val="both"/>
      </w:pPr>
      <w:r>
        <w:rPr>
          <w:rFonts w:ascii="Arial" w:cs="Arial" w:eastAsia="Arial" w:hAnsi="Arial"/>
          <w:sz w:val="24"/>
          <w:szCs w:val="24"/>
        </w:rPr>
        <w:t xml:space="preserve">- должен быть установлен регламент возврата любого компонента крови в выдавшее его учреждение;</w:t>
      </w:r>
    </w:p>
    <w:p>
      <w:pPr>
        <w:spacing w:after="120"/>
        <w:jc w:val="both"/>
      </w:pPr>
      <w:r>
        <w:rPr>
          <w:rFonts w:ascii="Arial" w:cs="Arial" w:eastAsia="Arial" w:hAnsi="Arial"/>
          <w:sz w:val="24"/>
          <w:szCs w:val="24"/>
        </w:rPr>
        <w:t xml:space="preserve">- необходимо получение документальных свидетельств соблюдения температурного режима хранения и транспортировки возвращенного контейнера с компонентом крови;</w:t>
      </w:r>
    </w:p>
    <w:p>
      <w:pPr>
        <w:spacing w:after="120"/>
        <w:jc w:val="both"/>
      </w:pPr>
      <w:r>
        <w:rPr>
          <w:rFonts w:ascii="Arial" w:cs="Arial" w:eastAsia="Arial" w:hAnsi="Arial"/>
          <w:sz w:val="24"/>
          <w:szCs w:val="24"/>
        </w:rPr>
        <w:t xml:space="preserve">- при последующей выдаче возвращенного компонента крови его следует осмотреть и зарегистрировать результаты осмотра;</w:t>
      </w:r>
    </w:p>
    <w:p>
      <w:pPr>
        <w:spacing w:after="120"/>
        <w:jc w:val="both"/>
      </w:pPr>
      <w:r>
        <w:rPr>
          <w:rFonts w:ascii="Arial" w:cs="Arial" w:eastAsia="Arial" w:hAnsi="Arial"/>
          <w:sz w:val="24"/>
          <w:szCs w:val="24"/>
        </w:rPr>
        <w:t xml:space="preserve">- контейнеры, используемые для транспортировки крови и компонентов крови, предназначенных для переливания, должны отвечать установленным требованиям; процесс перевозки должен быть валидирован в отношении соблюдения температурного и временного режимов, необходимых для сохранения биологических свойств компонентов крови;</w:t>
      </w:r>
    </w:p>
    <w:p>
      <w:pPr>
        <w:spacing w:after="120"/>
        <w:jc w:val="both"/>
      </w:pPr>
      <w:r>
        <w:rPr>
          <w:rFonts w:ascii="Arial" w:cs="Arial" w:eastAsia="Arial" w:hAnsi="Arial"/>
          <w:sz w:val="24"/>
          <w:szCs w:val="24"/>
        </w:rPr>
        <w:t xml:space="preserve">- кровь для аутологичных переливаний должна выдаваться и перевозиться отдельно от крови и компонентов крови для аллогенных переливаний.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ПЕРЕЛИВАНИЯ КРОВИ</w:t>
      </w:r>
    </w:p>
    <w:p>
      <w:pPr>
        <w:spacing w:after="120"/>
        <w:jc w:val="both"/>
      </w:pPr>
      <w:r>
        <w:rPr>
          <w:rFonts w:ascii="Arial" w:cs="Arial" w:eastAsia="Arial" w:hAnsi="Arial"/>
          <w:sz w:val="24"/>
          <w:szCs w:val="24"/>
        </w:rPr>
        <w:t xml:space="preserve">14. ОБРАЗЦЫ КРОВИ РЕЦИПИЕНТА, И ПОДАЧА ЗАЯВКИ НА ПРЕДОСТАВЛЕНИЕ ДОНОРСКОЙ КРОВИ</w:t>
      </w:r>
    </w:p>
    <w:p>
      <w:pPr>
        <w:spacing w:after="120"/>
        <w:jc w:val="both"/>
      </w:pPr>
      <w:r>
        <w:rPr>
          <w:rFonts w:ascii="Arial" w:cs="Arial" w:eastAsia="Arial" w:hAnsi="Arial"/>
          <w:sz w:val="24"/>
          <w:szCs w:val="24"/>
        </w:rPr>
        <w:t xml:space="preserve">1) заявке следует указать показания к переливанию крови или компонента крови;</w:t>
      </w:r>
    </w:p>
    <w:p>
      <w:pPr>
        <w:spacing w:after="120"/>
        <w:jc w:val="both"/>
      </w:pPr>
      <w:r>
        <w:rPr>
          <w:rFonts w:ascii="Arial" w:cs="Arial" w:eastAsia="Arial" w:hAnsi="Arial"/>
          <w:sz w:val="24"/>
          <w:szCs w:val="24"/>
        </w:rPr>
        <w:t xml:space="preserve">2) образцы крови для определения группы крови и проведения проб на совместимость должны быть снабжены отчетливо читаемой маркировкой и однозначно идентифицировать конкретного пациента:</w:t>
      </w:r>
    </w:p>
    <w:p>
      <w:pPr>
        <w:spacing w:after="120"/>
        <w:jc w:val="both"/>
      </w:pPr>
      <w:r>
        <w:rPr>
          <w:rFonts w:ascii="Arial" w:cs="Arial" w:eastAsia="Arial" w:hAnsi="Arial"/>
          <w:sz w:val="24"/>
          <w:szCs w:val="24"/>
        </w:rPr>
        <w:t xml:space="preserve">- полное имя пациента;</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номер больничной медицинской карты (истории болезни);</w:t>
      </w:r>
    </w:p>
    <w:p>
      <w:pPr>
        <w:spacing w:after="120"/>
        <w:jc w:val="both"/>
      </w:pPr>
      <w:r>
        <w:rPr>
          <w:rFonts w:ascii="Arial" w:cs="Arial" w:eastAsia="Arial" w:hAnsi="Arial"/>
          <w:sz w:val="24"/>
          <w:szCs w:val="24"/>
        </w:rPr>
        <w:t xml:space="preserve">- дата и время взятия образцов крови;</w:t>
      </w:r>
    </w:p>
    <w:p>
      <w:pPr>
        <w:spacing w:after="120"/>
        <w:jc w:val="both"/>
      </w:pPr>
      <w:r>
        <w:rPr>
          <w:rFonts w:ascii="Arial" w:cs="Arial" w:eastAsia="Arial" w:hAnsi="Arial"/>
          <w:sz w:val="24"/>
          <w:szCs w:val="24"/>
        </w:rPr>
        <w:t xml:space="preserve">- личные данные сотрудника, выполнившего венепункцию.</w:t>
      </w:r>
    </w:p>
    <w:p>
      <w:pPr>
        <w:spacing w:after="120"/>
        <w:jc w:val="both"/>
      </w:pPr>
      <w:r>
        <w:rPr>
          <w:rFonts w:ascii="Arial" w:cs="Arial" w:eastAsia="Arial" w:hAnsi="Arial"/>
          <w:sz w:val="24"/>
          <w:szCs w:val="24"/>
        </w:rPr>
        <w:t xml:space="preserve">Полностью заполненная этикетка должна быть прикреплена к контейнеру с образцами крови реципиента в присутствии реципиента.</w:t>
      </w:r>
    </w:p>
    <w:p>
      <w:pPr>
        <w:spacing w:after="120"/>
        <w:jc w:val="both"/>
      </w:pPr>
      <w:r>
        <w:rPr>
          <w:rFonts w:ascii="Arial" w:cs="Arial" w:eastAsia="Arial" w:hAnsi="Arial"/>
          <w:sz w:val="24"/>
          <w:szCs w:val="24"/>
        </w:rPr>
        <w:t xml:space="preserve">Неправильно маркированные образцы крови не должны использоваться для анализов.</w:t>
      </w:r>
    </w:p>
    <w:p>
      <w:pPr>
        <w:spacing w:after="120"/>
        <w:jc w:val="both"/>
      </w:pPr>
      <w:r>
        <w:rPr>
          <w:rFonts w:ascii="Arial" w:cs="Arial" w:eastAsia="Arial" w:hAnsi="Arial"/>
          <w:sz w:val="24"/>
          <w:szCs w:val="24"/>
        </w:rPr>
        <w:t xml:space="preserve">3) у пациентов, которым ранее переливали кровь или у которых была беременность в течение последних трех месяцев, образец крови для проведения пробы на совместимость должен быть взят не ранее чем за 4 дня до планируемого переливания.</w:t>
      </w:r>
    </w:p>
    <w:p>
      <w:pPr>
        <w:spacing w:after="120"/>
        <w:jc w:val="both"/>
      </w:pPr>
      <w:r>
        <w:rPr>
          <w:rFonts w:ascii="Arial" w:cs="Arial" w:eastAsia="Arial" w:hAnsi="Arial"/>
          <w:sz w:val="24"/>
          <w:szCs w:val="24"/>
        </w:rPr>
        <w:t xml:space="preserve">4) образцы крови, использовавшиеся для проведения пробы на совместимость или для проведения анализа на нерегулярные антиэритроцитарные антитела, следует хранить не менее 7 дней после переливания.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ОЗНАКОМЛЕНИЕ С ПРЕДЫДУЩИМИ ЗАПИСЯМИ</w:t>
      </w:r>
    </w:p>
    <w:p>
      <w:pPr>
        <w:spacing w:after="120"/>
        <w:jc w:val="both"/>
      </w:pPr>
      <w:r>
        <w:rPr>
          <w:rFonts w:ascii="Arial" w:cs="Arial" w:eastAsia="Arial" w:hAnsi="Arial"/>
          <w:sz w:val="24"/>
          <w:szCs w:val="24"/>
        </w:rPr>
        <w:t xml:space="preserve">До начала переливания врачу следует ознакомиться с анамнестическими данными пациента, в том числе включающими следующие сведения (должен быть установлен порядок получения этих сведений):</w:t>
      </w:r>
    </w:p>
    <w:p>
      <w:pPr>
        <w:spacing w:after="120"/>
        <w:jc w:val="both"/>
      </w:pPr>
      <w:r>
        <w:rPr>
          <w:rFonts w:ascii="Arial" w:cs="Arial" w:eastAsia="Arial" w:hAnsi="Arial"/>
          <w:sz w:val="24"/>
          <w:szCs w:val="24"/>
        </w:rPr>
        <w:t xml:space="preserve">- группа крови ABO/RhD, включая любые трудности, возникшие при определении группы крови и резус-фактора;</w:t>
      </w:r>
    </w:p>
    <w:p>
      <w:pPr>
        <w:spacing w:after="120"/>
        <w:jc w:val="both"/>
      </w:pPr>
      <w:r>
        <w:rPr>
          <w:rFonts w:ascii="Arial" w:cs="Arial" w:eastAsia="Arial" w:hAnsi="Arial"/>
          <w:sz w:val="24"/>
          <w:szCs w:val="24"/>
        </w:rPr>
        <w:t xml:space="preserve">- клинически значимые антиэритроцитарные антитела;</w:t>
      </w:r>
    </w:p>
    <w:p>
      <w:pPr>
        <w:spacing w:after="120"/>
        <w:jc w:val="both"/>
      </w:pPr>
      <w:r>
        <w:rPr>
          <w:rFonts w:ascii="Arial" w:cs="Arial" w:eastAsia="Arial" w:hAnsi="Arial"/>
          <w:sz w:val="24"/>
          <w:szCs w:val="24"/>
        </w:rPr>
        <w:t xml:space="preserve">- значимые нежелательные трансфузионные и посттрансфузионные реакции;</w:t>
      </w:r>
    </w:p>
    <w:p>
      <w:pPr>
        <w:spacing w:after="120"/>
        <w:jc w:val="both"/>
      </w:pPr>
      <w:r>
        <w:rPr>
          <w:rFonts w:ascii="Arial" w:cs="Arial" w:eastAsia="Arial" w:hAnsi="Arial"/>
          <w:sz w:val="24"/>
          <w:szCs w:val="24"/>
        </w:rPr>
        <w:t xml:space="preserve">- особые требования к переливанию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СЕРОЛОГИЧЕСКОЕ ОБСЛЕДОВАНИЕ</w:t>
      </w:r>
    </w:p>
    <w:p>
      <w:pPr>
        <w:spacing w:after="120"/>
        <w:jc w:val="both"/>
      </w:pPr>
      <w:r>
        <w:rPr>
          <w:rFonts w:ascii="Arial" w:cs="Arial" w:eastAsia="Arial" w:hAnsi="Arial"/>
          <w:sz w:val="24"/>
          <w:szCs w:val="24"/>
        </w:rPr>
        <w:t xml:space="preserve">1) определение группы крови реципиента:</w:t>
      </w:r>
    </w:p>
    <w:p>
      <w:pPr>
        <w:spacing w:after="120"/>
        <w:jc w:val="both"/>
      </w:pPr>
      <w:r>
        <w:rPr>
          <w:rFonts w:ascii="Arial" w:cs="Arial" w:eastAsia="Arial" w:hAnsi="Arial"/>
          <w:sz w:val="24"/>
          <w:szCs w:val="24"/>
        </w:rPr>
        <w:t xml:space="preserve">- перед переливанием необходимо определить группу крови реципиента по системе ABO и резус-фактор (RhD);</w:t>
      </w:r>
    </w:p>
    <w:p>
      <w:pPr>
        <w:spacing w:after="120"/>
        <w:jc w:val="both"/>
      </w:pPr>
      <w:r>
        <w:rPr>
          <w:rFonts w:ascii="Arial" w:cs="Arial" w:eastAsia="Arial" w:hAnsi="Arial"/>
          <w:sz w:val="24"/>
          <w:szCs w:val="24"/>
        </w:rPr>
        <w:t xml:space="preserve">- подтверждающий анализ на слабый вариант антигена D не требуется;</w:t>
      </w:r>
    </w:p>
    <w:p>
      <w:pPr>
        <w:spacing w:after="120"/>
        <w:jc w:val="both"/>
      </w:pPr>
      <w:r>
        <w:rPr>
          <w:rFonts w:ascii="Arial" w:cs="Arial" w:eastAsia="Arial" w:hAnsi="Arial"/>
          <w:sz w:val="24"/>
          <w:szCs w:val="24"/>
        </w:rPr>
        <w:t xml:space="preserve">- при обнаружении расхождений у пациента с неотложными показаниями к переливанию можно переливать эритроциты группы O до выяснения природы расхождений.</w:t>
      </w:r>
    </w:p>
    <w:p>
      <w:pPr>
        <w:spacing w:after="120"/>
        <w:jc w:val="both"/>
      </w:pPr>
      <w:r>
        <w:rPr>
          <w:rFonts w:ascii="Arial" w:cs="Arial" w:eastAsia="Arial" w:hAnsi="Arial"/>
          <w:sz w:val="24"/>
          <w:szCs w:val="24"/>
        </w:rPr>
        <w:t xml:space="preserve">2) определение группы крови донора:</w:t>
      </w:r>
    </w:p>
    <w:p>
      <w:pPr>
        <w:spacing w:after="120"/>
        <w:jc w:val="both"/>
      </w:pPr>
      <w:r>
        <w:rPr>
          <w:rFonts w:ascii="Arial" w:cs="Arial" w:eastAsia="Arial" w:hAnsi="Arial"/>
          <w:sz w:val="24"/>
          <w:szCs w:val="24"/>
        </w:rPr>
        <w:t xml:space="preserve">- перед переливанием цельной крови, эритроцитарной массы (взвеси) и гранулоцитов следует перепроверять группу крови по системе ABO/RhD каждой дозы. Кровь для типирования следует брать из специального кармашка для образца крови, соединенного с гемоконтейнером;</w:t>
      </w:r>
    </w:p>
    <w:p>
      <w:pPr>
        <w:spacing w:after="120"/>
        <w:jc w:val="both"/>
      </w:pPr>
      <w:r>
        <w:rPr>
          <w:rFonts w:ascii="Arial" w:cs="Arial" w:eastAsia="Arial" w:hAnsi="Arial"/>
          <w:sz w:val="24"/>
          <w:szCs w:val="24"/>
        </w:rPr>
        <w:t xml:space="preserve">- подтверждающий анализ на слабый вариант антигена D не требуется;</w:t>
      </w:r>
    </w:p>
    <w:p>
      <w:pPr>
        <w:spacing w:after="120"/>
        <w:jc w:val="both"/>
      </w:pPr>
      <w:r>
        <w:rPr>
          <w:rFonts w:ascii="Arial" w:cs="Arial" w:eastAsia="Arial" w:hAnsi="Arial"/>
          <w:sz w:val="24"/>
          <w:szCs w:val="24"/>
        </w:rPr>
        <w:t xml:space="preserve">- о расхождении полученных результатов с данными на этикетке следует сообщать в выдавшее кровь или компонент крови учреждение; такую кровь или компонент крови переливать запрещается.</w:t>
      </w:r>
    </w:p>
    <w:p>
      <w:pPr>
        <w:spacing w:after="120"/>
        <w:jc w:val="both"/>
      </w:pPr>
      <w:r>
        <w:rPr>
          <w:rFonts w:ascii="Arial" w:cs="Arial" w:eastAsia="Arial" w:hAnsi="Arial"/>
          <w:sz w:val="24"/>
          <w:szCs w:val="24"/>
        </w:rPr>
        <w:t xml:space="preserve">3) выявление клинически значимых антиэритроцитарных антител:</w:t>
      </w:r>
    </w:p>
    <w:p>
      <w:pPr>
        <w:spacing w:after="120"/>
        <w:jc w:val="both"/>
      </w:pPr>
      <w:r>
        <w:rPr>
          <w:rFonts w:ascii="Arial" w:cs="Arial" w:eastAsia="Arial" w:hAnsi="Arial"/>
          <w:sz w:val="24"/>
          <w:szCs w:val="24"/>
        </w:rPr>
        <w:t xml:space="preserve">- перед переливанием сыворотка или плазма реципиента должна быть проверена на наличие клинически значимых антител к антигенам эритроцитов валидированным методом;</w:t>
      </w:r>
    </w:p>
    <w:p>
      <w:pPr>
        <w:spacing w:after="120"/>
        <w:jc w:val="both"/>
      </w:pPr>
      <w:r>
        <w:rPr>
          <w:rFonts w:ascii="Arial" w:cs="Arial" w:eastAsia="Arial" w:hAnsi="Arial"/>
          <w:sz w:val="24"/>
          <w:szCs w:val="24"/>
        </w:rPr>
        <w:t xml:space="preserve">- перед проведением антиглобулинового теста плазма или сыворотка должны быть инкубирована при 370C; анализ проводится с использованием панели стандартных эритроцитов; применение смеси (пула) образцов эритроцитов не допускается;</w:t>
      </w:r>
    </w:p>
    <w:p>
      <w:pPr>
        <w:spacing w:after="120"/>
        <w:jc w:val="both"/>
      </w:pPr>
      <w:r>
        <w:rPr>
          <w:rFonts w:ascii="Arial" w:cs="Arial" w:eastAsia="Arial" w:hAnsi="Arial"/>
          <w:sz w:val="24"/>
          <w:szCs w:val="24"/>
        </w:rPr>
        <w:t xml:space="preserve">- должна быть внедрена система контроля, соответствующая применяющемуся методу.</w:t>
      </w:r>
    </w:p>
    <w:p>
      <w:pPr>
        <w:spacing w:after="120"/>
        <w:jc w:val="both"/>
      </w:pPr>
      <w:r>
        <w:rPr>
          <w:rFonts w:ascii="Arial" w:cs="Arial" w:eastAsia="Arial" w:hAnsi="Arial"/>
          <w:sz w:val="24"/>
          <w:szCs w:val="24"/>
        </w:rPr>
        <w:t xml:space="preserve">4) серологическая перекрестная проба на совместимость.</w:t>
      </w:r>
    </w:p>
    <w:p>
      <w:pPr>
        <w:spacing w:after="120"/>
        <w:jc w:val="both"/>
      </w:pPr>
      <w:r>
        <w:rPr>
          <w:rFonts w:ascii="Arial" w:cs="Arial" w:eastAsia="Arial" w:hAnsi="Arial"/>
          <w:sz w:val="24"/>
          <w:szCs w:val="24"/>
        </w:rPr>
        <w:t xml:space="preserve">Перед переливанием цельной крови, эритроцитарной массы (взвеси) и гранулоцитов необходимо проверить совместимость плазмы или сыворотки реципиента с эритроцитами донора:</w:t>
      </w:r>
    </w:p>
    <w:p>
      <w:pPr>
        <w:spacing w:after="120"/>
        <w:jc w:val="both"/>
      </w:pPr>
      <w:r>
        <w:rPr>
          <w:rFonts w:ascii="Arial" w:cs="Arial" w:eastAsia="Arial" w:hAnsi="Arial"/>
          <w:sz w:val="24"/>
          <w:szCs w:val="24"/>
        </w:rPr>
        <w:t xml:space="preserve">- перекрестная проба на совместимость проводится методом, выявляющим несовместимость донорской крови и крови реципиента по системе ABO, а также вследствие наличия клинически значимых антител к антигенам эритроцитов, и включает инкубацию при 370C перед проведением антиглобулинового теста;</w:t>
      </w:r>
    </w:p>
    <w:p>
      <w:pPr>
        <w:spacing w:after="120"/>
        <w:jc w:val="both"/>
      </w:pPr>
      <w:r>
        <w:rPr>
          <w:rFonts w:ascii="Arial" w:cs="Arial" w:eastAsia="Arial" w:hAnsi="Arial"/>
          <w:sz w:val="24"/>
          <w:szCs w:val="24"/>
        </w:rPr>
        <w:t xml:space="preserve">- если тесты, проведенные в соответствии со технич. стандартом 16 п 4, не выявили наличия клинически значимых антител, и в анамнезе у пациента нет указаний на то, что такие антитела выявлялись в прошлом (см. технич. стандарт 15), допустимо ограничиться только пробой на совместимость по системе ABO.</w:t>
      </w:r>
    </w:p>
    <w:p>
      <w:pPr>
        <w:spacing w:after="120"/>
        <w:jc w:val="both"/>
      </w:pPr>
      <w:r>
        <w:rPr>
          <w:rFonts w:ascii="Arial" w:cs="Arial" w:eastAsia="Arial" w:hAnsi="Arial"/>
          <w:sz w:val="24"/>
          <w:szCs w:val="24"/>
        </w:rPr>
        <w:t xml:space="preserve">- серологическая перекрестная проба на совместимость должна выполняться всем реципиентам, у которых выявлены клинически значимые антитела к антигенам эритроцитов;</w:t>
      </w:r>
    </w:p>
    <w:p>
      <w:pPr>
        <w:spacing w:after="120"/>
        <w:jc w:val="both"/>
      </w:pPr>
      <w:r>
        <w:rPr>
          <w:rFonts w:ascii="Arial" w:cs="Arial" w:eastAsia="Arial" w:hAnsi="Arial"/>
          <w:sz w:val="24"/>
          <w:szCs w:val="24"/>
        </w:rPr>
        <w:t xml:space="preserve">- массивные переливания.</w:t>
      </w:r>
    </w:p>
    <w:p>
      <w:pPr>
        <w:spacing w:after="120"/>
        <w:jc w:val="both"/>
      </w:pPr>
      <w:r>
        <w:rPr>
          <w:rFonts w:ascii="Arial" w:cs="Arial" w:eastAsia="Arial" w:hAnsi="Arial"/>
          <w:sz w:val="24"/>
          <w:szCs w:val="24"/>
        </w:rPr>
        <w:t xml:space="preserve">В отделениях трансфузиологии и в блоках переливания крови должен быть установлен регламент выполнения проб на совместимость в случаях, когда пациент получает донорскую кровь в объеме, приблизительно равном или превышающем его ОЦК, в течение суток.</w:t>
      </w:r>
    </w:p>
    <w:p>
      <w:pPr>
        <w:spacing w:after="120"/>
        <w:jc w:val="both"/>
      </w:pPr>
      <w:r>
        <w:rPr>
          <w:rFonts w:ascii="Arial" w:cs="Arial" w:eastAsia="Arial" w:hAnsi="Arial"/>
          <w:sz w:val="24"/>
          <w:szCs w:val="24"/>
        </w:rPr>
        <w:t xml:space="preserve">5) типирование и скрининг</w:t>
      </w:r>
    </w:p>
    <w:p>
      <w:pPr>
        <w:spacing w:after="120"/>
        <w:jc w:val="both"/>
      </w:pPr>
      <w:r>
        <w:rPr>
          <w:rFonts w:ascii="Arial" w:cs="Arial" w:eastAsia="Arial" w:hAnsi="Arial"/>
          <w:sz w:val="24"/>
          <w:szCs w:val="24"/>
        </w:rPr>
        <w:t xml:space="preserve">Процедура типирования и скрининга должна включать определение ABO/RhD группы крови и скрининг на клинически значимые антитела в образце крови пациента.</w:t>
      </w:r>
    </w:p>
    <w:p>
      <w:pPr>
        <w:spacing w:after="120"/>
        <w:jc w:val="both"/>
      </w:pPr>
      <w:r>
        <w:rPr>
          <w:rFonts w:ascii="Arial" w:cs="Arial" w:eastAsia="Arial" w:hAnsi="Arial"/>
          <w:sz w:val="24"/>
          <w:szCs w:val="24"/>
        </w:rPr>
        <w:t xml:space="preserve">Типирование и скрининг могут проводиться в случаях, когда есть хоть малейшая вероятность возникновения показаний к переливанию.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ВЫБОР СОВМЕСТИМОЙ КРОВИ ДЛЯ ПЕРЕЛИВАНИЯ</w:t>
      </w:r>
    </w:p>
    <w:p>
      <w:pPr>
        <w:spacing w:after="120"/>
        <w:jc w:val="both"/>
      </w:pPr>
      <w:r>
        <w:rPr>
          <w:rFonts w:ascii="Arial" w:cs="Arial" w:eastAsia="Arial" w:hAnsi="Arial"/>
          <w:sz w:val="24"/>
          <w:szCs w:val="24"/>
        </w:rPr>
        <w:t xml:space="preserve">1) реципиенты должны получать цельную кровь той же группы по системе ABO или совместимые по системе ABO эритроцитсодержащие компоненты;</w:t>
      </w:r>
    </w:p>
    <w:p>
      <w:pPr>
        <w:spacing w:after="120"/>
        <w:jc w:val="both"/>
      </w:pPr>
      <w:r>
        <w:rPr>
          <w:rFonts w:ascii="Arial" w:cs="Arial" w:eastAsia="Arial" w:hAnsi="Arial"/>
          <w:sz w:val="24"/>
          <w:szCs w:val="24"/>
        </w:rPr>
        <w:t xml:space="preserve">2) резус-отрицательные реципиенты должны получать резус-отрицательную цельную кровь и резус-отрицательные эритроцитсодержащие компоненты:</w:t>
      </w:r>
    </w:p>
    <w:p>
      <w:pPr>
        <w:spacing w:after="120"/>
        <w:jc w:val="both"/>
      </w:pPr>
      <w:r>
        <w:rPr>
          <w:rFonts w:ascii="Arial" w:cs="Arial" w:eastAsia="Arial" w:hAnsi="Arial"/>
          <w:sz w:val="24"/>
          <w:szCs w:val="24"/>
        </w:rPr>
        <w:t xml:space="preserve">- необходимо утвердить перечень ситуаций, в которых допускается переливание резус-положительных эритроцитсодержащих компонентов резус-отрицательным реципиентам;</w:t>
      </w:r>
    </w:p>
    <w:p>
      <w:pPr>
        <w:spacing w:after="120"/>
        <w:jc w:val="both"/>
      </w:pPr>
      <w:r>
        <w:rPr>
          <w:rFonts w:ascii="Arial" w:cs="Arial" w:eastAsia="Arial" w:hAnsi="Arial"/>
          <w:sz w:val="24"/>
          <w:szCs w:val="24"/>
        </w:rPr>
        <w:t xml:space="preserve">- реципиентам, у которых выявлены клинически значимые антиэритроцитарные антитела, следует, по возможности, переливать эритроциты, у которых нет соответствующих антигенов.</w:t>
      </w:r>
    </w:p>
    <w:p>
      <w:pPr>
        <w:spacing w:after="120"/>
        <w:jc w:val="both"/>
      </w:pPr>
      <w:r>
        <w:rPr>
          <w:rFonts w:ascii="Arial" w:cs="Arial" w:eastAsia="Arial" w:hAnsi="Arial"/>
          <w:sz w:val="24"/>
          <w:szCs w:val="24"/>
        </w:rPr>
        <w:t xml:space="preserve">3) особые потребности</w:t>
      </w:r>
    </w:p>
    <w:p>
      <w:pPr>
        <w:spacing w:after="120"/>
        <w:jc w:val="both"/>
      </w:pPr>
      <w:r>
        <w:rPr>
          <w:rFonts w:ascii="Arial" w:cs="Arial" w:eastAsia="Arial" w:hAnsi="Arial"/>
          <w:sz w:val="24"/>
          <w:szCs w:val="24"/>
        </w:rPr>
        <w:t xml:space="preserve">В отделениях трансфузиологии и в блоках переливания крови должен быть регламент, обеспечивающий удовлетворение особых потребностей реципиентов, обусловленных клиническими показаниями.</w:t>
      </w:r>
    </w:p>
    <w:p>
      <w:pPr>
        <w:spacing w:after="120"/>
        <w:jc w:val="both"/>
      </w:pPr>
      <w:r>
        <w:rPr>
          <w:rFonts w:ascii="Arial" w:cs="Arial" w:eastAsia="Arial" w:hAnsi="Arial"/>
          <w:sz w:val="24"/>
          <w:szCs w:val="24"/>
        </w:rPr>
        <w:t xml:space="preserve">К ним относятся:</w:t>
      </w:r>
    </w:p>
    <w:p>
      <w:pPr>
        <w:spacing w:after="120"/>
        <w:jc w:val="both"/>
      </w:pPr>
      <w:r>
        <w:rPr>
          <w:rFonts w:ascii="Arial" w:cs="Arial" w:eastAsia="Arial" w:hAnsi="Arial"/>
          <w:sz w:val="24"/>
          <w:szCs w:val="24"/>
        </w:rPr>
        <w:t xml:space="preserve">- компоненты крови, обедненные лейкоцитами;</w:t>
      </w:r>
    </w:p>
    <w:p>
      <w:pPr>
        <w:spacing w:after="120"/>
        <w:jc w:val="both"/>
      </w:pPr>
      <w:r>
        <w:rPr>
          <w:rFonts w:ascii="Arial" w:cs="Arial" w:eastAsia="Arial" w:hAnsi="Arial"/>
          <w:sz w:val="24"/>
          <w:szCs w:val="24"/>
        </w:rPr>
        <w:t xml:space="preserve">- облучение;</w:t>
      </w:r>
    </w:p>
    <w:p>
      <w:pPr>
        <w:spacing w:after="120"/>
        <w:jc w:val="both"/>
      </w:pPr>
      <w:r>
        <w:rPr>
          <w:rFonts w:ascii="Arial" w:cs="Arial" w:eastAsia="Arial" w:hAnsi="Arial"/>
          <w:sz w:val="24"/>
          <w:szCs w:val="24"/>
        </w:rPr>
        <w:t xml:space="preserve">-тромбоциты (совместимые по антигенам системы HLA, тромбоциты, у которых нет определенных антигенов системы HLA или HPA, совместимые по результатам пробы на совместимость).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ВЫДАЧА ДОНОРСКОЙ КРОВИ, КОМПОНЕНТОВ КРОВИ И ПРОДУКТОВ КРОВИ</w:t>
      </w:r>
    </w:p>
    <w:p>
      <w:pPr>
        <w:spacing w:after="120"/>
        <w:jc w:val="both"/>
      </w:pPr>
      <w:r>
        <w:rPr>
          <w:rFonts w:ascii="Arial" w:cs="Arial" w:eastAsia="Arial" w:hAnsi="Arial"/>
          <w:sz w:val="24"/>
          <w:szCs w:val="24"/>
        </w:rPr>
        <w:t xml:space="preserve">Кровь, компоненты и продукты крови должны проверяться перед выдачей для того, чтобы убедиться, что они направляются реципиенту, для которого предназначены.</w:t>
      </w:r>
    </w:p>
    <w:p>
      <w:pPr>
        <w:spacing w:after="120"/>
        <w:jc w:val="both"/>
      </w:pPr>
      <w:r>
        <w:rPr>
          <w:rFonts w:ascii="Arial" w:cs="Arial" w:eastAsia="Arial" w:hAnsi="Arial"/>
          <w:sz w:val="24"/>
          <w:szCs w:val="24"/>
        </w:rPr>
        <w:t xml:space="preserve">1) идентификация реципиента:</w:t>
      </w:r>
    </w:p>
    <w:p>
      <w:pPr>
        <w:spacing w:after="120"/>
        <w:jc w:val="both"/>
      </w:pPr>
      <w:r>
        <w:rPr>
          <w:rFonts w:ascii="Arial" w:cs="Arial" w:eastAsia="Arial" w:hAnsi="Arial"/>
          <w:sz w:val="24"/>
          <w:szCs w:val="24"/>
        </w:rPr>
        <w:t xml:space="preserve">На контейнер с кровью, компонентом крови или продуктом крови должна быть наклеена этикетка или ярлык со следующей информацией:</w:t>
      </w:r>
    </w:p>
    <w:p>
      <w:pPr>
        <w:spacing w:after="120"/>
        <w:jc w:val="both"/>
      </w:pPr>
      <w:r>
        <w:rPr>
          <w:rFonts w:ascii="Arial" w:cs="Arial" w:eastAsia="Arial" w:hAnsi="Arial"/>
          <w:sz w:val="24"/>
          <w:szCs w:val="24"/>
        </w:rPr>
        <w:t xml:space="preserve">- ФИО, дата рождения и номер истории болезни реципиента, которому предназначен данный контейнер;</w:t>
      </w:r>
    </w:p>
    <w:p>
      <w:pPr>
        <w:spacing w:after="120"/>
        <w:jc w:val="both"/>
      </w:pPr>
      <w:r>
        <w:rPr>
          <w:rFonts w:ascii="Arial" w:cs="Arial" w:eastAsia="Arial" w:hAnsi="Arial"/>
          <w:sz w:val="24"/>
          <w:szCs w:val="24"/>
        </w:rPr>
        <w:t xml:space="preserve">- идентификационный номер донации крови, компонента крови или продукта крови, либо номер пула, если применимо;</w:t>
      </w:r>
    </w:p>
    <w:p>
      <w:pPr>
        <w:spacing w:after="120"/>
        <w:jc w:val="both"/>
      </w:pPr>
      <w:r>
        <w:rPr>
          <w:rFonts w:ascii="Arial" w:cs="Arial" w:eastAsia="Arial" w:hAnsi="Arial"/>
          <w:sz w:val="24"/>
          <w:szCs w:val="24"/>
        </w:rPr>
        <w:t xml:space="preserve">- интерпретация результатов пробы на совместимость, если она проводилась в центре крови или отделении трансфузиологии, а не у постели больного.</w:t>
      </w:r>
    </w:p>
    <w:p>
      <w:pPr>
        <w:spacing w:after="120"/>
        <w:jc w:val="both"/>
      </w:pPr>
      <w:r>
        <w:rPr>
          <w:rFonts w:ascii="Arial" w:cs="Arial" w:eastAsia="Arial" w:hAnsi="Arial"/>
          <w:sz w:val="24"/>
          <w:szCs w:val="24"/>
        </w:rPr>
        <w:t xml:space="preserve">2) время выдачи:</w:t>
      </w:r>
    </w:p>
    <w:p>
      <w:pPr>
        <w:spacing w:after="120"/>
        <w:jc w:val="both"/>
      </w:pPr>
      <w:r>
        <w:rPr>
          <w:rFonts w:ascii="Arial" w:cs="Arial" w:eastAsia="Arial" w:hAnsi="Arial"/>
          <w:sz w:val="24"/>
          <w:szCs w:val="24"/>
        </w:rPr>
        <w:t xml:space="preserve">1. Донорская кровь и ее компоненты</w:t>
      </w:r>
    </w:p>
    <w:p>
      <w:pPr>
        <w:spacing w:after="120"/>
        <w:jc w:val="both"/>
      </w:pPr>
      <w:r>
        <w:rPr>
          <w:rFonts w:ascii="Arial" w:cs="Arial" w:eastAsia="Arial" w:hAnsi="Arial"/>
          <w:sz w:val="24"/>
          <w:szCs w:val="24"/>
        </w:rPr>
        <w:t xml:space="preserve">В момент выдачи проводится окончательная проверка записей, относящихся к переливанию, а также сведений на этикетках всех контейнеров с кровью и компонентами крови. Факт проверки регистрируется. Информация, подлежащая проверке:</w:t>
      </w:r>
    </w:p>
    <w:p>
      <w:pPr>
        <w:spacing w:after="120"/>
        <w:jc w:val="both"/>
      </w:pPr>
      <w:r>
        <w:rPr>
          <w:rFonts w:ascii="Arial" w:cs="Arial" w:eastAsia="Arial" w:hAnsi="Arial"/>
          <w:sz w:val="24"/>
          <w:szCs w:val="24"/>
        </w:rPr>
        <w:t xml:space="preserve">- ФИО, дата рождения, номер истории болезни и группа крови по системе ABO/Rh(D) реципиента;</w:t>
      </w:r>
    </w:p>
    <w:p>
      <w:pPr>
        <w:spacing w:after="120"/>
        <w:jc w:val="both"/>
      </w:pPr>
      <w:r>
        <w:rPr>
          <w:rFonts w:ascii="Arial" w:cs="Arial" w:eastAsia="Arial" w:hAnsi="Arial"/>
          <w:sz w:val="24"/>
          <w:szCs w:val="24"/>
        </w:rPr>
        <w:t xml:space="preserve">- идентификационый номер донации крови, компонента крови или пула, если применимо; группа крови по системе ABO и резус-фактор, если необходимо;</w:t>
      </w:r>
    </w:p>
    <w:p>
      <w:pPr>
        <w:spacing w:after="120"/>
        <w:jc w:val="both"/>
      </w:pPr>
      <w:r>
        <w:rPr>
          <w:rFonts w:ascii="Arial" w:cs="Arial" w:eastAsia="Arial" w:hAnsi="Arial"/>
          <w:sz w:val="24"/>
          <w:szCs w:val="24"/>
        </w:rPr>
        <w:t xml:space="preserve">- интерпретация результатов пробы на совместимость, если она проводилась в центре крови или отделении трансфузиологии, а не у постели больного;</w:t>
      </w:r>
    </w:p>
    <w:p>
      <w:pPr>
        <w:spacing w:after="120"/>
        <w:jc w:val="both"/>
      </w:pPr>
      <w:r>
        <w:rPr>
          <w:rFonts w:ascii="Arial" w:cs="Arial" w:eastAsia="Arial" w:hAnsi="Arial"/>
          <w:sz w:val="24"/>
          <w:szCs w:val="24"/>
        </w:rPr>
        <w:t xml:space="preserve">- особые требования к крови или к компоненту крови, если применимо;</w:t>
      </w:r>
    </w:p>
    <w:p>
      <w:pPr>
        <w:spacing w:after="120"/>
        <w:jc w:val="both"/>
      </w:pPr>
      <w:r>
        <w:rPr>
          <w:rFonts w:ascii="Arial" w:cs="Arial" w:eastAsia="Arial" w:hAnsi="Arial"/>
          <w:sz w:val="24"/>
          <w:szCs w:val="24"/>
        </w:rPr>
        <w:t xml:space="preserve">- дата истечения срока годности донорской крови или компонента крови;</w:t>
      </w:r>
    </w:p>
    <w:p>
      <w:pPr>
        <w:spacing w:after="120"/>
        <w:jc w:val="both"/>
      </w:pPr>
      <w:r>
        <w:rPr>
          <w:rFonts w:ascii="Arial" w:cs="Arial" w:eastAsia="Arial" w:hAnsi="Arial"/>
          <w:sz w:val="24"/>
          <w:szCs w:val="24"/>
        </w:rPr>
        <w:t xml:space="preserve">- дата и время выдачи.</w:t>
      </w:r>
    </w:p>
    <w:p>
      <w:pPr>
        <w:spacing w:after="120"/>
        <w:jc w:val="both"/>
      </w:pPr>
      <w:r>
        <w:rPr>
          <w:rFonts w:ascii="Arial" w:cs="Arial" w:eastAsia="Arial" w:hAnsi="Arial"/>
          <w:sz w:val="24"/>
          <w:szCs w:val="24"/>
        </w:rPr>
        <w:t xml:space="preserve">2. Продукты крови:</w:t>
      </w:r>
    </w:p>
    <w:p>
      <w:pPr>
        <w:spacing w:after="120"/>
        <w:jc w:val="both"/>
      </w:pPr>
      <w:r>
        <w:rPr>
          <w:rFonts w:ascii="Arial" w:cs="Arial" w:eastAsia="Arial" w:hAnsi="Arial"/>
          <w:sz w:val="24"/>
          <w:szCs w:val="24"/>
        </w:rPr>
        <w:t xml:space="preserve">В момент выдачи проводится окончательная проверка записей, относящихся к переливанию, а также сведений на этикетках всех контейнеров с продуктами крови. Факт проверки регистрируется. Информация, подлежащая проверке:</w:t>
      </w:r>
    </w:p>
    <w:p>
      <w:pPr>
        <w:spacing w:after="120"/>
        <w:jc w:val="both"/>
      </w:pPr>
      <w:r>
        <w:rPr>
          <w:rFonts w:ascii="Arial" w:cs="Arial" w:eastAsia="Arial" w:hAnsi="Arial"/>
          <w:sz w:val="24"/>
          <w:szCs w:val="24"/>
        </w:rPr>
        <w:t xml:space="preserve">- ФИО, дата рождения и номер истории болезни реципиента, которому предназначен данный контейнер;</w:t>
      </w:r>
    </w:p>
    <w:p>
      <w:pPr>
        <w:spacing w:after="120"/>
        <w:jc w:val="both"/>
      </w:pPr>
      <w:r>
        <w:rPr>
          <w:rFonts w:ascii="Arial" w:cs="Arial" w:eastAsia="Arial" w:hAnsi="Arial"/>
          <w:sz w:val="24"/>
          <w:szCs w:val="24"/>
        </w:rPr>
        <w:t xml:space="preserve">- наименование продукта и его количество, если применимо;</w:t>
      </w:r>
    </w:p>
    <w:p>
      <w:pPr>
        <w:spacing w:after="120"/>
        <w:jc w:val="both"/>
      </w:pPr>
      <w:r>
        <w:rPr>
          <w:rFonts w:ascii="Arial" w:cs="Arial" w:eastAsia="Arial" w:hAnsi="Arial"/>
          <w:sz w:val="24"/>
          <w:szCs w:val="24"/>
        </w:rPr>
        <w:t xml:space="preserve">- номер партии и дата и время истечения срока годности, если применимо;</w:t>
      </w:r>
    </w:p>
    <w:p>
      <w:pPr>
        <w:spacing w:after="120"/>
        <w:jc w:val="both"/>
      </w:pPr>
      <w:r>
        <w:rPr>
          <w:rFonts w:ascii="Arial" w:cs="Arial" w:eastAsia="Arial" w:hAnsi="Arial"/>
          <w:sz w:val="24"/>
          <w:szCs w:val="24"/>
        </w:rPr>
        <w:t xml:space="preserve">- вкладыш в упаковку продукта с аннотацией (инструкциями по применению), составленными производителем;</w:t>
      </w:r>
    </w:p>
    <w:p>
      <w:pPr>
        <w:spacing w:after="120"/>
        <w:jc w:val="both"/>
      </w:pPr>
      <w:r>
        <w:rPr>
          <w:rFonts w:ascii="Arial" w:cs="Arial" w:eastAsia="Arial" w:hAnsi="Arial"/>
          <w:sz w:val="24"/>
          <w:szCs w:val="24"/>
        </w:rPr>
        <w:t xml:space="preserve">- дата и время выдачи.</w:t>
      </w:r>
    </w:p>
    <w:p>
      <w:pPr>
        <w:spacing w:after="120"/>
        <w:jc w:val="both"/>
      </w:pPr>
      <w:r>
        <w:rPr>
          <w:rFonts w:ascii="Arial" w:cs="Arial" w:eastAsia="Arial" w:hAnsi="Arial"/>
          <w:sz w:val="24"/>
          <w:szCs w:val="24"/>
        </w:rPr>
        <w:t xml:space="preserve">3) все несоответствия должны быть разрешены перед выдачей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ВОЗВРАТ ДОНОРСКОЙ КРОВИ, КОМПОНЕНТОВ КРОВИ И ПРОДУКТОВ КРОВИ</w:t>
      </w:r>
    </w:p>
    <w:p>
      <w:pPr>
        <w:spacing w:after="120"/>
        <w:jc w:val="both"/>
      </w:pPr>
      <w:r>
        <w:rPr>
          <w:rFonts w:ascii="Arial" w:cs="Arial" w:eastAsia="Arial" w:hAnsi="Arial"/>
          <w:sz w:val="24"/>
          <w:szCs w:val="24"/>
        </w:rPr>
        <w:t xml:space="preserve">Кровь, компоненты крови и продукты крови, возвращенные в отделения трансфузиологии, могут быть отправлены в хранилище для последующей выдачи при условии соблюдения следующих критериев:</w:t>
      </w:r>
    </w:p>
    <w:p>
      <w:pPr>
        <w:spacing w:after="120"/>
        <w:jc w:val="both"/>
      </w:pPr>
      <w:r>
        <w:rPr>
          <w:rFonts w:ascii="Arial" w:cs="Arial" w:eastAsia="Arial" w:hAnsi="Arial"/>
          <w:sz w:val="24"/>
          <w:szCs w:val="24"/>
        </w:rPr>
        <w:t xml:space="preserve">- пломбы контейнера не нарушены;</w:t>
      </w:r>
    </w:p>
    <w:p>
      <w:pPr>
        <w:spacing w:after="120"/>
        <w:jc w:val="both"/>
      </w:pPr>
      <w:r>
        <w:rPr>
          <w:rFonts w:ascii="Arial" w:cs="Arial" w:eastAsia="Arial" w:hAnsi="Arial"/>
          <w:sz w:val="24"/>
          <w:szCs w:val="24"/>
        </w:rPr>
        <w:t xml:space="preserve">- соблюдался температурный режим хранения;</w:t>
      </w:r>
    </w:p>
    <w:p>
      <w:pPr>
        <w:spacing w:after="120"/>
        <w:jc w:val="both"/>
      </w:pPr>
      <w:r>
        <w:rPr>
          <w:rFonts w:ascii="Arial" w:cs="Arial" w:eastAsia="Arial" w:hAnsi="Arial"/>
          <w:sz w:val="24"/>
          <w:szCs w:val="24"/>
        </w:rPr>
        <w:t xml:space="preserve">- есть записи о визуальных осмотрах содержимого контейнера в соответствии с установленным протоколом.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НЕОТЛОЖНАЯ ПОТРЕБНОСТЬ В ДОНОРСКОЙ КРОВИ И КОМПОНЕНТАХ КРОВИ</w:t>
      </w:r>
    </w:p>
    <w:p>
      <w:pPr>
        <w:spacing w:after="120"/>
        <w:jc w:val="both"/>
      </w:pPr>
      <w:r>
        <w:rPr>
          <w:rFonts w:ascii="Arial" w:cs="Arial" w:eastAsia="Arial" w:hAnsi="Arial"/>
          <w:sz w:val="24"/>
          <w:szCs w:val="24"/>
        </w:rPr>
        <w:t xml:space="preserve">В отделениях трансфузиологии и в блоках переливания крови должен быть утвержден регламент на случай необходимости начала переливания крови до завершения тестирования:</w:t>
      </w:r>
    </w:p>
    <w:p>
      <w:pPr>
        <w:spacing w:after="120"/>
        <w:jc w:val="both"/>
      </w:pPr>
      <w:r>
        <w:rPr>
          <w:rFonts w:ascii="Arial" w:cs="Arial" w:eastAsia="Arial" w:hAnsi="Arial"/>
          <w:sz w:val="24"/>
          <w:szCs w:val="24"/>
        </w:rPr>
        <w:t xml:space="preserve">1) пациентам, чья группа крови неизвестна, следует переливать эритроциты группы О;</w:t>
      </w:r>
    </w:p>
    <w:p>
      <w:pPr>
        <w:spacing w:after="120"/>
        <w:jc w:val="both"/>
      </w:pPr>
      <w:r>
        <w:rPr>
          <w:rFonts w:ascii="Arial" w:cs="Arial" w:eastAsia="Arial" w:hAnsi="Arial"/>
          <w:sz w:val="24"/>
          <w:szCs w:val="24"/>
        </w:rPr>
        <w:t xml:space="preserve">2) определение группы крови по системе ABO/RhD и скрининг на клинически значимые антиэритроцитарные антитела следует выполнить как можно скорее;</w:t>
      </w:r>
    </w:p>
    <w:p>
      <w:pPr>
        <w:spacing w:after="120"/>
        <w:jc w:val="both"/>
      </w:pPr>
      <w:r>
        <w:rPr>
          <w:rFonts w:ascii="Arial" w:cs="Arial" w:eastAsia="Arial" w:hAnsi="Arial"/>
          <w:sz w:val="24"/>
          <w:szCs w:val="24"/>
        </w:rPr>
        <w:t xml:space="preserve">3) пациентам, у которых определена группа крови, но пока не получены результаты проб на совместимость, следует переливать цельную кровь той же группы либо эритроциты, совместимые по системе ABO:</w:t>
      </w:r>
    </w:p>
    <w:p>
      <w:pPr>
        <w:spacing w:after="120"/>
        <w:jc w:val="both"/>
      </w:pPr>
      <w:r>
        <w:rPr>
          <w:rFonts w:ascii="Arial" w:cs="Arial" w:eastAsia="Arial" w:hAnsi="Arial"/>
          <w:sz w:val="24"/>
          <w:szCs w:val="24"/>
        </w:rPr>
        <w:t xml:space="preserve">- пробы на совместимость следует выполнить как можно скорее. Применим стандарт 16.4.</w:t>
      </w:r>
    </w:p>
    <w:p>
      <w:pPr>
        <w:spacing w:after="120"/>
        <w:jc w:val="both"/>
      </w:pPr>
      <w:r>
        <w:rPr>
          <w:rFonts w:ascii="Arial" w:cs="Arial" w:eastAsia="Arial" w:hAnsi="Arial"/>
          <w:sz w:val="24"/>
          <w:szCs w:val="24"/>
        </w:rPr>
        <w:t xml:space="preserve">- врач-трансфузиолог и лечащий врач реципиента должны быть немедленно уведомлены об отклонениях в результатах проб на совместимость, которые могут указывать на опасность для пациента.</w:t>
      </w:r>
    </w:p>
    <w:p>
      <w:pPr>
        <w:spacing w:after="120"/>
        <w:jc w:val="both"/>
      </w:pPr>
      <w:r>
        <w:rPr>
          <w:rFonts w:ascii="Arial" w:cs="Arial" w:eastAsia="Arial" w:hAnsi="Arial"/>
          <w:sz w:val="24"/>
          <w:szCs w:val="24"/>
        </w:rPr>
        <w:t xml:space="preserve">4) на этикетке или ярлыке контейнера с кровью или компонентом крови должно быть указано, что пробы на совместимость не были завершены на момент выдачи;</w:t>
      </w:r>
    </w:p>
    <w:p>
      <w:pPr>
        <w:spacing w:after="120"/>
        <w:jc w:val="both"/>
      </w:pPr>
      <w:r>
        <w:rPr>
          <w:rFonts w:ascii="Arial" w:cs="Arial" w:eastAsia="Arial" w:hAnsi="Arial"/>
          <w:sz w:val="24"/>
          <w:szCs w:val="24"/>
        </w:rPr>
        <w:t xml:space="preserve">5) в медицинских документах должна быть сделана запись за подписью врача, запросившего донорскую кровь или компонент крови, с обоснованием клинической необходимости получения донорской крови или компонентов крови до завершения проб на совместимость.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ПЕРЕЛИВАНИЕ</w:t>
      </w:r>
    </w:p>
    <w:p>
      <w:pPr>
        <w:spacing w:after="120"/>
        <w:jc w:val="both"/>
      </w:pPr>
      <w:r>
        <w:rPr>
          <w:rFonts w:ascii="Arial" w:cs="Arial" w:eastAsia="Arial" w:hAnsi="Arial"/>
          <w:sz w:val="24"/>
          <w:szCs w:val="24"/>
        </w:rPr>
        <w:t xml:space="preserve">В отделениях трансфузиологии и в блоках переливания крови должен быть введен регламент, обеспечивающий безопасность каждого этапа процедуры переливания:</w:t>
      </w:r>
    </w:p>
    <w:p>
      <w:pPr>
        <w:spacing w:after="120"/>
        <w:jc w:val="both"/>
      </w:pPr>
      <w:r>
        <w:rPr>
          <w:rFonts w:ascii="Arial" w:cs="Arial" w:eastAsia="Arial" w:hAnsi="Arial"/>
          <w:sz w:val="24"/>
          <w:szCs w:val="24"/>
        </w:rPr>
        <w:t xml:space="preserve">1) согласие пациента.</w:t>
      </w:r>
    </w:p>
    <w:p>
      <w:pPr>
        <w:spacing w:after="120"/>
        <w:jc w:val="both"/>
      </w:pPr>
      <w:r>
        <w:rPr>
          <w:rFonts w:ascii="Arial" w:cs="Arial" w:eastAsia="Arial" w:hAnsi="Arial"/>
          <w:sz w:val="24"/>
          <w:szCs w:val="24"/>
        </w:rPr>
        <w:t xml:space="preserve">У пациента следует получить письменное согласие на предстоящее переливание донорской крови, компонента крови или продукта крови.</w:t>
      </w:r>
    </w:p>
    <w:p>
      <w:pPr>
        <w:spacing w:after="120"/>
        <w:jc w:val="both"/>
      </w:pPr>
      <w:r>
        <w:rPr>
          <w:rFonts w:ascii="Arial" w:cs="Arial" w:eastAsia="Arial" w:hAnsi="Arial"/>
          <w:sz w:val="24"/>
          <w:szCs w:val="24"/>
        </w:rPr>
        <w:t xml:space="preserve">- пациент должен быть информирован о необходимости переливания крови, о пользе и рисках переливания крови или ее компонентов, а также об альтернативных возможностях;</w:t>
      </w:r>
    </w:p>
    <w:p>
      <w:pPr>
        <w:spacing w:after="120"/>
        <w:jc w:val="both"/>
      </w:pPr>
      <w:r>
        <w:rPr>
          <w:rFonts w:ascii="Arial" w:cs="Arial" w:eastAsia="Arial" w:hAnsi="Arial"/>
          <w:sz w:val="24"/>
          <w:szCs w:val="24"/>
        </w:rPr>
        <w:t xml:space="preserve">- пациенту должна быть предоставлена возможность задать все интересующие его вопросы и согласиться или отказаться от переливания.</w:t>
      </w:r>
    </w:p>
    <w:p>
      <w:pPr>
        <w:spacing w:after="120"/>
        <w:jc w:val="both"/>
      </w:pPr>
      <w:r>
        <w:rPr>
          <w:rFonts w:ascii="Arial" w:cs="Arial" w:eastAsia="Arial" w:hAnsi="Arial"/>
          <w:sz w:val="24"/>
          <w:szCs w:val="24"/>
        </w:rPr>
        <w:t xml:space="preserve">2) проверка личных данных реципиента и данных, указанных на ярлыке контейнера с кровью, компонентом крови или продуктом крови перед переливанием.</w:t>
      </w:r>
    </w:p>
    <w:p>
      <w:pPr>
        <w:spacing w:after="120"/>
        <w:jc w:val="both"/>
      </w:pPr>
      <w:r>
        <w:rPr>
          <w:rFonts w:ascii="Arial" w:cs="Arial" w:eastAsia="Arial" w:hAnsi="Arial"/>
          <w:sz w:val="24"/>
          <w:szCs w:val="24"/>
        </w:rPr>
        <w:t xml:space="preserve">Непосредственно перед началом переливания медицинский работник, ответственный за проведение переливания, в паре с другим квалифицированным медицинским работником должны убедиться в том, что данный контейнер с донорской кровью, компонентом крови или продуктом крови предназначен для переливания конкретному реципиенту. Факт сверки данных должен быть зарегистрирован.</w:t>
      </w:r>
    </w:p>
    <w:p>
      <w:pPr>
        <w:spacing w:after="120"/>
        <w:jc w:val="both"/>
      </w:pPr>
      <w:r>
        <w:rPr>
          <w:rFonts w:ascii="Arial" w:cs="Arial" w:eastAsia="Arial" w:hAnsi="Arial"/>
          <w:sz w:val="24"/>
          <w:szCs w:val="24"/>
        </w:rPr>
        <w:t xml:space="preserve">У постели реципиента проверяются следующие данные:</w:t>
      </w:r>
    </w:p>
    <w:p>
      <w:pPr>
        <w:spacing w:after="120"/>
        <w:jc w:val="both"/>
      </w:pPr>
      <w:r>
        <w:rPr>
          <w:rFonts w:ascii="Arial" w:cs="Arial" w:eastAsia="Arial" w:hAnsi="Arial"/>
          <w:sz w:val="24"/>
          <w:szCs w:val="24"/>
        </w:rPr>
        <w:t xml:space="preserve">- ФИО реципиента, дата его рождения, номер истории болезни и группа крови по системе ABO/Rh(D);</w:t>
      </w:r>
    </w:p>
    <w:p>
      <w:pPr>
        <w:spacing w:after="120"/>
        <w:jc w:val="both"/>
      </w:pPr>
      <w:r>
        <w:rPr>
          <w:rFonts w:ascii="Arial" w:cs="Arial" w:eastAsia="Arial" w:hAnsi="Arial"/>
          <w:sz w:val="24"/>
          <w:szCs w:val="24"/>
        </w:rPr>
        <w:t xml:space="preserve">- идентификационый номер донации крови, компонента крови или пула, если применимо;</w:t>
      </w:r>
    </w:p>
    <w:p>
      <w:pPr>
        <w:spacing w:after="120"/>
        <w:jc w:val="both"/>
      </w:pPr>
      <w:r>
        <w:rPr>
          <w:rFonts w:ascii="Arial" w:cs="Arial" w:eastAsia="Arial" w:hAnsi="Arial"/>
          <w:sz w:val="24"/>
          <w:szCs w:val="24"/>
        </w:rPr>
        <w:t xml:space="preserve">- группа крови по системе ABO и резус-фактор, если необходимо;</w:t>
      </w:r>
    </w:p>
    <w:p>
      <w:pPr>
        <w:spacing w:after="120"/>
        <w:jc w:val="both"/>
      </w:pPr>
      <w:r>
        <w:rPr>
          <w:rFonts w:ascii="Arial" w:cs="Arial" w:eastAsia="Arial" w:hAnsi="Arial"/>
          <w:sz w:val="24"/>
          <w:szCs w:val="24"/>
        </w:rPr>
        <w:t xml:space="preserve">- интерпретация результатов пробы на совместимость, если она проводилась;</w:t>
      </w:r>
    </w:p>
    <w:p>
      <w:pPr>
        <w:spacing w:after="120"/>
        <w:jc w:val="both"/>
      </w:pPr>
      <w:r>
        <w:rPr>
          <w:rFonts w:ascii="Arial" w:cs="Arial" w:eastAsia="Arial" w:hAnsi="Arial"/>
          <w:sz w:val="24"/>
          <w:szCs w:val="24"/>
        </w:rPr>
        <w:t xml:space="preserve">- особые требования к крови или к компоненту крови, если применимо.</w:t>
      </w:r>
    </w:p>
    <w:p>
      <w:pPr>
        <w:spacing w:after="120"/>
        <w:jc w:val="both"/>
      </w:pPr>
      <w:r>
        <w:rPr>
          <w:rFonts w:ascii="Arial" w:cs="Arial" w:eastAsia="Arial" w:hAnsi="Arial"/>
          <w:sz w:val="24"/>
          <w:szCs w:val="24"/>
        </w:rPr>
        <w:t xml:space="preserve">- дата истечения срока годности донорской крови, компонента крови или продукта крови.</w:t>
      </w:r>
    </w:p>
    <w:p>
      <w:pPr>
        <w:spacing w:after="120"/>
        <w:jc w:val="both"/>
      </w:pPr>
      <w:r>
        <w:rPr>
          <w:rFonts w:ascii="Arial" w:cs="Arial" w:eastAsia="Arial" w:hAnsi="Arial"/>
          <w:sz w:val="24"/>
          <w:szCs w:val="24"/>
        </w:rPr>
        <w:t xml:space="preserve">3) переливание донорской крови, компонентов крови и продуктов крови.</w:t>
      </w:r>
    </w:p>
    <w:p>
      <w:pPr>
        <w:spacing w:after="120"/>
        <w:jc w:val="both"/>
      </w:pPr>
      <w:r>
        <w:rPr>
          <w:rFonts w:ascii="Arial" w:cs="Arial" w:eastAsia="Arial" w:hAnsi="Arial"/>
          <w:sz w:val="24"/>
          <w:szCs w:val="24"/>
        </w:rPr>
        <w:t xml:space="preserve">Пациент должен находиться под наблюдением вовремя и после переливания для своевременного выявления ранних симптомов нежелательных трансфузионных реакций.</w:t>
      </w:r>
    </w:p>
    <w:p>
      <w:pPr>
        <w:spacing w:after="120"/>
        <w:jc w:val="both"/>
      </w:pPr>
      <w:r>
        <w:rPr>
          <w:rFonts w:ascii="Arial" w:cs="Arial" w:eastAsia="Arial" w:hAnsi="Arial"/>
          <w:sz w:val="24"/>
          <w:szCs w:val="24"/>
        </w:rPr>
        <w:t xml:space="preserve">Для переливания крови и компонентов крови следует использовать стерильную апирогенную систему для переливания, снабженную фильтром для удаления тромбов и сгустков.</w:t>
      </w:r>
    </w:p>
    <w:p>
      <w:pPr>
        <w:spacing w:after="120"/>
        <w:jc w:val="both"/>
      </w:pPr>
      <w:r>
        <w:rPr>
          <w:rFonts w:ascii="Arial" w:cs="Arial" w:eastAsia="Arial" w:hAnsi="Arial"/>
          <w:sz w:val="24"/>
          <w:szCs w:val="24"/>
        </w:rPr>
        <w:t xml:space="preserve">В целом переливание не должно длиться более 4 часов.</w:t>
      </w:r>
    </w:p>
    <w:p>
      <w:pPr>
        <w:spacing w:after="120"/>
        <w:jc w:val="both"/>
      </w:pPr>
      <w:r>
        <w:rPr>
          <w:rFonts w:ascii="Arial" w:cs="Arial" w:eastAsia="Arial" w:hAnsi="Arial"/>
          <w:sz w:val="24"/>
          <w:szCs w:val="24"/>
        </w:rPr>
        <w:t xml:space="preserve">Прерванное переливание возобновлять нельзя; остаток крови или компонента крови следует уничтожить.</w:t>
      </w:r>
    </w:p>
    <w:p>
      <w:pPr>
        <w:spacing w:after="120"/>
        <w:jc w:val="both"/>
      </w:pPr>
      <w:r>
        <w:rPr>
          <w:rFonts w:ascii="Arial" w:cs="Arial" w:eastAsia="Arial" w:hAnsi="Arial"/>
          <w:sz w:val="24"/>
          <w:szCs w:val="24"/>
        </w:rPr>
        <w:t xml:space="preserve">-. Добавление лекарственных препаратов и растворов</w:t>
      </w:r>
    </w:p>
    <w:p>
      <w:pPr>
        <w:spacing w:after="120"/>
        <w:jc w:val="both"/>
      </w:pPr>
      <w:r>
        <w:rPr>
          <w:rFonts w:ascii="Arial" w:cs="Arial" w:eastAsia="Arial" w:hAnsi="Arial"/>
          <w:sz w:val="24"/>
          <w:szCs w:val="24"/>
        </w:rPr>
        <w:t xml:space="preserve">За исключением 0,9% раствора хлорида натрия, лекарственные препараты и растворы к донорской крови и ее продуктам добавлять запрещается.</w:t>
      </w:r>
    </w:p>
    <w:p>
      <w:pPr>
        <w:spacing w:after="120"/>
        <w:jc w:val="both"/>
      </w:pPr>
      <w:r>
        <w:rPr>
          <w:rFonts w:ascii="Arial" w:cs="Arial" w:eastAsia="Arial" w:hAnsi="Arial"/>
          <w:sz w:val="24"/>
          <w:szCs w:val="24"/>
        </w:rPr>
        <w:t xml:space="preserve">- Нагревание крови</w:t>
      </w:r>
    </w:p>
    <w:p>
      <w:pPr>
        <w:spacing w:after="120"/>
        <w:jc w:val="both"/>
      </w:pPr>
      <w:r>
        <w:rPr>
          <w:rFonts w:ascii="Arial" w:cs="Arial" w:eastAsia="Arial" w:hAnsi="Arial"/>
          <w:sz w:val="24"/>
          <w:szCs w:val="24"/>
        </w:rPr>
        <w:t xml:space="preserve">Нагревание крови, если оно показано, должно выполняться с помощью специального устройства, одобренного уполномоченными органами для данной цели, которое должно использоваться в соответствии с инструкциями производителя.</w:t>
      </w:r>
    </w:p>
    <w:p>
      <w:pPr>
        <w:spacing w:after="120"/>
        <w:jc w:val="both"/>
      </w:pPr>
      <w:r>
        <w:rPr>
          <w:rFonts w:ascii="Arial" w:cs="Arial" w:eastAsia="Arial" w:hAnsi="Arial"/>
          <w:sz w:val="24"/>
          <w:szCs w:val="24"/>
        </w:rPr>
        <w:t xml:space="preserve">-Нагревающее кровь устройство должно быть валидировано в отношении способности подогревать кровь до нужной температуры и регулярно проходить надлежащее техническое обслуживание.</w:t>
      </w:r>
    </w:p>
    <w:p>
      <w:pPr>
        <w:spacing w:after="120"/>
        <w:jc w:val="both"/>
      </w:pPr>
      <w:r>
        <w:rPr>
          <w:rFonts w:ascii="Arial" w:cs="Arial" w:eastAsia="Arial" w:hAnsi="Arial"/>
          <w:sz w:val="24"/>
          <w:szCs w:val="24"/>
        </w:rPr>
        <w:t xml:space="preserve">4) Ведение документации:</w:t>
      </w:r>
    </w:p>
    <w:p>
      <w:pPr>
        <w:spacing w:after="120"/>
        <w:jc w:val="both"/>
      </w:pPr>
      <w:r>
        <w:rPr>
          <w:rFonts w:ascii="Arial" w:cs="Arial" w:eastAsia="Arial" w:hAnsi="Arial"/>
          <w:sz w:val="24"/>
          <w:szCs w:val="24"/>
        </w:rPr>
        <w:t xml:space="preserve">В медицинскую карту (историю болезни) пациента следует внести информацию, касающуюся переливания крови, компонента крови или продукта крови. Эта информация должна включать:</w:t>
      </w:r>
    </w:p>
    <w:p>
      <w:pPr>
        <w:spacing w:after="120"/>
        <w:jc w:val="both"/>
      </w:pPr>
      <w:r>
        <w:rPr>
          <w:rFonts w:ascii="Arial" w:cs="Arial" w:eastAsia="Arial" w:hAnsi="Arial"/>
          <w:sz w:val="24"/>
          <w:szCs w:val="24"/>
        </w:rPr>
        <w:t xml:space="preserve">- номера донаций (гемоконтейнеров), группу крови перелитого компонента и объем трансфузии;</w:t>
      </w:r>
    </w:p>
    <w:p>
      <w:pPr>
        <w:spacing w:after="120"/>
        <w:jc w:val="both"/>
      </w:pPr>
      <w:r>
        <w:rPr>
          <w:rFonts w:ascii="Arial" w:cs="Arial" w:eastAsia="Arial" w:hAnsi="Arial"/>
          <w:sz w:val="24"/>
          <w:szCs w:val="24"/>
        </w:rPr>
        <w:t xml:space="preserve">- номер партии и количество продукта крови;</w:t>
      </w:r>
    </w:p>
    <w:p>
      <w:pPr>
        <w:spacing w:after="120"/>
        <w:jc w:val="both"/>
      </w:pPr>
      <w:r>
        <w:rPr>
          <w:rFonts w:ascii="Arial" w:cs="Arial" w:eastAsia="Arial" w:hAnsi="Arial"/>
          <w:sz w:val="24"/>
          <w:szCs w:val="24"/>
        </w:rPr>
        <w:t xml:space="preserve">- дату и время трансфузии, включая любые прерывания;</w:t>
      </w:r>
    </w:p>
    <w:p>
      <w:pPr>
        <w:spacing w:after="120"/>
        <w:jc w:val="both"/>
      </w:pPr>
      <w:r>
        <w:rPr>
          <w:rFonts w:ascii="Arial" w:cs="Arial" w:eastAsia="Arial" w:hAnsi="Arial"/>
          <w:sz w:val="24"/>
          <w:szCs w:val="24"/>
        </w:rPr>
        <w:t xml:space="preserve">- подпись лица, ответственного за проведение трансфузии;</w:t>
      </w:r>
    </w:p>
    <w:p>
      <w:pPr>
        <w:spacing w:after="120"/>
        <w:jc w:val="both"/>
      </w:pPr>
      <w:r>
        <w:rPr>
          <w:rFonts w:ascii="Arial" w:cs="Arial" w:eastAsia="Arial" w:hAnsi="Arial"/>
          <w:sz w:val="24"/>
          <w:szCs w:val="24"/>
        </w:rPr>
        <w:t xml:space="preserve">- показатели жизненно важных функций (артериальное давление, частота пульса, температура);</w:t>
      </w:r>
    </w:p>
    <w:p>
      <w:pPr>
        <w:spacing w:after="120"/>
        <w:jc w:val="both"/>
      </w:pPr>
      <w:r>
        <w:rPr>
          <w:rFonts w:ascii="Arial" w:cs="Arial" w:eastAsia="Arial" w:hAnsi="Arial"/>
          <w:sz w:val="24"/>
          <w:szCs w:val="24"/>
        </w:rPr>
        <w:t xml:space="preserve">- результаты наблюдение за состоянием пациента до и после переливания.</w:t>
      </w:r>
    </w:p>
    <w:p>
      <w:pPr>
        <w:spacing w:after="120"/>
        <w:jc w:val="both"/>
      </w:pPr>
      <w:r>
        <w:rPr>
          <w:rFonts w:ascii="Arial" w:cs="Arial" w:eastAsia="Arial" w:hAnsi="Arial"/>
          <w:sz w:val="24"/>
          <w:szCs w:val="24"/>
        </w:rPr>
        <w:t xml:space="preserve">5) подтверждение факта трансфузии должно быть направлено в отделения трансфузиологии.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НЕЖЕЛАТЕЛЬНЫЕ ЯВЛЕНИЯ/ТРАНСФУЗИОННЫЕ РЕАКЦИИ</w:t>
      </w:r>
    </w:p>
    <w:p>
      <w:pPr>
        <w:spacing w:after="120"/>
        <w:jc w:val="both"/>
      </w:pPr>
      <w:r>
        <w:rPr>
          <w:rFonts w:ascii="Arial" w:cs="Arial" w:eastAsia="Arial" w:hAnsi="Arial"/>
          <w:sz w:val="24"/>
          <w:szCs w:val="24"/>
        </w:rPr>
        <w:t xml:space="preserve">В центрах крови, отделениях трансфузиологии и организациях здравоохранения (в лечебных организациях создается трансфузиологическая комиссия) должен быть введен регламент, регулирующий выявление, регистрацию, лечение и установление причины возникновения нежелательных реакций, связанных с переливанием донорской крови, ее компонентов или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ПРОФИЛАКТИКА АНТИРЕЗУСНЫМ ИММУНОГЛОБУЛИНОМ</w:t>
      </w:r>
    </w:p>
    <w:p>
      <w:pPr>
        <w:spacing w:after="120"/>
        <w:jc w:val="both"/>
      </w:pPr>
      <w:r>
        <w:rPr>
          <w:rFonts w:ascii="Arial" w:cs="Arial" w:eastAsia="Arial" w:hAnsi="Arial"/>
          <w:sz w:val="24"/>
          <w:szCs w:val="24"/>
        </w:rPr>
        <w:t xml:space="preserve">В отделениях трансфузиологии должен быть введен регламент, касающийся профилактического введения антирезусного иммуноглобулина резус-отрицательным пациентам, которым переливали резус-положительные эритроциты.</w:t>
      </w:r>
    </w:p>
    <w:p>
      <w:pPr>
        <w:spacing w:after="120"/>
        <w:jc w:val="both"/>
      </w:pPr>
      <w:r>
        <w:rPr>
          <w:rFonts w:ascii="Arial" w:cs="Arial" w:eastAsia="Arial" w:hAnsi="Arial"/>
          <w:sz w:val="24"/>
          <w:szCs w:val="24"/>
        </w:rPr>
        <w:t xml:space="preserve">Резус-отрицательным женщинам, которые беременны в настоящее время или были беременны недавно, следует рассматривать возможность профилактического введения антирезусного иммуноглобулина, если неизвестно, иммунизирована ли женщина против антигена D, и у плода/ребенка кровь резус-положительная, либо выявлен слабый вариант антигена D, либо резус-принадлежность крови плода/ребенка неизвестна.</w:t>
      </w:r>
    </w:p>
    <w:p>
      <w:pPr>
        <w:spacing w:after="120"/>
        <w:jc w:val="both"/>
      </w:pPr>
      <w:r>
        <w:rPr>
          <w:rFonts w:ascii="Arial" w:cs="Arial" w:eastAsia="Arial" w:hAnsi="Arial"/>
          <w:sz w:val="24"/>
          <w:szCs w:val="24"/>
        </w:rPr>
        <w:t xml:space="preserve">Регламент должен обеспечивать следующее:</w:t>
      </w:r>
    </w:p>
    <w:p>
      <w:pPr>
        <w:spacing w:after="120"/>
        <w:jc w:val="both"/>
      </w:pPr>
      <w:r>
        <w:rPr>
          <w:rFonts w:ascii="Arial" w:cs="Arial" w:eastAsia="Arial" w:hAnsi="Arial"/>
          <w:sz w:val="24"/>
          <w:szCs w:val="24"/>
        </w:rPr>
        <w:t xml:space="preserve">- расчет адекватной дозы антирезусного иммуноглобулина;</w:t>
      </w:r>
    </w:p>
    <w:p>
      <w:pPr>
        <w:spacing w:after="120"/>
        <w:jc w:val="both"/>
      </w:pPr>
      <w:r>
        <w:rPr>
          <w:rFonts w:ascii="Arial" w:cs="Arial" w:eastAsia="Arial" w:hAnsi="Arial"/>
          <w:sz w:val="24"/>
          <w:szCs w:val="24"/>
        </w:rPr>
        <w:t xml:space="preserve">- антирезусный иммуноглобулин вводится сразу после введения резус-положительных эритроцитов;</w:t>
      </w:r>
    </w:p>
    <w:p>
      <w:pPr>
        <w:spacing w:after="120"/>
        <w:jc w:val="both"/>
      </w:pPr>
      <w:r>
        <w:rPr>
          <w:rFonts w:ascii="Arial" w:cs="Arial" w:eastAsia="Arial" w:hAnsi="Arial"/>
          <w:sz w:val="24"/>
          <w:szCs w:val="24"/>
        </w:rPr>
        <w:t xml:space="preserve">- пациента следует обследовать для выявления показаний к дополнительному лечению.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ПЕРЕЛИВАНИЯ КРОВИ ПЛОДУ ИЛИ НОВОРОЖДЕННОМУ</w:t>
      </w:r>
    </w:p>
    <w:p>
      <w:pPr>
        <w:spacing w:after="120"/>
        <w:jc w:val="both"/>
      </w:pPr>
      <w:r>
        <w:rPr>
          <w:rFonts w:ascii="Arial" w:cs="Arial" w:eastAsia="Arial" w:hAnsi="Arial"/>
          <w:sz w:val="24"/>
          <w:szCs w:val="24"/>
        </w:rPr>
        <w:t xml:space="preserve">1) переливания крови новорожденному</w:t>
      </w:r>
    </w:p>
    <w:p>
      <w:pPr>
        <w:spacing w:after="120"/>
        <w:jc w:val="both"/>
      </w:pPr>
      <w:r>
        <w:rPr>
          <w:rFonts w:ascii="Arial" w:cs="Arial" w:eastAsia="Arial" w:hAnsi="Arial"/>
          <w:sz w:val="24"/>
          <w:szCs w:val="24"/>
        </w:rPr>
        <w:t xml:space="preserve">В отделениях трансфузиологии должен быть введен регламент, регулирующий проведение процедур переливания крови новорожденным по особым показаниям:</w:t>
      </w:r>
    </w:p>
    <w:p>
      <w:pPr>
        <w:spacing w:after="120"/>
        <w:jc w:val="both"/>
      </w:pPr>
      <w:r>
        <w:rPr>
          <w:rFonts w:ascii="Arial" w:cs="Arial" w:eastAsia="Arial" w:hAnsi="Arial"/>
          <w:sz w:val="24"/>
          <w:szCs w:val="24"/>
        </w:rPr>
        <w:t xml:space="preserve">- следует определить группу крови по системе ABO и резус-фактор образца крови пациента;</w:t>
      </w:r>
    </w:p>
    <w:p>
      <w:pPr>
        <w:spacing w:after="120"/>
        <w:jc w:val="both"/>
      </w:pPr>
      <w:r>
        <w:rPr>
          <w:rFonts w:ascii="Arial" w:cs="Arial" w:eastAsia="Arial" w:hAnsi="Arial"/>
          <w:sz w:val="24"/>
          <w:szCs w:val="24"/>
        </w:rPr>
        <w:t xml:space="preserve">- для определения группы крови по системе ABO достаточно использовать прямой метод (с эритроцитами пациента);</w:t>
      </w:r>
    </w:p>
    <w:p>
      <w:pPr>
        <w:spacing w:after="120"/>
        <w:jc w:val="both"/>
      </w:pPr>
      <w:r>
        <w:rPr>
          <w:rFonts w:ascii="Arial" w:cs="Arial" w:eastAsia="Arial" w:hAnsi="Arial"/>
          <w:sz w:val="24"/>
          <w:szCs w:val="24"/>
        </w:rPr>
        <w:t xml:space="preserve">- пациентам с отрицательным резусом не требуется проводить анализ на слабый вариант антигена D;</w:t>
      </w:r>
    </w:p>
    <w:p>
      <w:pPr>
        <w:spacing w:after="120"/>
        <w:jc w:val="both"/>
      </w:pPr>
      <w:r>
        <w:rPr>
          <w:rFonts w:ascii="Arial" w:cs="Arial" w:eastAsia="Arial" w:hAnsi="Arial"/>
          <w:sz w:val="24"/>
          <w:szCs w:val="24"/>
        </w:rPr>
        <w:t xml:space="preserve">- скрининговый анализ на клинически значимые антиэритроцитарные антитела можно выполнить с использованием сыворотки или плазмы матери, или новорожденного;</w:t>
      </w:r>
    </w:p>
    <w:p>
      <w:pPr>
        <w:spacing w:after="120"/>
        <w:jc w:val="both"/>
      </w:pPr>
      <w:r>
        <w:rPr>
          <w:rFonts w:ascii="Arial" w:cs="Arial" w:eastAsia="Arial" w:hAnsi="Arial"/>
          <w:sz w:val="24"/>
          <w:szCs w:val="24"/>
        </w:rPr>
        <w:t xml:space="preserve">- при обнаружении клинически значимы антиэритроцитарных антител для переливания следует использовать эритроциты, не несущие соответствующих антигенов либо совместимые по результатам антиглобулиновой перекрестной пробы до тех пор, пока антитела не исчезнут из крови новорожденного;</w:t>
      </w:r>
    </w:p>
    <w:p>
      <w:pPr>
        <w:spacing w:after="120"/>
        <w:jc w:val="both"/>
      </w:pPr>
      <w:r>
        <w:rPr>
          <w:rFonts w:ascii="Arial" w:cs="Arial" w:eastAsia="Arial" w:hAnsi="Arial"/>
          <w:sz w:val="24"/>
          <w:szCs w:val="24"/>
        </w:rPr>
        <w:t xml:space="preserve">- повторять анализы на совместимость с эритроцитами детям младше 4 месяцев нет необходимости в течение всего срока пребывания в стационаре;</w:t>
      </w:r>
    </w:p>
    <w:p>
      <w:pPr>
        <w:spacing w:after="120"/>
        <w:jc w:val="both"/>
      </w:pPr>
      <w:r>
        <w:rPr>
          <w:rFonts w:ascii="Arial" w:cs="Arial" w:eastAsia="Arial" w:hAnsi="Arial"/>
          <w:sz w:val="24"/>
          <w:szCs w:val="24"/>
        </w:rPr>
        <w:t xml:space="preserve">- необходимо учитывать особые возрастные потребности в особом дозировании эритроцитов, в облучении эритроцитсодержащих компонентов, а также ЦМВ-статус и наличие серповидноклеточной анемии (гемоглобина S).</w:t>
      </w:r>
    </w:p>
    <w:p>
      <w:pPr>
        <w:spacing w:after="120"/>
        <w:jc w:val="both"/>
      </w:pPr>
      <w:r>
        <w:rPr>
          <w:rFonts w:ascii="Arial" w:cs="Arial" w:eastAsia="Arial" w:hAnsi="Arial"/>
          <w:sz w:val="24"/>
          <w:szCs w:val="24"/>
        </w:rPr>
        <w:t xml:space="preserve">2) внутриутробные трансфузии</w:t>
      </w:r>
    </w:p>
    <w:p>
      <w:pPr>
        <w:spacing w:after="120"/>
        <w:jc w:val="both"/>
      </w:pPr>
      <w:r>
        <w:rPr>
          <w:rFonts w:ascii="Arial" w:cs="Arial" w:eastAsia="Arial" w:hAnsi="Arial"/>
          <w:sz w:val="24"/>
          <w:szCs w:val="24"/>
        </w:rPr>
        <w:t xml:space="preserve">В отделениях трансфузиологии должен быть введен регламент, регулирующий проведение внутриутробных трансфузий:</w:t>
      </w:r>
    </w:p>
    <w:p>
      <w:pPr>
        <w:spacing w:after="120"/>
        <w:jc w:val="both"/>
      </w:pPr>
      <w:r>
        <w:rPr>
          <w:rFonts w:ascii="Arial" w:cs="Arial" w:eastAsia="Arial" w:hAnsi="Arial"/>
          <w:sz w:val="24"/>
          <w:szCs w:val="24"/>
        </w:rPr>
        <w:t xml:space="preserve">- медицинское учреждение должно располагать возможностями определения группы крови плода и переливания крови плоду;</w:t>
      </w:r>
    </w:p>
    <w:p>
      <w:pPr>
        <w:spacing w:after="120"/>
        <w:jc w:val="both"/>
      </w:pPr>
      <w:r>
        <w:rPr>
          <w:rFonts w:ascii="Arial" w:cs="Arial" w:eastAsia="Arial" w:hAnsi="Arial"/>
          <w:sz w:val="24"/>
          <w:szCs w:val="24"/>
        </w:rPr>
        <w:t xml:space="preserve">- переливаемые эритроциты должны быть совместимыми как с кровью плода. так и с кровью матери;</w:t>
      </w:r>
    </w:p>
    <w:p>
      <w:pPr>
        <w:spacing w:after="120"/>
        <w:jc w:val="both"/>
      </w:pPr>
      <w:r>
        <w:rPr>
          <w:rFonts w:ascii="Arial" w:cs="Arial" w:eastAsia="Arial" w:hAnsi="Arial"/>
          <w:sz w:val="24"/>
          <w:szCs w:val="24"/>
        </w:rPr>
        <w:t xml:space="preserve">- переливаемые эритроциты не должны нести антигенов, к которым есть антитела в крови матери;</w:t>
      </w:r>
    </w:p>
    <w:p>
      <w:pPr>
        <w:spacing w:after="120"/>
        <w:jc w:val="both"/>
      </w:pPr>
      <w:r>
        <w:rPr>
          <w:rFonts w:ascii="Arial" w:cs="Arial" w:eastAsia="Arial" w:hAnsi="Arial"/>
          <w:sz w:val="24"/>
          <w:szCs w:val="24"/>
        </w:rPr>
        <w:t xml:space="preserve">- перед переливанием обязательно следует выполнить серологические пробы на совместимость;</w:t>
      </w:r>
    </w:p>
    <w:p>
      <w:pPr>
        <w:spacing w:after="120"/>
        <w:jc w:val="both"/>
      </w:pPr>
      <w:r>
        <w:rPr>
          <w:rFonts w:ascii="Arial" w:cs="Arial" w:eastAsia="Arial" w:hAnsi="Arial"/>
          <w:sz w:val="24"/>
          <w:szCs w:val="24"/>
        </w:rPr>
        <w:t xml:space="preserve">- особые требования к эритроцитсодержащим компонентам крови включают:</w:t>
      </w:r>
    </w:p>
    <w:p>
      <w:pPr>
        <w:spacing w:after="120"/>
        <w:jc w:val="both"/>
      </w:pPr>
      <w:r>
        <w:rPr>
          <w:rFonts w:ascii="Arial" w:cs="Arial" w:eastAsia="Arial" w:hAnsi="Arial"/>
          <w:sz w:val="24"/>
          <w:szCs w:val="24"/>
        </w:rPr>
        <w:t xml:space="preserve">а) должно пройти не более 5 дней с момента забора эритроцитов у донора;</w:t>
      </w:r>
    </w:p>
    <w:p>
      <w:pPr>
        <w:spacing w:after="120"/>
        <w:jc w:val="both"/>
      </w:pPr>
      <w:r>
        <w:rPr>
          <w:rFonts w:ascii="Arial" w:cs="Arial" w:eastAsia="Arial" w:hAnsi="Arial"/>
          <w:sz w:val="24"/>
          <w:szCs w:val="24"/>
        </w:rPr>
        <w:t xml:space="preserve">б) должны быть облучены и перелиты в течение 24 часов после облучения;</w:t>
      </w:r>
    </w:p>
    <w:p>
      <w:pPr>
        <w:spacing w:after="120"/>
        <w:jc w:val="both"/>
      </w:pPr>
      <w:r>
        <w:rPr>
          <w:rFonts w:ascii="Arial" w:cs="Arial" w:eastAsia="Arial" w:hAnsi="Arial"/>
          <w:sz w:val="24"/>
          <w:szCs w:val="24"/>
        </w:rPr>
        <w:t xml:space="preserve">- прочие требования могут включать переливание ЦМВ-серонегативной крови и эритроцитов, не содержащих гемоглобина 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БОЛЬНИЧНЫЕ КОМИССИИ ПО ПЕРЕЛИВАНИЮ КРОВИ</w:t>
      </w:r>
    </w:p>
    <w:p>
      <w:pPr>
        <w:spacing w:after="120"/>
        <w:jc w:val="both"/>
      </w:pPr>
      <w:r>
        <w:rPr>
          <w:rFonts w:ascii="Arial" w:cs="Arial" w:eastAsia="Arial" w:hAnsi="Arial"/>
          <w:sz w:val="24"/>
          <w:szCs w:val="24"/>
        </w:rPr>
        <w:t xml:space="preserve">В отделениях трансфузиологии и кабинетах трансфузиологии должна действовать программа коллегиального контроля соблюдения практических стандартов переливания крови, ее компонентов и продуктов.</w:t>
      </w:r>
    </w:p>
    <w:p>
      <w:pPr>
        <w:spacing w:after="120"/>
        <w:jc w:val="both"/>
      </w:pPr>
      <w:r>
        <w:rPr>
          <w:rFonts w:ascii="Arial" w:cs="Arial" w:eastAsia="Arial" w:hAnsi="Arial"/>
          <w:sz w:val="24"/>
          <w:szCs w:val="24"/>
        </w:rPr>
        <w:t xml:space="preserve">Основные задачи трансфузиологической комиссии лечебной организации:</w:t>
      </w:r>
    </w:p>
    <w:p>
      <w:pPr>
        <w:spacing w:after="120"/>
        <w:jc w:val="both"/>
      </w:pPr>
      <w:r>
        <w:rPr>
          <w:rFonts w:ascii="Arial" w:cs="Arial" w:eastAsia="Arial" w:hAnsi="Arial"/>
          <w:sz w:val="24"/>
          <w:szCs w:val="24"/>
        </w:rPr>
        <w:t xml:space="preserve">- адаптация трансфузиологических клинических стандартов к особенностям работы конкретного медицинского учреждения;</w:t>
      </w:r>
    </w:p>
    <w:p>
      <w:pPr>
        <w:spacing w:after="120"/>
        <w:jc w:val="both"/>
      </w:pPr>
      <w:r>
        <w:rPr>
          <w:rFonts w:ascii="Arial" w:cs="Arial" w:eastAsia="Arial" w:hAnsi="Arial"/>
          <w:sz w:val="24"/>
          <w:szCs w:val="24"/>
        </w:rPr>
        <w:t xml:space="preserve">- регулярная оценка соблюдения практических стандартов переливания крови;</w:t>
      </w:r>
    </w:p>
    <w:p>
      <w:pPr>
        <w:spacing w:after="120"/>
        <w:jc w:val="both"/>
      </w:pPr>
      <w:r>
        <w:rPr>
          <w:rFonts w:ascii="Arial" w:cs="Arial" w:eastAsia="Arial" w:hAnsi="Arial"/>
          <w:sz w:val="24"/>
          <w:szCs w:val="24"/>
        </w:rPr>
        <w:t xml:space="preserve">- анализ случаев нежелательных явлений и трансфузиологических реакций;</w:t>
      </w:r>
    </w:p>
    <w:p>
      <w:pPr>
        <w:spacing w:after="120"/>
        <w:jc w:val="both"/>
      </w:pPr>
      <w:r>
        <w:rPr>
          <w:rFonts w:ascii="Arial" w:cs="Arial" w:eastAsia="Arial" w:hAnsi="Arial"/>
          <w:sz w:val="24"/>
          <w:szCs w:val="24"/>
        </w:rPr>
        <w:t xml:space="preserve">- проверка достаточной квалификационной подготовки всего медицинского персонала, участвующего в проведении процедур переливания крови и ее компонентов;</w:t>
      </w:r>
    </w:p>
    <w:p>
      <w:pPr>
        <w:spacing w:after="120"/>
        <w:jc w:val="both"/>
      </w:pPr>
      <w:r>
        <w:rPr>
          <w:rFonts w:ascii="Arial" w:cs="Arial" w:eastAsia="Arial" w:hAnsi="Arial"/>
          <w:sz w:val="24"/>
          <w:szCs w:val="24"/>
        </w:rPr>
        <w:t xml:space="preserve">- выявления возможностей улучшения работы отделения трансфузиологии с помощью корректирующих и превентивных мер.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МЕДИЦИНСКОГО ОБСЛЕДОВАНИЯ ДОНОРА ПЕРЕД ДОНАЦИЕЙ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медицинского обследования донора перед донацией крови и ее компонентов (далее доноров) разработаны в соответствии с Законом Кыргызской Республики «О донорстве крови и ее компонентов», определяют порядок медицинского обследования донора перед донацией крови и ее компонентов в организациях здравоохранения (ОЗ), осуществляющих заготовку крови и ее компонентов (далее – организации службы крови), которые включают следующие этапы:</w:t>
      </w:r>
    </w:p>
    <w:p>
      <w:pPr>
        <w:spacing w:after="120"/>
        <w:jc w:val="both"/>
      </w:pPr>
      <w:r>
        <w:rPr>
          <w:rFonts w:ascii="Arial" w:cs="Arial" w:eastAsia="Arial" w:hAnsi="Arial"/>
          <w:sz w:val="24"/>
          <w:szCs w:val="24"/>
        </w:rPr>
        <w:t xml:space="preserve"> - прием и учет донора;</w:t>
      </w:r>
    </w:p>
    <w:p>
      <w:pPr>
        <w:spacing w:after="120"/>
        <w:jc w:val="both"/>
      </w:pPr>
      <w:r>
        <w:rPr>
          <w:rFonts w:ascii="Arial" w:cs="Arial" w:eastAsia="Arial" w:hAnsi="Arial"/>
          <w:sz w:val="24"/>
          <w:szCs w:val="24"/>
        </w:rPr>
        <w:t xml:space="preserve">- медицинское обследование донора.</w:t>
      </w:r>
    </w:p>
    <w:p>
      <w:pPr>
        <w:spacing w:after="120"/>
        <w:jc w:val="both"/>
      </w:pPr>
      <w:r>
        <w:rPr>
          <w:rFonts w:ascii="Arial" w:cs="Arial" w:eastAsia="Arial" w:hAnsi="Arial"/>
          <w:sz w:val="24"/>
          <w:szCs w:val="24"/>
        </w:rPr>
        <w:t xml:space="preserve">2) донором крови и ее компонентов является физическое лицо в возрасте от 18 до 60 лет, прошедшее соответствующее медицинское обследование и не имеющее противопоказаний для сдачи крови, изъявившее добровольное желание осуществить донацию крови и ее компонентов для медицинских целей;</w:t>
      </w:r>
    </w:p>
    <w:p>
      <w:pPr>
        <w:spacing w:after="120"/>
        <w:jc w:val="both"/>
      </w:pPr>
      <w:r>
        <w:rPr>
          <w:rFonts w:ascii="Arial" w:cs="Arial" w:eastAsia="Arial" w:hAnsi="Arial"/>
          <w:sz w:val="24"/>
          <w:szCs w:val="24"/>
        </w:rPr>
        <w:t xml:space="preserve">3) донорство крови и (или) ее компонентов - добровольная сдача крови и (или) ее компонентов донорами, а также мероприятия, направленные на организацию и обеспечение безопасности заготовки крови и ее компонентов;</w:t>
      </w:r>
    </w:p>
    <w:p>
      <w:pPr>
        <w:spacing w:after="120"/>
        <w:jc w:val="both"/>
      </w:pPr>
      <w:r>
        <w:rPr>
          <w:rFonts w:ascii="Arial" w:cs="Arial" w:eastAsia="Arial" w:hAnsi="Arial"/>
          <w:sz w:val="24"/>
          <w:szCs w:val="24"/>
        </w:rPr>
        <w:t xml:space="preserve">4) по частоте и кратности донации крови и ее компонентов доноры подразделяются на следующие категории:</w:t>
      </w:r>
    </w:p>
    <w:p>
      <w:pPr>
        <w:spacing w:after="120"/>
        <w:jc w:val="both"/>
      </w:pPr>
      <w:r>
        <w:rPr>
          <w:rFonts w:ascii="Arial" w:cs="Arial" w:eastAsia="Arial" w:hAnsi="Arial"/>
          <w:sz w:val="24"/>
          <w:szCs w:val="24"/>
        </w:rPr>
        <w:t xml:space="preserve">- первичные доноры – лица, осуществившие донацию крови и ее компонентов впервые в жизни;</w:t>
      </w:r>
    </w:p>
    <w:p>
      <w:pPr>
        <w:spacing w:after="120"/>
        <w:jc w:val="both"/>
      </w:pPr>
      <w:r>
        <w:rPr>
          <w:rFonts w:ascii="Arial" w:cs="Arial" w:eastAsia="Arial" w:hAnsi="Arial"/>
          <w:sz w:val="24"/>
          <w:szCs w:val="24"/>
        </w:rPr>
        <w:t xml:space="preserve">- доноры, осуществившие донацию первый раз в текущем году – лица, сдавшие кровь и/ или ее компоненты первый раз в текущем году, но не первый раз в жизни. Ранее эти лица уже участвовали в донорстве, но в текущем году – первый раз. Учитываемый период – год;</w:t>
      </w:r>
    </w:p>
    <w:p>
      <w:pPr>
        <w:spacing w:after="120"/>
        <w:jc w:val="both"/>
      </w:pPr>
      <w:r>
        <w:rPr>
          <w:rFonts w:ascii="Arial" w:cs="Arial" w:eastAsia="Arial" w:hAnsi="Arial"/>
          <w:sz w:val="24"/>
          <w:szCs w:val="24"/>
        </w:rPr>
        <w:t xml:space="preserve">- повторные доноры – лица, сдавшие кровь и/или ее компоненты два и более раз в текущем году. Учитываемый период – год, учет донаций от таких доноров ведется с начала отчетного года с накоплением.</w:t>
      </w:r>
    </w:p>
    <w:p>
      <w:pPr>
        <w:spacing w:after="120"/>
        <w:jc w:val="both"/>
      </w:pPr>
      <w:r>
        <w:rPr>
          <w:rFonts w:ascii="Arial" w:cs="Arial" w:eastAsia="Arial" w:hAnsi="Arial"/>
          <w:sz w:val="24"/>
          <w:szCs w:val="24"/>
        </w:rPr>
        <w:t xml:space="preserve">5) донация крови и ее компонентов подразделяется на следующие виды и типы:</w:t>
      </w:r>
    </w:p>
    <w:p>
      <w:pPr>
        <w:spacing w:after="120"/>
        <w:jc w:val="both"/>
      </w:pPr>
      <w:r>
        <w:rPr>
          <w:rFonts w:ascii="Arial" w:cs="Arial" w:eastAsia="Arial" w:hAnsi="Arial"/>
          <w:sz w:val="24"/>
          <w:szCs w:val="24"/>
        </w:rPr>
        <w:t xml:space="preserve">1. По виду донации:</w:t>
      </w:r>
    </w:p>
    <w:p>
      <w:pPr>
        <w:spacing w:after="120"/>
        <w:jc w:val="both"/>
      </w:pPr>
      <w:r>
        <w:rPr>
          <w:rFonts w:ascii="Arial" w:cs="Arial" w:eastAsia="Arial" w:hAnsi="Arial"/>
          <w:sz w:val="24"/>
          <w:szCs w:val="24"/>
        </w:rPr>
        <w:t xml:space="preserve">- донорство крови;</w:t>
      </w:r>
    </w:p>
    <w:p>
      <w:pPr>
        <w:spacing w:after="120"/>
        <w:jc w:val="both"/>
      </w:pPr>
      <w:r>
        <w:rPr>
          <w:rFonts w:ascii="Arial" w:cs="Arial" w:eastAsia="Arial" w:hAnsi="Arial"/>
          <w:sz w:val="24"/>
          <w:szCs w:val="24"/>
        </w:rPr>
        <w:t xml:space="preserve">- донорство плазмы, в том числе иммунной;</w:t>
      </w:r>
    </w:p>
    <w:p>
      <w:pPr>
        <w:spacing w:after="120"/>
        <w:jc w:val="both"/>
      </w:pPr>
      <w:r>
        <w:rPr>
          <w:rFonts w:ascii="Arial" w:cs="Arial" w:eastAsia="Arial" w:hAnsi="Arial"/>
          <w:sz w:val="24"/>
          <w:szCs w:val="24"/>
        </w:rPr>
        <w:t xml:space="preserve">- донорство клеток крови.</w:t>
      </w:r>
    </w:p>
    <w:p>
      <w:pPr>
        <w:spacing w:after="120"/>
        <w:jc w:val="both"/>
      </w:pPr>
      <w:r>
        <w:rPr>
          <w:rFonts w:ascii="Arial" w:cs="Arial" w:eastAsia="Arial" w:hAnsi="Arial"/>
          <w:sz w:val="24"/>
          <w:szCs w:val="24"/>
        </w:rPr>
        <w:t xml:space="preserve">2. По типу донации:</w:t>
      </w:r>
    </w:p>
    <w:p>
      <w:pPr>
        <w:spacing w:after="120"/>
        <w:jc w:val="both"/>
      </w:pPr>
      <w:r>
        <w:rPr>
          <w:rFonts w:ascii="Arial" w:cs="Arial" w:eastAsia="Arial" w:hAnsi="Arial"/>
          <w:sz w:val="24"/>
          <w:szCs w:val="24"/>
        </w:rPr>
        <w:t xml:space="preserve">- безвозмездные доноры (БД): безвозмездная добровольная донация и аутологичная донация;</w:t>
      </w:r>
    </w:p>
    <w:p>
      <w:pPr>
        <w:spacing w:after="120"/>
        <w:jc w:val="both"/>
      </w:pPr>
      <w:r>
        <w:rPr>
          <w:rFonts w:ascii="Arial" w:cs="Arial" w:eastAsia="Arial" w:hAnsi="Arial"/>
          <w:sz w:val="24"/>
          <w:szCs w:val="24"/>
        </w:rPr>
        <w:t xml:space="preserve">- доноры-родственники (ДР);</w:t>
      </w:r>
    </w:p>
    <w:p>
      <w:pPr>
        <w:spacing w:after="120"/>
        <w:jc w:val="both"/>
      </w:pPr>
      <w:r>
        <w:rPr>
          <w:rFonts w:ascii="Arial" w:cs="Arial" w:eastAsia="Arial" w:hAnsi="Arial"/>
          <w:sz w:val="24"/>
          <w:szCs w:val="24"/>
        </w:rPr>
        <w:t xml:space="preserve">- платные доноры (ПД).</w:t>
      </w:r>
    </w:p>
    <w:p>
      <w:pPr>
        <w:spacing w:after="120"/>
        <w:jc w:val="both"/>
      </w:pPr>
      <w:r>
        <w:rPr>
          <w:rFonts w:ascii="Arial" w:cs="Arial" w:eastAsia="Arial" w:hAnsi="Arial"/>
          <w:sz w:val="24"/>
          <w:szCs w:val="24"/>
        </w:rPr>
        <w:t xml:space="preserve">- безвозмездная добровольная донация крови и ее компонентов – донация аллогенной крови и ее компонентов, осуществляемая без получения денежного вознаграждения с предоставлением гарантий, компенсаций и льгот, представляемых донору согласно статей 11, 12, 13, 14, 15 Закона Кыргызской Республики «О донорстве крови и ее компонентов»;</w:t>
      </w:r>
    </w:p>
    <w:p>
      <w:pPr>
        <w:spacing w:after="120"/>
        <w:jc w:val="both"/>
      </w:pPr>
      <w:r>
        <w:rPr>
          <w:rFonts w:ascii="Arial" w:cs="Arial" w:eastAsia="Arial" w:hAnsi="Arial"/>
          <w:sz w:val="24"/>
          <w:szCs w:val="24"/>
        </w:rPr>
        <w:t xml:space="preserve">- аутологичная донация (донация) крови и ее компонентов – донация крови и компонентов, взятых у одного лица и предназначенных исключительно для последующего аутологичного переливания тому же лицу;</w:t>
      </w:r>
    </w:p>
    <w:p>
      <w:pPr>
        <w:spacing w:after="120"/>
        <w:jc w:val="both"/>
      </w:pPr>
      <w:r>
        <w:rPr>
          <w:rFonts w:ascii="Arial" w:cs="Arial" w:eastAsia="Arial" w:hAnsi="Arial"/>
          <w:sz w:val="24"/>
          <w:szCs w:val="24"/>
        </w:rPr>
        <w:t xml:space="preserve">- доноры-родственники – лица, сдающие кровь и/или ее компоненты для близких им людей;</w:t>
      </w:r>
    </w:p>
    <w:p>
      <w:pPr>
        <w:spacing w:after="120"/>
        <w:jc w:val="both"/>
      </w:pPr>
      <w:r>
        <w:rPr>
          <w:rFonts w:ascii="Arial" w:cs="Arial" w:eastAsia="Arial" w:hAnsi="Arial"/>
          <w:sz w:val="24"/>
          <w:szCs w:val="24"/>
        </w:rPr>
        <w:t xml:space="preserve">- платные доноры – лица, сдающие кровь и/или ее компоненты на платной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приема и учета донора</w:t>
      </w:r>
    </w:p>
    <w:p>
      <w:pPr>
        <w:spacing w:after="120"/>
        <w:jc w:val="both"/>
      </w:pPr>
      <w:r>
        <w:rPr>
          <w:rFonts w:ascii="Arial" w:cs="Arial" w:eastAsia="Arial" w:hAnsi="Arial"/>
          <w:sz w:val="24"/>
          <w:szCs w:val="24"/>
        </w:rPr>
        <w:t xml:space="preserve">1) прием доноров в организациях службы крови проводится на основании:</w:t>
      </w:r>
    </w:p>
    <w:p>
      <w:pPr>
        <w:spacing w:after="120"/>
        <w:jc w:val="both"/>
      </w:pPr>
      <w:r>
        <w:rPr>
          <w:rFonts w:ascii="Arial" w:cs="Arial" w:eastAsia="Arial" w:hAnsi="Arial"/>
          <w:sz w:val="24"/>
          <w:szCs w:val="24"/>
        </w:rPr>
        <w:t xml:space="preserve">- паспорта с пропиской – для граждан Кыргызской Республики;</w:t>
      </w:r>
    </w:p>
    <w:p>
      <w:pPr>
        <w:spacing w:after="120"/>
        <w:jc w:val="both"/>
      </w:pPr>
      <w:r>
        <w:rPr>
          <w:rFonts w:ascii="Arial" w:cs="Arial" w:eastAsia="Arial" w:hAnsi="Arial"/>
          <w:sz w:val="24"/>
          <w:szCs w:val="24"/>
        </w:rPr>
        <w:t xml:space="preserve">- вид на жительство для иностранного гражданина или лицам без гражданства;</w:t>
      </w:r>
    </w:p>
    <w:p>
      <w:pPr>
        <w:spacing w:after="120"/>
        <w:jc w:val="both"/>
      </w:pPr>
      <w:r>
        <w:rPr>
          <w:rFonts w:ascii="Arial" w:cs="Arial" w:eastAsia="Arial" w:hAnsi="Arial"/>
          <w:sz w:val="24"/>
          <w:szCs w:val="24"/>
        </w:rPr>
        <w:t xml:space="preserve">- военного билета или удостоверения личности - для сотрудников силовых структур;</w:t>
      </w:r>
    </w:p>
    <w:p>
      <w:pPr>
        <w:spacing w:after="120"/>
        <w:jc w:val="both"/>
      </w:pPr>
      <w:r>
        <w:rPr>
          <w:rFonts w:ascii="Arial" w:cs="Arial" w:eastAsia="Arial" w:hAnsi="Arial"/>
          <w:sz w:val="24"/>
          <w:szCs w:val="24"/>
        </w:rPr>
        <w:t xml:space="preserve">- водительского удостоверения;</w:t>
      </w:r>
    </w:p>
    <w:p>
      <w:pPr>
        <w:spacing w:after="120"/>
        <w:jc w:val="both"/>
      </w:pPr>
      <w:r>
        <w:rPr>
          <w:rFonts w:ascii="Arial" w:cs="Arial" w:eastAsia="Arial" w:hAnsi="Arial"/>
          <w:sz w:val="24"/>
          <w:szCs w:val="24"/>
        </w:rPr>
        <w:t xml:space="preserve">- списков работников, заверенных подписью и печатью руководителя для организованной сдачи крови.</w:t>
      </w:r>
    </w:p>
    <w:p>
      <w:pPr>
        <w:spacing w:after="120"/>
        <w:jc w:val="both"/>
      </w:pPr>
      <w:r>
        <w:rPr>
          <w:rFonts w:ascii="Arial" w:cs="Arial" w:eastAsia="Arial" w:hAnsi="Arial"/>
          <w:sz w:val="24"/>
          <w:szCs w:val="24"/>
        </w:rPr>
        <w:t xml:space="preserve">2) после предъявления документов, донору предоставляется анкета донора крови и ее компонентов, согласно приложения к Правилам медицинского обследования, которую он заполняет самостоятельно или при участии медицинского регистратора, и информационный лист согласно того же приложения;</w:t>
      </w:r>
    </w:p>
    <w:p>
      <w:pPr>
        <w:spacing w:after="120"/>
        <w:jc w:val="both"/>
      </w:pPr>
      <w:r>
        <w:rPr>
          <w:rFonts w:ascii="Arial" w:cs="Arial" w:eastAsia="Arial" w:hAnsi="Arial"/>
          <w:sz w:val="24"/>
          <w:szCs w:val="24"/>
        </w:rPr>
        <w:t xml:space="preserve">3) медицинский регистратор проводит сверку данных донора, с электронными базами данных о донорах и лицах, не подлежащих донорству, после чего заполняет паспортную часть электронной или бумажной карты донора, в которой делает отметку о проверке информации о доноре;</w:t>
      </w:r>
    </w:p>
    <w:p>
      <w:pPr>
        <w:spacing w:after="120"/>
        <w:jc w:val="both"/>
      </w:pPr>
      <w:r>
        <w:rPr>
          <w:rFonts w:ascii="Arial" w:cs="Arial" w:eastAsia="Arial" w:hAnsi="Arial"/>
          <w:sz w:val="24"/>
          <w:szCs w:val="24"/>
        </w:rPr>
        <w:t xml:space="preserve">4) учет донора осуществляется по первичным медицинским документам, на основании которых формируется электронная база данных о донорах;</w:t>
      </w:r>
    </w:p>
    <w:p>
      <w:pPr>
        <w:spacing w:after="120"/>
        <w:jc w:val="both"/>
      </w:pPr>
      <w:r>
        <w:rPr>
          <w:rFonts w:ascii="Arial" w:cs="Arial" w:eastAsia="Arial" w:hAnsi="Arial"/>
          <w:sz w:val="24"/>
          <w:szCs w:val="24"/>
        </w:rPr>
        <w:t xml:space="preserve">5) повторному донору, после донации крови и ее компонентов, выдается «Удостоверение донора Кыргызской Республики», утвержденное руководителем организации службы крови, согласно приложению к Правилам медицинского обследования. В удостоверение вносится дата, доза, вид донорства (с указанием безвозмездной донации или за денежную компенсацию) и подпись врача. Дубликат взамен утерянного удостоверения донора выдается на основании письменного заявления донора.</w:t>
      </w:r>
    </w:p>
    <w:p>
      <w:pPr>
        <w:spacing w:after="120"/>
        <w:jc w:val="both"/>
      </w:pPr>
      <w:r>
        <w:rPr>
          <w:rFonts w:ascii="Arial" w:cs="Arial" w:eastAsia="Arial" w:hAnsi="Arial"/>
          <w:sz w:val="24"/>
          <w:szCs w:val="24"/>
        </w:rPr>
        <w:t xml:space="preserve">Военнослужащим после донации крови и ее компонентов, в соответствии с приказом Министерства здравоохранения Кыргызской Республики от 30.09.2008 года № 499 «Инструкция о порядке внесения в документы, удостоверяющие личность военнослужащих, отметок о группе и резус-принадлежности» вносят отметки в документы, удостоверяющие личность, и ведется специальный «Журнал регистрации результатов исследования групп крови и резус-принадлежности и внесения их в документ» (форма 418/у);</w:t>
      </w:r>
    </w:p>
    <w:p>
      <w:pPr>
        <w:spacing w:after="120"/>
        <w:jc w:val="both"/>
      </w:pPr>
      <w:r>
        <w:rPr>
          <w:rFonts w:ascii="Arial" w:cs="Arial" w:eastAsia="Arial" w:hAnsi="Arial"/>
          <w:sz w:val="24"/>
          <w:szCs w:val="24"/>
        </w:rPr>
        <w:t xml:space="preserve">6) после кроводачи донор освобождается от работы на этот день и ему предоставляется дополнительный день отдыха из расчета 8-часового рабочего дня, который оплачивается по среднему заработку. Донору выдается справка, подтверждающая взятие крови и предоставление дополнительного дня отдыха для предъявления по месту работы или учебы (форма 402/у).</w:t>
      </w:r>
    </w:p>
    <w:p>
      <w:pPr>
        <w:spacing w:after="120"/>
        <w:jc w:val="both"/>
      </w:pPr>
      <w:r>
        <w:rPr>
          <w:rFonts w:ascii="Arial" w:cs="Arial" w:eastAsia="Arial" w:hAnsi="Arial"/>
          <w:sz w:val="24"/>
          <w:szCs w:val="24"/>
        </w:rPr>
        <w:t xml:space="preserve">После плазмодачи донор освобождается от работы на этот день, и после восьмой последовательной плазмодачи ему предоставляется дополнительный день отдыха из расчета 8-часового рабочего дня, который оплачивается по среднему заработку. Донору выдается справка, подтверждающая взятие плазмы и предоставление дополнительного дня отдыха для предъявления по месту работы или учебы (форма 402/у).</w:t>
      </w:r>
    </w:p>
    <w:p>
      <w:pPr>
        <w:spacing w:after="120"/>
        <w:jc w:val="both"/>
      </w:pPr>
      <w:r>
        <w:rPr>
          <w:rFonts w:ascii="Arial" w:cs="Arial" w:eastAsia="Arial" w:hAnsi="Arial"/>
          <w:sz w:val="24"/>
          <w:szCs w:val="24"/>
        </w:rPr>
        <w:t xml:space="preserve">Платным донорам заполняется справка (форма 402/у), которая хранится в отделе готовой продукции Центра крови и выдается организациям здравоохранения, осуществляющим переливание крови и ее компонентов, с которыми был заключен договор, за наличный расчет, согласно приказу МЗ КР от 14.04.2010 года «Прейскурант цен на продукцию, производимую Центром крови МЗ КР».</w:t>
      </w:r>
    </w:p>
    <w:p>
      <w:pPr>
        <w:spacing w:after="120"/>
        <w:jc w:val="both"/>
      </w:pPr>
      <w:r>
        <w:rPr>
          <w:rFonts w:ascii="Arial" w:cs="Arial" w:eastAsia="Arial" w:hAnsi="Arial"/>
          <w:sz w:val="24"/>
          <w:szCs w:val="24"/>
        </w:rPr>
        <w:t xml:space="preserve">Донору, отстраненному от донорства по одной из следующих причин: данным электронной базы, анкеты донора крови и ее компонентов, предварительного лабораторного обследования и врачебного осмотра, выдается справка об обследовании с указанием затраченного времени для предоставления по месту работы (форма 401/у);</w:t>
      </w:r>
    </w:p>
    <w:p>
      <w:pPr>
        <w:spacing w:after="120"/>
        <w:jc w:val="both"/>
      </w:pPr>
      <w:r>
        <w:rPr>
          <w:rFonts w:ascii="Arial" w:cs="Arial" w:eastAsia="Arial" w:hAnsi="Arial"/>
          <w:sz w:val="24"/>
          <w:szCs w:val="24"/>
        </w:rPr>
        <w:t xml:space="preserve">7) если донор не сдает кровь в течение 2-х лет, карты передаются в архив организации, где сохраняются 5 лет. Если донор изъявил желание вновь давать кровь, карта донора извлекается из архива для оформления кроводачи и хранится в регистратуре.</w:t>
      </w:r>
    </w:p>
    <w:p>
      <w:pPr>
        <w:spacing w:after="120"/>
        <w:jc w:val="both"/>
      </w:pPr>
      <w:r>
        <w:rPr>
          <w:rFonts w:ascii="Arial" w:cs="Arial" w:eastAsia="Arial" w:hAnsi="Arial"/>
          <w:sz w:val="24"/>
          <w:szCs w:val="24"/>
        </w:rPr>
        <w:t xml:space="preserve">Если донор не посещает организацию в течение 7 лет или снят с учета по медицинским противопоказаниям, на него заполняется «Учетная карточка донора», которая подлежит хранению по достижении донором 75 лет. При снятии донора с учета в карте донора и в учетной карточке донора делается запись причины и подводится общий итог крово- и плазмодач за весь период донорства;</w:t>
      </w:r>
    </w:p>
    <w:p>
      <w:pPr>
        <w:spacing w:after="120"/>
        <w:jc w:val="both"/>
      </w:pPr>
      <w:r>
        <w:rPr>
          <w:rFonts w:ascii="Arial" w:cs="Arial" w:eastAsia="Arial" w:hAnsi="Arial"/>
          <w:sz w:val="24"/>
          <w:szCs w:val="24"/>
        </w:rPr>
        <w:t xml:space="preserve">8) при заготовке крови выездной бригадой в организациях, учреждениях, предприятиях, воинских частях допускается заполнение учетной документации доноров на основании списков, составленных и утвержденных медицинским работником или работником кадровой службы организации, куда организован выезд.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медицинского обследования донора</w:t>
      </w:r>
    </w:p>
    <w:p>
      <w:pPr>
        <w:spacing w:after="120"/>
        <w:jc w:val="both"/>
      </w:pPr>
      <w:r>
        <w:rPr>
          <w:rFonts w:ascii="Arial" w:cs="Arial" w:eastAsia="Arial" w:hAnsi="Arial"/>
          <w:sz w:val="24"/>
          <w:szCs w:val="24"/>
        </w:rPr>
        <w:t xml:space="preserve">1) перед каждой донацией крови и ее компонентов донору проводится предварительное иммуногематологическое исследование крови по антигенам А, В, D, Kell, определение уровня гемоглобина;</w:t>
      </w:r>
    </w:p>
    <w:p>
      <w:pPr>
        <w:spacing w:after="120"/>
        <w:jc w:val="both"/>
      </w:pPr>
      <w:r>
        <w:rPr>
          <w:rFonts w:ascii="Arial" w:cs="Arial" w:eastAsia="Arial" w:hAnsi="Arial"/>
          <w:sz w:val="24"/>
          <w:szCs w:val="24"/>
        </w:rPr>
        <w:t xml:space="preserve">2) взятие крови донора для лабораторных исследований на гемотрансмиссивные инфекции осуществляется в день донации крови и ее компонентов;</w:t>
      </w:r>
    </w:p>
    <w:p>
      <w:pPr>
        <w:spacing w:after="120"/>
        <w:jc w:val="both"/>
      </w:pPr>
      <w:r>
        <w:rPr>
          <w:rFonts w:ascii="Arial" w:cs="Arial" w:eastAsia="Arial" w:hAnsi="Arial"/>
          <w:sz w:val="24"/>
          <w:szCs w:val="24"/>
        </w:rPr>
        <w:t xml:space="preserve">3) медицинское обследование донора, отвод или допуск и определение вида донации крови и ее компонентов осуществляет врач-трансфузиолог или терапевт организации службы крови (далее – врач);</w:t>
      </w:r>
    </w:p>
    <w:p>
      <w:pPr>
        <w:spacing w:after="120"/>
        <w:jc w:val="both"/>
      </w:pPr>
      <w:r>
        <w:rPr>
          <w:rFonts w:ascii="Arial" w:cs="Arial" w:eastAsia="Arial" w:hAnsi="Arial"/>
          <w:sz w:val="24"/>
          <w:szCs w:val="24"/>
        </w:rPr>
        <w:t xml:space="preserve">4) медицинское обследование донора включает:</w:t>
      </w:r>
    </w:p>
    <w:p>
      <w:pPr>
        <w:spacing w:after="120"/>
        <w:jc w:val="both"/>
      </w:pPr>
      <w:r>
        <w:rPr>
          <w:rFonts w:ascii="Arial" w:cs="Arial" w:eastAsia="Arial" w:hAnsi="Arial"/>
          <w:sz w:val="24"/>
          <w:szCs w:val="24"/>
        </w:rPr>
        <w:t xml:space="preserve">- анализ данных предварительных лабораторных исследований;</w:t>
      </w:r>
    </w:p>
    <w:p>
      <w:pPr>
        <w:spacing w:after="120"/>
        <w:jc w:val="both"/>
      </w:pPr>
      <w:r>
        <w:rPr>
          <w:rFonts w:ascii="Arial" w:cs="Arial" w:eastAsia="Arial" w:hAnsi="Arial"/>
          <w:sz w:val="24"/>
          <w:szCs w:val="24"/>
        </w:rPr>
        <w:t xml:space="preserve">- анализ анкеты донора крови и ее компонентов, сбор анамнеза и проведение конфиденциальной беседы с донором на предмет выявления факторов риска (информация анкеты может быть дополнена ответами доноров, полученными в процессе собеседования);</w:t>
      </w:r>
    </w:p>
    <w:p>
      <w:pPr>
        <w:spacing w:after="120"/>
        <w:jc w:val="both"/>
      </w:pPr>
      <w:r>
        <w:rPr>
          <w:rFonts w:ascii="Arial" w:cs="Arial" w:eastAsia="Arial" w:hAnsi="Arial"/>
          <w:sz w:val="24"/>
          <w:szCs w:val="24"/>
        </w:rPr>
        <w:t xml:space="preserve">- оценку общего состояния на текущий момент посредством проведения собеседования и определенных методов физикального обследования (измерения температуры, роста и веса тела, артериального давления, ритмичности и частоты пульса). К крово-плазмодаче допускаются доноры с систолическим давлением в пределах – 100-180 мм. рт. ст. и диастолическим – 60-90 мм. рт. ст.</w:t>
      </w:r>
    </w:p>
    <w:p>
      <w:pPr>
        <w:spacing w:after="120"/>
        <w:jc w:val="both"/>
      </w:pPr>
      <w:r>
        <w:rPr>
          <w:rFonts w:ascii="Arial" w:cs="Arial" w:eastAsia="Arial" w:hAnsi="Arial"/>
          <w:sz w:val="24"/>
          <w:szCs w:val="24"/>
        </w:rPr>
        <w:t xml:space="preserve">5) при подозрении на наличие или выявлении факторов риска и по клиническим показаниям объем медицинского обследования определяется по усмотрению врача, осуществляющего допуск к донации крови и ее компонентов с применением дополнительных методов физикального (осмотр кожных покровов и видимых слизистых, аускультация, перкуссия, пальпация), лабораторного обследования или консультации специалиста;</w:t>
      </w:r>
    </w:p>
    <w:p>
      <w:pPr>
        <w:spacing w:after="120"/>
        <w:jc w:val="both"/>
      </w:pPr>
      <w:r>
        <w:rPr>
          <w:rFonts w:ascii="Arial" w:cs="Arial" w:eastAsia="Arial" w:hAnsi="Arial"/>
          <w:sz w:val="24"/>
          <w:szCs w:val="24"/>
        </w:rPr>
        <w:t xml:space="preserve">6) при проведении медицинского обследования врач руководствуется критериями допуска доноров к сдаче крови для аллогенных переливаний и нормами показателей лабораторных исследований, согласно приложению 1.4 и критериями постоянного и временного отвода от донорства крови и ее компонентов, согласно приложения к Правилам медицинского обследования</w:t>
      </w:r>
    </w:p>
    <w:p>
      <w:pPr>
        <w:spacing w:after="120"/>
        <w:jc w:val="both"/>
      </w:pPr>
      <w:r>
        <w:rPr>
          <w:rFonts w:ascii="Arial" w:cs="Arial" w:eastAsia="Arial" w:hAnsi="Arial"/>
          <w:sz w:val="24"/>
          <w:szCs w:val="24"/>
        </w:rPr>
        <w:t xml:space="preserve">7) при отклонении от нормы показателей лабораторных исследований донор отводится от донации крови и ее компонентов сроком на 10 календарных дней, согласно приложения к Правилам медицинского обследования. Если через 10 календарных дней при повторном обследовании имеется отклонение от нормы, донор направляется на обследование по месту жительства или решается комиссионно;</w:t>
      </w:r>
    </w:p>
    <w:p>
      <w:pPr>
        <w:spacing w:after="120"/>
        <w:jc w:val="both"/>
      </w:pPr>
      <w:r>
        <w:rPr>
          <w:rFonts w:ascii="Arial" w:cs="Arial" w:eastAsia="Arial" w:hAnsi="Arial"/>
          <w:sz w:val="24"/>
          <w:szCs w:val="24"/>
        </w:rPr>
        <w:t xml:space="preserve">8) при наличии противопоказаний врач объясняет донору причину отвода от донации крови и ее компонентов и направляет донора на консультацию к другим специалистам по месту жительства или по месту прикрепления;</w:t>
      </w:r>
    </w:p>
    <w:p>
      <w:pPr>
        <w:spacing w:after="120"/>
        <w:jc w:val="both"/>
      </w:pPr>
      <w:r>
        <w:rPr>
          <w:rFonts w:ascii="Arial" w:cs="Arial" w:eastAsia="Arial" w:hAnsi="Arial"/>
          <w:sz w:val="24"/>
          <w:szCs w:val="24"/>
        </w:rPr>
        <w:t xml:space="preserve">9) причина отвода регистрируется в электронных базах данных о донорах и лицах, не подлежащих донорству крови, и в карте донора;</w:t>
      </w:r>
    </w:p>
    <w:p>
      <w:pPr>
        <w:spacing w:after="120"/>
        <w:jc w:val="both"/>
      </w:pPr>
      <w:r>
        <w:rPr>
          <w:rFonts w:ascii="Arial" w:cs="Arial" w:eastAsia="Arial" w:hAnsi="Arial"/>
          <w:sz w:val="24"/>
          <w:szCs w:val="24"/>
        </w:rPr>
        <w:t xml:space="preserve">10) перед донацией крови и ее компонентов врач-трансфузиолог, проводящий медицинское обследование, ознакамливает донора с информацией, предоставляемой донору, согласно приложения к Правилам медицинского обследования;</w:t>
      </w:r>
    </w:p>
    <w:p>
      <w:pPr>
        <w:spacing w:after="120"/>
        <w:jc w:val="both"/>
      </w:pPr>
      <w:r>
        <w:rPr>
          <w:rFonts w:ascii="Arial" w:cs="Arial" w:eastAsia="Arial" w:hAnsi="Arial"/>
          <w:sz w:val="24"/>
          <w:szCs w:val="24"/>
        </w:rPr>
        <w:t xml:space="preserve">11) при отсутствии противопоказаний к донорству врач определяет вид и объем донации крови и ее компонентов, при этом руководствуется следующими критериями:</w:t>
      </w:r>
    </w:p>
    <w:p>
      <w:pPr>
        <w:spacing w:after="120"/>
        <w:jc w:val="both"/>
      </w:pPr>
      <w:r>
        <w:rPr>
          <w:rFonts w:ascii="Arial" w:cs="Arial" w:eastAsia="Arial" w:hAnsi="Arial"/>
          <w:sz w:val="24"/>
          <w:szCs w:val="24"/>
        </w:rPr>
        <w:t xml:space="preserve">- минимальными интервалами между различными видами донаций крови и ее компонентов, определенными согласно приложения к Правилам медицинского обследования;</w:t>
      </w:r>
    </w:p>
    <w:p>
      <w:pPr>
        <w:spacing w:after="120"/>
        <w:jc w:val="both"/>
      </w:pPr>
      <w:r>
        <w:rPr>
          <w:rFonts w:ascii="Arial" w:cs="Arial" w:eastAsia="Arial" w:hAnsi="Arial"/>
          <w:sz w:val="24"/>
          <w:szCs w:val="24"/>
        </w:rPr>
        <w:t xml:space="preserve">- максимально допустимыми объемами донаций крови и ее компонентов, которые составляют: стандартная донация цельной крови 450 мл ± 10%, без учета крови, взятой для анализов (до 20 мл).</w:t>
      </w:r>
    </w:p>
    <w:p>
      <w:pPr>
        <w:spacing w:after="120"/>
        <w:jc w:val="both"/>
      </w:pPr>
      <w:r>
        <w:rPr>
          <w:rFonts w:ascii="Arial" w:cs="Arial" w:eastAsia="Arial" w:hAnsi="Arial"/>
          <w:sz w:val="24"/>
          <w:szCs w:val="24"/>
        </w:rPr>
        <w:t xml:space="preserve">Лица с массой тела менее 50 кг и ростом ниже 150 см допускаются к донорству в индивидуальном порядке по решению врача-трансфузиолога.</w:t>
      </w:r>
    </w:p>
    <w:p>
      <w:pPr>
        <w:spacing w:after="120"/>
        <w:jc w:val="both"/>
      </w:pPr>
      <w:r>
        <w:rPr>
          <w:rFonts w:ascii="Arial" w:cs="Arial" w:eastAsia="Arial" w:hAnsi="Arial"/>
          <w:sz w:val="24"/>
          <w:szCs w:val="24"/>
        </w:rPr>
        <w:t xml:space="preserve">Объем донации крови у них не должен превышать 12% объема циркулирующей крови (ОЦК), который составляет 6,5-7% массы тела.</w:t>
      </w:r>
    </w:p>
    <w:p>
      <w:pPr>
        <w:spacing w:after="120"/>
        <w:jc w:val="both"/>
      </w:pPr>
      <w:r>
        <w:rPr>
          <w:rFonts w:ascii="Arial" w:cs="Arial" w:eastAsia="Arial" w:hAnsi="Arial"/>
          <w:sz w:val="24"/>
          <w:szCs w:val="24"/>
        </w:rPr>
        <w:t xml:space="preserve">Для плазмы максимальный объем забираемой плазмы составляет не более 600 мл и не должен превышать 16% от расчетного общего объема циркулирующей крови:</w:t>
      </w:r>
    </w:p>
    <w:p>
      <w:pPr>
        <w:spacing w:after="120"/>
        <w:jc w:val="both"/>
      </w:pPr>
      <w:r>
        <w:rPr>
          <w:rFonts w:ascii="Arial" w:cs="Arial" w:eastAsia="Arial" w:hAnsi="Arial"/>
          <w:sz w:val="24"/>
          <w:szCs w:val="24"/>
        </w:rPr>
        <w:t xml:space="preserve">- потребностью медицинских организаций в компонентах крови;</w:t>
      </w:r>
    </w:p>
    <w:p>
      <w:pPr>
        <w:spacing w:after="120"/>
        <w:jc w:val="both"/>
      </w:pPr>
      <w:r>
        <w:rPr>
          <w:rFonts w:ascii="Arial" w:cs="Arial" w:eastAsia="Arial" w:hAnsi="Arial"/>
          <w:sz w:val="24"/>
          <w:szCs w:val="24"/>
        </w:rPr>
        <w:t xml:space="preserve">- добровольным информированным согласием донора на донацию крови и ее компонентов.</w:t>
      </w:r>
    </w:p>
    <w:p>
      <w:pPr>
        <w:spacing w:after="120"/>
        <w:jc w:val="both"/>
      </w:pPr>
      <w:r>
        <w:rPr>
          <w:rFonts w:ascii="Arial" w:cs="Arial" w:eastAsia="Arial" w:hAnsi="Arial"/>
          <w:sz w:val="24"/>
          <w:szCs w:val="24"/>
        </w:rPr>
        <w:t xml:space="preserve">12) дополнительные требования к медицинскому обследованию всех регулярных доноров (1 раз в год):</w:t>
      </w:r>
    </w:p>
    <w:p>
      <w:pPr>
        <w:spacing w:after="120"/>
        <w:jc w:val="both"/>
      </w:pPr>
      <w:r>
        <w:rPr>
          <w:rFonts w:ascii="Arial" w:cs="Arial" w:eastAsia="Arial" w:hAnsi="Arial"/>
          <w:sz w:val="24"/>
          <w:szCs w:val="24"/>
        </w:rPr>
        <w:t xml:space="preserve">- флюорографическое обследование органов грудной клетки;</w:t>
      </w:r>
    </w:p>
    <w:p>
      <w:pPr>
        <w:spacing w:after="120"/>
        <w:jc w:val="both"/>
      </w:pPr>
      <w:r>
        <w:rPr>
          <w:rFonts w:ascii="Arial" w:cs="Arial" w:eastAsia="Arial" w:hAnsi="Arial"/>
          <w:sz w:val="24"/>
          <w:szCs w:val="24"/>
        </w:rPr>
        <w:t xml:space="preserve">- электрокардиограмма (для доноров старше 40 лет).</w:t>
      </w:r>
    </w:p>
    <w:p>
      <w:pPr>
        <w:spacing w:after="120"/>
        <w:jc w:val="both"/>
      </w:pPr>
      <w:r>
        <w:rPr>
          <w:rFonts w:ascii="Arial" w:cs="Arial" w:eastAsia="Arial" w:hAnsi="Arial"/>
          <w:sz w:val="24"/>
          <w:szCs w:val="24"/>
        </w:rPr>
        <w:t xml:space="preserve">13) доноры цельной крови обследуются в день дачи крови на показатели гемоглобина;</w:t>
      </w:r>
    </w:p>
    <w:p>
      <w:pPr>
        <w:spacing w:after="120"/>
        <w:jc w:val="both"/>
      </w:pPr>
      <w:r>
        <w:rPr>
          <w:rFonts w:ascii="Arial" w:cs="Arial" w:eastAsia="Arial" w:hAnsi="Arial"/>
          <w:sz w:val="24"/>
          <w:szCs w:val="24"/>
        </w:rPr>
        <w:t xml:space="preserve">14) доноры плазмафереза обследуются предварительно за 2-3 дня.</w:t>
      </w:r>
    </w:p>
    <w:p>
      <w:pPr>
        <w:spacing w:after="120"/>
        <w:jc w:val="both"/>
      </w:pPr>
      <w:r>
        <w:rPr>
          <w:rFonts w:ascii="Arial" w:cs="Arial" w:eastAsia="Arial" w:hAnsi="Arial"/>
          <w:sz w:val="24"/>
          <w:szCs w:val="24"/>
        </w:rPr>
        <w:t xml:space="preserve">Исследование капиллярной крови проводится по следующим показателям:</w:t>
      </w:r>
    </w:p>
    <w:p>
      <w:pPr>
        <w:spacing w:after="120"/>
        <w:jc w:val="both"/>
      </w:pPr>
      <w:r>
        <w:rPr>
          <w:rFonts w:ascii="Arial" w:cs="Arial" w:eastAsia="Arial" w:hAnsi="Arial"/>
          <w:sz w:val="24"/>
          <w:szCs w:val="24"/>
        </w:rPr>
        <w:t xml:space="preserve">- определение уровня гемоглобина;</w:t>
      </w:r>
    </w:p>
    <w:p>
      <w:pPr>
        <w:spacing w:after="120"/>
        <w:jc w:val="both"/>
      </w:pPr>
      <w:r>
        <w:rPr>
          <w:rFonts w:ascii="Arial" w:cs="Arial" w:eastAsia="Arial" w:hAnsi="Arial"/>
          <w:sz w:val="24"/>
          <w:szCs w:val="24"/>
        </w:rPr>
        <w:t xml:space="preserve">- определение количества лейкоцитов и уровня СОЭ.</w:t>
      </w:r>
    </w:p>
    <w:p>
      <w:pPr>
        <w:spacing w:after="120"/>
        <w:jc w:val="both"/>
      </w:pPr>
      <w:r>
        <w:rPr>
          <w:rFonts w:ascii="Arial" w:cs="Arial" w:eastAsia="Arial" w:hAnsi="Arial"/>
          <w:sz w:val="24"/>
          <w:szCs w:val="24"/>
        </w:rPr>
        <w:t xml:space="preserve">Исследование венозной крови:</w:t>
      </w:r>
    </w:p>
    <w:p>
      <w:pPr>
        <w:spacing w:after="120"/>
        <w:jc w:val="both"/>
      </w:pPr>
      <w:r>
        <w:rPr>
          <w:rFonts w:ascii="Arial" w:cs="Arial" w:eastAsia="Arial" w:hAnsi="Arial"/>
          <w:sz w:val="24"/>
          <w:szCs w:val="24"/>
        </w:rPr>
        <w:t xml:space="preserve">- определение активности аланинаминотрансферазы (АлАТ);</w:t>
      </w:r>
    </w:p>
    <w:p>
      <w:pPr>
        <w:spacing w:after="120"/>
        <w:jc w:val="both"/>
      </w:pPr>
      <w:r>
        <w:rPr>
          <w:rFonts w:ascii="Arial" w:cs="Arial" w:eastAsia="Arial" w:hAnsi="Arial"/>
          <w:sz w:val="24"/>
          <w:szCs w:val="24"/>
        </w:rPr>
        <w:t xml:space="preserve">- определение уровня белка биуретовым методом;</w:t>
      </w:r>
    </w:p>
    <w:p>
      <w:pPr>
        <w:spacing w:after="120"/>
        <w:jc w:val="both"/>
      </w:pPr>
      <w:r>
        <w:rPr>
          <w:rFonts w:ascii="Arial" w:cs="Arial" w:eastAsia="Arial" w:hAnsi="Arial"/>
          <w:sz w:val="24"/>
          <w:szCs w:val="24"/>
        </w:rPr>
        <w:t xml:space="preserve">- исследование на антитела и антиген к ВИЧ-1 и ВИЧ-2 методом ИФА;</w:t>
      </w:r>
    </w:p>
    <w:p>
      <w:pPr>
        <w:spacing w:after="120"/>
        <w:jc w:val="both"/>
      </w:pPr>
      <w:r>
        <w:rPr>
          <w:rFonts w:ascii="Arial" w:cs="Arial" w:eastAsia="Arial" w:hAnsi="Arial"/>
          <w:sz w:val="24"/>
          <w:szCs w:val="24"/>
        </w:rPr>
        <w:t xml:space="preserve">- исследование на поверхностный антиген вируса гепатита В методом ИФА;</w:t>
      </w:r>
    </w:p>
    <w:p>
      <w:pPr>
        <w:spacing w:after="120"/>
        <w:jc w:val="both"/>
      </w:pPr>
      <w:r>
        <w:rPr>
          <w:rFonts w:ascii="Arial" w:cs="Arial" w:eastAsia="Arial" w:hAnsi="Arial"/>
          <w:sz w:val="24"/>
          <w:szCs w:val="24"/>
        </w:rPr>
        <w:t xml:space="preserve">- исследование на антитела к вирусу гепатита С методом ИФА;</w:t>
      </w:r>
    </w:p>
    <w:p>
      <w:pPr>
        <w:spacing w:after="120"/>
        <w:jc w:val="both"/>
      </w:pPr>
      <w:r>
        <w:rPr>
          <w:rFonts w:ascii="Arial" w:cs="Arial" w:eastAsia="Arial" w:hAnsi="Arial"/>
          <w:sz w:val="24"/>
          <w:szCs w:val="24"/>
        </w:rPr>
        <w:t xml:space="preserve">- исследование на сифилис одним из методов или их сочетанием (микрореакция, РПГА или ИФА);</w:t>
      </w:r>
    </w:p>
    <w:p>
      <w:pPr>
        <w:spacing w:after="120"/>
        <w:jc w:val="both"/>
      </w:pPr>
      <w:r>
        <w:rPr>
          <w:rFonts w:ascii="Arial" w:cs="Arial" w:eastAsia="Arial" w:hAnsi="Arial"/>
          <w:sz w:val="24"/>
          <w:szCs w:val="24"/>
        </w:rPr>
        <w:t xml:space="preserve">- исследование на бруцеллез методом реакции Хеддельсона/Райта.</w:t>
      </w:r>
    </w:p>
    <w:p>
      <w:pPr>
        <w:spacing w:after="120"/>
        <w:jc w:val="both"/>
      </w:pPr>
      <w:r>
        <w:rPr>
          <w:rFonts w:ascii="Arial" w:cs="Arial" w:eastAsia="Arial" w:hAnsi="Arial"/>
          <w:sz w:val="24"/>
          <w:szCs w:val="24"/>
        </w:rPr>
        <w:t xml:space="preserve">Донорам, проживающим в эндемичных по малярии регионах, проводится исследование крови на малярию методом толстой капли и тонкого мазка.</w:t>
      </w:r>
    </w:p>
    <w:p>
      <w:pPr>
        <w:spacing w:after="120"/>
        <w:jc w:val="both"/>
      </w:pPr>
      <w:r>
        <w:rPr>
          <w:rFonts w:ascii="Arial" w:cs="Arial" w:eastAsia="Arial" w:hAnsi="Arial"/>
          <w:sz w:val="24"/>
          <w:szCs w:val="24"/>
        </w:rPr>
        <w:t xml:space="preserve">Для доноров плазмафереза предварительные результаты обследования крови на гемотрансмиссивные инфекции, показателей периферической крови, АлАТ и уровня белка - действительны в течение 5 суток.</w:t>
      </w:r>
    </w:p>
    <w:p>
      <w:pPr>
        <w:spacing w:after="120"/>
        <w:jc w:val="both"/>
      </w:pPr>
      <w:r>
        <w:rPr>
          <w:rFonts w:ascii="Arial" w:cs="Arial" w:eastAsia="Arial" w:hAnsi="Arial"/>
          <w:sz w:val="24"/>
          <w:szCs w:val="24"/>
        </w:rPr>
        <w:t xml:space="preserve">15) перед каждой донацией у донора тромбоцитов дополнительно определяется уровень тромбоцитов;</w:t>
      </w:r>
    </w:p>
    <w:p>
      <w:pPr>
        <w:spacing w:after="120"/>
        <w:jc w:val="both"/>
      </w:pPr>
      <w:r>
        <w:rPr>
          <w:rFonts w:ascii="Arial" w:cs="Arial" w:eastAsia="Arial" w:hAnsi="Arial"/>
          <w:sz w:val="24"/>
          <w:szCs w:val="24"/>
        </w:rPr>
        <w:t xml:space="preserve">16) контрольные лабораторные исследования у донора плазмы и клеток крови в процессе многократных донаций плазмы и клеток крови проводится не реже 1 раза в 3 месяца, у донора крови не реже 1 раза в год и включают в себя:</w:t>
      </w:r>
    </w:p>
    <w:p>
      <w:pPr>
        <w:spacing w:after="120"/>
        <w:jc w:val="both"/>
      </w:pPr>
      <w:r>
        <w:rPr>
          <w:rFonts w:ascii="Arial" w:cs="Arial" w:eastAsia="Arial" w:hAnsi="Arial"/>
          <w:sz w:val="24"/>
          <w:szCs w:val="24"/>
        </w:rPr>
        <w:t xml:space="preserve">- состав периферической крови (гемоглобин, эритроциты, лейкоциты, тромбоциты, скорость оседания эритроцитов и лейкоцитарная формула).</w:t>
      </w:r>
    </w:p>
    <w:p>
      <w:pPr>
        <w:spacing w:after="120"/>
        <w:jc w:val="both"/>
      </w:pPr>
      <w:r>
        <w:rPr>
          <w:rFonts w:ascii="Arial" w:cs="Arial" w:eastAsia="Arial" w:hAnsi="Arial"/>
          <w:sz w:val="24"/>
          <w:szCs w:val="24"/>
        </w:rPr>
        <w:t xml:space="preserve">Кроме этого, для повторных доноров 1 раз в год делается общий анализ мочи.</w:t>
      </w:r>
    </w:p>
    <w:p>
      <w:pPr>
        <w:spacing w:after="120"/>
        <w:jc w:val="both"/>
      </w:pPr>
      <w:r>
        <w:rPr>
          <w:rFonts w:ascii="Arial" w:cs="Arial" w:eastAsia="Arial" w:hAnsi="Arial"/>
          <w:sz w:val="24"/>
          <w:szCs w:val="24"/>
        </w:rPr>
        <w:t xml:space="preserve">17) если предполагается заготовка компонентов крови с использованием автоматических сепараторов, у донора дополнительно определяется время свертывания крови или АЧВТ;</w:t>
      </w:r>
    </w:p>
    <w:p>
      <w:pPr>
        <w:spacing w:after="120"/>
        <w:jc w:val="both"/>
      </w:pPr>
      <w:r>
        <w:rPr>
          <w:rFonts w:ascii="Arial" w:cs="Arial" w:eastAsia="Arial" w:hAnsi="Arial"/>
          <w:sz w:val="24"/>
          <w:szCs w:val="24"/>
        </w:rPr>
        <w:t xml:space="preserve">18) дальнейший скрининг донорской крови проводится после кроводачи из пробирок - «спутников» по следующим показателям:</w:t>
      </w:r>
    </w:p>
    <w:p>
      <w:pPr>
        <w:spacing w:after="120"/>
        <w:jc w:val="both"/>
      </w:pPr>
      <w:r>
        <w:rPr>
          <w:rFonts w:ascii="Arial" w:cs="Arial" w:eastAsia="Arial" w:hAnsi="Arial"/>
          <w:sz w:val="24"/>
          <w:szCs w:val="24"/>
        </w:rPr>
        <w:t xml:space="preserve">- определение группы крови системы АВ0 перекрестным методом;</w:t>
      </w:r>
    </w:p>
    <w:p>
      <w:pPr>
        <w:spacing w:after="120"/>
        <w:jc w:val="both"/>
      </w:pPr>
      <w:r>
        <w:rPr>
          <w:rFonts w:ascii="Arial" w:cs="Arial" w:eastAsia="Arial" w:hAnsi="Arial"/>
          <w:sz w:val="24"/>
          <w:szCs w:val="24"/>
        </w:rPr>
        <w:t xml:space="preserve">- определение антигена D системы Резус (у резус-отрицательных лиц проводится дополнительное исследование на антигены C, Dсл. и E системы Резус);</w:t>
      </w:r>
    </w:p>
    <w:p>
      <w:pPr>
        <w:spacing w:after="120"/>
        <w:jc w:val="both"/>
      </w:pPr>
      <w:r>
        <w:rPr>
          <w:rFonts w:ascii="Arial" w:cs="Arial" w:eastAsia="Arial" w:hAnsi="Arial"/>
          <w:sz w:val="24"/>
          <w:szCs w:val="24"/>
        </w:rPr>
        <w:t xml:space="preserve">- определение антигена Келл (К) у доноров эритроцитсодержащих компонентов крови;</w:t>
      </w:r>
    </w:p>
    <w:p>
      <w:pPr>
        <w:spacing w:after="120"/>
        <w:jc w:val="both"/>
      </w:pPr>
      <w:r>
        <w:rPr>
          <w:rFonts w:ascii="Arial" w:cs="Arial" w:eastAsia="Arial" w:hAnsi="Arial"/>
          <w:sz w:val="24"/>
          <w:szCs w:val="24"/>
        </w:rPr>
        <w:t xml:space="preserve">- определение неполных резус-антител у всех доноров крови;</w:t>
      </w:r>
    </w:p>
    <w:p>
      <w:pPr>
        <w:spacing w:after="120"/>
        <w:jc w:val="both"/>
      </w:pPr>
      <w:r>
        <w:rPr>
          <w:rFonts w:ascii="Arial" w:cs="Arial" w:eastAsia="Arial" w:hAnsi="Arial"/>
          <w:sz w:val="24"/>
          <w:szCs w:val="24"/>
        </w:rPr>
        <w:t xml:space="preserve">- определение антиэритроцитарных нерегулярных аллоантител;</w:t>
      </w:r>
    </w:p>
    <w:p>
      <w:pPr>
        <w:spacing w:after="120"/>
        <w:jc w:val="both"/>
      </w:pPr>
      <w:r>
        <w:rPr>
          <w:rFonts w:ascii="Arial" w:cs="Arial" w:eastAsia="Arial" w:hAnsi="Arial"/>
          <w:sz w:val="24"/>
          <w:szCs w:val="24"/>
        </w:rPr>
        <w:t xml:space="preserve">- исследование на антиген-антитела к ВИЧ-1, ВИЧ-2 методом ИФА;</w:t>
      </w:r>
    </w:p>
    <w:p>
      <w:pPr>
        <w:spacing w:after="120"/>
        <w:jc w:val="both"/>
      </w:pPr>
      <w:r>
        <w:rPr>
          <w:rFonts w:ascii="Arial" w:cs="Arial" w:eastAsia="Arial" w:hAnsi="Arial"/>
          <w:sz w:val="24"/>
          <w:szCs w:val="24"/>
        </w:rPr>
        <w:t xml:space="preserve">- исследование на поверхностный антиген вируса гепатита В методом ИФА;</w:t>
      </w:r>
    </w:p>
    <w:p>
      <w:pPr>
        <w:spacing w:after="120"/>
        <w:jc w:val="both"/>
      </w:pPr>
      <w:r>
        <w:rPr>
          <w:rFonts w:ascii="Arial" w:cs="Arial" w:eastAsia="Arial" w:hAnsi="Arial"/>
          <w:sz w:val="24"/>
          <w:szCs w:val="24"/>
        </w:rPr>
        <w:t xml:space="preserve">- исследование на антитела к вирусу гепатита С методом ИФА;</w:t>
      </w:r>
    </w:p>
    <w:p>
      <w:pPr>
        <w:spacing w:after="120"/>
        <w:jc w:val="both"/>
      </w:pPr>
      <w:r>
        <w:rPr>
          <w:rFonts w:ascii="Arial" w:cs="Arial" w:eastAsia="Arial" w:hAnsi="Arial"/>
          <w:sz w:val="24"/>
          <w:szCs w:val="24"/>
        </w:rPr>
        <w:t xml:space="preserve">- исследование на сифилис одним из методов или их сочетанием (микрореакция, РПГА или ИФА);</w:t>
      </w:r>
    </w:p>
    <w:p>
      <w:pPr>
        <w:spacing w:after="120"/>
        <w:jc w:val="both"/>
      </w:pPr>
      <w:r>
        <w:rPr>
          <w:rFonts w:ascii="Arial" w:cs="Arial" w:eastAsia="Arial" w:hAnsi="Arial"/>
          <w:sz w:val="24"/>
          <w:szCs w:val="24"/>
        </w:rPr>
        <w:t xml:space="preserve">- исследование на бруцеллез методом реакции Хеддельсона;</w:t>
      </w:r>
    </w:p>
    <w:p>
      <w:pPr>
        <w:spacing w:after="120"/>
        <w:jc w:val="both"/>
      </w:pPr>
      <w:r>
        <w:rPr>
          <w:rFonts w:ascii="Arial" w:cs="Arial" w:eastAsia="Arial" w:hAnsi="Arial"/>
          <w:sz w:val="24"/>
          <w:szCs w:val="24"/>
        </w:rPr>
        <w:t xml:space="preserve">- донорам, проживающим в эндемичных по малярии регионах, проводится исследование крови на малярию методом толстой капли и тонкого мазка;</w:t>
      </w:r>
    </w:p>
    <w:p>
      <w:pPr>
        <w:spacing w:after="120"/>
        <w:jc w:val="both"/>
      </w:pPr>
      <w:r>
        <w:rPr>
          <w:rFonts w:ascii="Arial" w:cs="Arial" w:eastAsia="Arial" w:hAnsi="Arial"/>
          <w:sz w:val="24"/>
          <w:szCs w:val="24"/>
        </w:rPr>
        <w:t xml:space="preserve">- определение активности аланинаминотрансферазы (далее – АлАТ).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Исследование групп крови системы АВ0.</w:t>
      </w:r>
    </w:p>
    <w:p>
      <w:pPr>
        <w:spacing w:after="120"/>
        <w:jc w:val="both"/>
      </w:pPr>
      <w:r>
        <w:rPr>
          <w:rFonts w:ascii="Arial" w:cs="Arial" w:eastAsia="Arial" w:hAnsi="Arial"/>
          <w:sz w:val="24"/>
          <w:szCs w:val="24"/>
        </w:rPr>
        <w:t xml:space="preserve">Группа крови системы АВ0 у донора определяется дважды: из капиллярной крови - цоликлонами и из венозной крови - перекрестным методом (стандартными эритроцитами групп крови 0, А1, В и цоликлонами анти-А, анти-В, анти-АВ) при каждой кроводаче. Стандартные эритроциты А1 заготавливаются с титром не ниже 1:64. Для уточнения трудноопределяемых групп крови необходимо использовать цоликлоны анти-А1 и Асл. (см. инструкцию по определению группы крови перекрестным способом при помощи стандартных эритроцитов и цоликлонов)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Исследование резус-принадлежности.</w:t>
      </w:r>
    </w:p>
    <w:p>
      <w:pPr>
        <w:spacing w:after="120"/>
        <w:jc w:val="both"/>
      </w:pPr>
      <w:r>
        <w:rPr>
          <w:rFonts w:ascii="Arial" w:cs="Arial" w:eastAsia="Arial" w:hAnsi="Arial"/>
          <w:sz w:val="24"/>
          <w:szCs w:val="24"/>
        </w:rPr>
        <w:t xml:space="preserve">Резус-принадлежность определяется дважды: из пальца и из вены цоликлоном анти-D-супер реакцией агглютинации на плоскости при каждой кроводаче (см. инсрукция по определению резус-принадлежности крови)</w:t>
      </w:r>
    </w:p>
    <w:p>
      <w:pPr>
        <w:spacing w:after="120"/>
        <w:jc w:val="both"/>
      </w:pPr>
      <w:r>
        <w:rPr>
          <w:rFonts w:ascii="Arial" w:cs="Arial" w:eastAsia="Arial" w:hAnsi="Arial"/>
          <w:sz w:val="24"/>
          <w:szCs w:val="24"/>
        </w:rPr>
        <w:t xml:space="preserve">Все доноры обследуются на наличие неполных резус-антител следующими методами: 10% раствором желатина, или непрямой пробой Кумбса.</w:t>
      </w:r>
    </w:p>
    <w:p>
      <w:pPr>
        <w:spacing w:after="120"/>
        <w:jc w:val="both"/>
      </w:pPr>
      <w:r>
        <w:rPr>
          <w:rFonts w:ascii="Arial" w:cs="Arial" w:eastAsia="Arial" w:hAnsi="Arial"/>
          <w:sz w:val="24"/>
          <w:szCs w:val="24"/>
        </w:rPr>
        <w:t xml:space="preserve">3. Определение антиэритроцитарных нерегулярных аллоантител в сыворотке образцов донорской крови (см инструкцию)</w:t>
      </w:r>
    </w:p>
    <w:p>
      <w:pPr>
        <w:spacing w:after="120"/>
        <w:jc w:val="both"/>
      </w:pPr>
      <w:r>
        <w:rPr>
          <w:rFonts w:ascii="Arial" w:cs="Arial" w:eastAsia="Arial" w:hAnsi="Arial"/>
          <w:sz w:val="24"/>
          <w:szCs w:val="24"/>
        </w:rPr>
        <w:t xml:space="preserve">4. Фенотипирование крови по другим антигенам (ДИ, Д, С, Е, с, е, К, Ь, Т).</w:t>
      </w:r>
    </w:p>
    <w:p>
      <w:pPr>
        <w:spacing w:after="120"/>
        <w:jc w:val="both"/>
      </w:pPr>
      <w:r>
        <w:rPr>
          <w:rFonts w:ascii="Arial" w:cs="Arial" w:eastAsia="Arial" w:hAnsi="Arial"/>
          <w:sz w:val="24"/>
          <w:szCs w:val="24"/>
        </w:rPr>
        <w:t xml:space="preserve">5. Исследования донорской крови на инфекционные маркеры.</w:t>
      </w:r>
    </w:p>
    <w:p>
      <w:pPr>
        <w:spacing w:after="120"/>
        <w:jc w:val="both"/>
      </w:pPr>
      <w:r>
        <w:rPr>
          <w:rFonts w:ascii="Arial" w:cs="Arial" w:eastAsia="Arial" w:hAnsi="Arial"/>
          <w:sz w:val="24"/>
          <w:szCs w:val="24"/>
        </w:rPr>
        <w:t xml:space="preserve">Трактовка результатов исследования:</w:t>
      </w:r>
    </w:p>
    <w:p>
      <w:pPr>
        <w:spacing w:after="120"/>
        <w:jc w:val="both"/>
      </w:pPr>
      <w:r>
        <w:rPr>
          <w:rFonts w:ascii="Arial" w:cs="Arial" w:eastAsia="Arial" w:hAnsi="Arial"/>
          <w:sz w:val="24"/>
          <w:szCs w:val="24"/>
        </w:rPr>
        <w:t xml:space="preserve">a) В отношении антиген антител к ВИЧ-1, 2:</w:t>
      </w:r>
    </w:p>
    <w:p>
      <w:pPr>
        <w:spacing w:after="120"/>
        <w:jc w:val="both"/>
      </w:pPr>
      <w:r>
        <w:rPr>
          <w:rFonts w:ascii="Arial" w:cs="Arial" w:eastAsia="Arial" w:hAnsi="Arial"/>
          <w:sz w:val="24"/>
          <w:szCs w:val="24"/>
        </w:rPr>
        <w:t xml:space="preserve">- при получении положительного или сомнительного результата на ВИЧ, образец данной сыворотки повторно дважды тестируется в той же тест-системе (согласно инструкции к тест-системе), для воспроизведения положительного результата или исключения технической ошибки;</w:t>
      </w:r>
    </w:p>
    <w:p>
      <w:pPr>
        <w:spacing w:after="120"/>
        <w:jc w:val="both"/>
      </w:pPr>
      <w:r>
        <w:rPr>
          <w:rFonts w:ascii="Arial" w:cs="Arial" w:eastAsia="Arial" w:hAnsi="Arial"/>
          <w:sz w:val="24"/>
          <w:szCs w:val="24"/>
        </w:rPr>
        <w:t xml:space="preserve">- при получении положительного результата в 2-х лунках (три положительных из 3-х постановок в ИФА) образец расценивается как первично реактивный (положительный). В карте донора делается запись «ИФА серопозитив». Образец подлежит направлению для проведения подтверждающего исследования и постановки лабораторного диагноза в референс-лаборатории диагностики ВИЧ-инфекции РЦ «СПИД» (РЛДВ). Донор отстраняется от донорства бессрочно;</w:t>
      </w:r>
    </w:p>
    <w:p>
      <w:pPr>
        <w:spacing w:after="120"/>
        <w:jc w:val="both"/>
      </w:pPr>
      <w:r>
        <w:rPr>
          <w:rFonts w:ascii="Arial" w:cs="Arial" w:eastAsia="Arial" w:hAnsi="Arial"/>
          <w:sz w:val="24"/>
          <w:szCs w:val="24"/>
        </w:rPr>
        <w:t xml:space="preserve">- при получении отрицательного результата в обеих лунках, или в одной лунке сомнительный либо положительный, а в другой лунке отрицательный, образец расценивается как неопределенный (сомнительный). Образец подлежит направлению для проведения подтверждающего исследования и постановки лабораторного диагноза в референс-лаборатории диагностики ВИЧ-инфекции РЦ «СПИД» (РЛДВ).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 от РЦ «СПИД» (РЛДВ).</w:t>
      </w:r>
    </w:p>
    <w:p>
      <w:pPr>
        <w:spacing w:after="120"/>
        <w:jc w:val="both"/>
      </w:pPr>
      <w:r>
        <w:rPr>
          <w:rFonts w:ascii="Arial" w:cs="Arial" w:eastAsia="Arial" w:hAnsi="Arial"/>
          <w:sz w:val="24"/>
          <w:szCs w:val="24"/>
        </w:rPr>
        <w:t xml:space="preserve">б) В отношении маркеров ВГВ, ВГС и сифилиса:</w:t>
      </w:r>
    </w:p>
    <w:p>
      <w:pPr>
        <w:spacing w:after="120"/>
        <w:jc w:val="both"/>
      </w:pPr>
      <w:r>
        <w:rPr>
          <w:rFonts w:ascii="Arial" w:cs="Arial" w:eastAsia="Arial" w:hAnsi="Arial"/>
          <w:sz w:val="24"/>
          <w:szCs w:val="24"/>
        </w:rPr>
        <w:t xml:space="preserve">- в случае получения при скрининговом (первичном) исследовании образца донорской крови положительного или сомнительного результата на ВГВ, ВГС и сифилиса, проводятся два повторных исследования в той же тест- системе (согласно инструкции к тест-системе), для воспроизведения положительного результата или исключения технической ошибки;</w:t>
      </w:r>
    </w:p>
    <w:p>
      <w:pPr>
        <w:spacing w:after="120"/>
        <w:jc w:val="both"/>
      </w:pPr>
      <w:r>
        <w:rPr>
          <w:rFonts w:ascii="Arial" w:cs="Arial" w:eastAsia="Arial" w:hAnsi="Arial"/>
          <w:sz w:val="24"/>
          <w:szCs w:val="24"/>
        </w:rPr>
        <w:t xml:space="preserve">- при получении положительного результата в 2-х – лунках (три положительных из 3-х – постановок в ИФА) образец расценивается как первично реактивный (положительный). В карте донора делается запись в зависимости от результата: «ИФА HBsAg положительный», «ИФА ВГС положительный» или «ИФА сифилис положительный». Донор отстраняется от донорства бессрочно;</w:t>
      </w:r>
    </w:p>
    <w:p>
      <w:pPr>
        <w:spacing w:after="120"/>
        <w:jc w:val="both"/>
      </w:pPr>
      <w:r>
        <w:rPr>
          <w:rFonts w:ascii="Arial" w:cs="Arial" w:eastAsia="Arial" w:hAnsi="Arial"/>
          <w:sz w:val="24"/>
          <w:szCs w:val="24"/>
        </w:rPr>
        <w:t xml:space="preserve">- при получении отрицательного результата в обеих лунках или в одной лунке сомнительный либо положительный, а в другой лунке отрицательный, образец расценивается как неопределенный (сомнительный).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w:t>
      </w:r>
    </w:p>
    <w:p>
      <w:pPr>
        <w:spacing w:after="120"/>
        <w:jc w:val="both"/>
      </w:pPr>
      <w:r>
        <w:rPr>
          <w:rFonts w:ascii="Arial" w:cs="Arial" w:eastAsia="Arial" w:hAnsi="Arial"/>
          <w:sz w:val="24"/>
          <w:szCs w:val="24"/>
        </w:rPr>
        <w:t xml:space="preserve">6. Исследование крови на бруцеллез:</w:t>
      </w:r>
    </w:p>
    <w:p>
      <w:pPr>
        <w:spacing w:after="120"/>
        <w:jc w:val="both"/>
      </w:pPr>
      <w:r>
        <w:rPr>
          <w:rFonts w:ascii="Arial" w:cs="Arial" w:eastAsia="Arial" w:hAnsi="Arial"/>
          <w:sz w:val="24"/>
          <w:szCs w:val="24"/>
        </w:rPr>
        <w:t xml:space="preserve">- при наличии положительной реакции Хеддельсона в карте донора делается запись «бруцеллез положительный»;</w:t>
      </w:r>
    </w:p>
    <w:p>
      <w:pPr>
        <w:spacing w:after="120"/>
        <w:jc w:val="both"/>
      </w:pPr>
      <w:r>
        <w:rPr>
          <w:rFonts w:ascii="Arial" w:cs="Arial" w:eastAsia="Arial" w:hAnsi="Arial"/>
          <w:sz w:val="24"/>
          <w:szCs w:val="24"/>
        </w:rPr>
        <w:t xml:space="preserve">- при следующей явке на кроводачу донор сначала обследуется на бруцеллез. Если реакция Хеддельсона положительная, донор отстраняется от донорства и проводится повторное исследование через 10 дней;</w:t>
      </w:r>
    </w:p>
    <w:p>
      <w:pPr>
        <w:spacing w:after="120"/>
        <w:jc w:val="both"/>
      </w:pPr>
      <w:r>
        <w:rPr>
          <w:rFonts w:ascii="Arial" w:cs="Arial" w:eastAsia="Arial" w:hAnsi="Arial"/>
          <w:sz w:val="24"/>
          <w:szCs w:val="24"/>
        </w:rPr>
        <w:t xml:space="preserve">- если через 10 дней повторная реакция Хеддельсонаположительная, донор направляется к инфекционисту по месту жительства. Вопрос о дальнейшем донорстве решается комиссионно.</w:t>
      </w:r>
    </w:p>
    <w:p>
      <w:pPr>
        <w:spacing w:after="120"/>
        <w:jc w:val="both"/>
      </w:pPr>
      <w:r>
        <w:rPr>
          <w:rFonts w:ascii="Arial" w:cs="Arial" w:eastAsia="Arial" w:hAnsi="Arial"/>
          <w:sz w:val="24"/>
          <w:szCs w:val="24"/>
        </w:rPr>
        <w:t xml:space="preserve">7. Исследование крови на малярию:</w:t>
      </w:r>
    </w:p>
    <w:p>
      <w:pPr>
        <w:spacing w:after="120"/>
        <w:jc w:val="both"/>
      </w:pPr>
      <w:r>
        <w:rPr>
          <w:rFonts w:ascii="Arial" w:cs="Arial" w:eastAsia="Arial" w:hAnsi="Arial"/>
          <w:sz w:val="24"/>
          <w:szCs w:val="24"/>
        </w:rPr>
        <w:t xml:space="preserve">- при наличии положительной реакции, порция крови бракуется и утилизируется. В карте донора делается запись «малярийный плазмодий - обнаружен»;</w:t>
      </w:r>
    </w:p>
    <w:p>
      <w:pPr>
        <w:spacing w:after="120"/>
        <w:jc w:val="both"/>
      </w:pPr>
      <w:r>
        <w:rPr>
          <w:rFonts w:ascii="Arial" w:cs="Arial" w:eastAsia="Arial" w:hAnsi="Arial"/>
          <w:sz w:val="24"/>
          <w:szCs w:val="24"/>
        </w:rPr>
        <w:t xml:space="preserve">- донор отстраняется от донорства бессрочно. Сведения передаются в органы ЦПЗиГСЭН, донор направляется к инфекционисту по месту жительства.</w:t>
      </w:r>
    </w:p>
    <w:p>
      <w:pPr>
        <w:spacing w:after="120"/>
        <w:jc w:val="both"/>
      </w:pPr>
      <w:r>
        <w:rPr>
          <w:rFonts w:ascii="Arial" w:cs="Arial" w:eastAsia="Arial" w:hAnsi="Arial"/>
          <w:sz w:val="24"/>
          <w:szCs w:val="24"/>
        </w:rPr>
        <w:t xml:space="preserve">8. Исследование активности аланинаминотрансферазы (АлАТ):</w:t>
      </w:r>
    </w:p>
    <w:p>
      <w:pPr>
        <w:spacing w:after="120"/>
        <w:jc w:val="both"/>
      </w:pPr>
      <w:r>
        <w:rPr>
          <w:rFonts w:ascii="Arial" w:cs="Arial" w:eastAsia="Arial" w:hAnsi="Arial"/>
          <w:sz w:val="24"/>
          <w:szCs w:val="24"/>
        </w:rPr>
        <w:t xml:space="preserve">При повышенном уровне АлАТ, донор отводится от дачи (донации) крови и ее компонентов сроком на 10 дней. Если через 10 дней при повторном обследовании имеется отклонение от нормы, донор направляется на обследование по месту жительства. Вопрос о дальнейшем донорстве решается комиссионно.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анкета донора</w:t>
      </w:r>
    </w:p>
    <w:p>
      <w:pPr>
        <w:spacing w:after="120"/>
        <w:jc w:val="both"/>
      </w:pPr>
      <w:r>
        <w:rPr>
          <w:rFonts w:ascii="Arial" w:cs="Arial" w:eastAsia="Arial" w:hAnsi="Arial"/>
          <w:sz w:val="24"/>
          <w:szCs w:val="24"/>
        </w:rPr>
        <w:t xml:space="preserve">Ф.И.О. донора _______________________________________________________ Возраст (полное число лет) ____________________________________________ Пол______________</w:t>
      </w:r>
    </w:p>
    <w:p>
      <w:pPr>
        <w:spacing w:after="120"/>
        <w:jc w:val="both"/>
      </w:pPr>
      <w:r>
        <w:rPr>
          <w:rFonts w:ascii="Arial" w:cs="Arial" w:eastAsia="Arial" w:hAnsi="Arial"/>
          <w:sz w:val="24"/>
          <w:szCs w:val="24"/>
        </w:rPr>
        <w:t xml:space="preserve">Адрес: (прописка, место фактического проживания) ________________________ 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7968"/>
        <w:gridCol w:w="1478"/>
      </w:tblGrid>
      <w:tr>
        <w:tc>
          <w:tcPr>
            <w:tcW w:type="dxa" w:w="7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p>
            <w:pPr>
              <w:jc w:val="left"/>
            </w:pPr>
            <w:r>
              <w:rPr>
                <w:rFonts w:ascii="Arial" w:cs="Arial" w:eastAsia="Arial" w:hAnsi="Arial"/>
                <w:sz w:val="24"/>
                <w:szCs w:val="24"/>
              </w:rPr>
              <w:t xml:space="preserve"/>
            </w:r>
          </w:p>
        </w:tc>
        <w:tc>
          <w:tcPr>
            <w:tcW w:type="dxa" w:w="79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w:t>
            </w:r>
          </w:p>
          <w:p>
            <w:pPr>
              <w:jc w:val="left"/>
            </w:pPr>
            <w:r>
              <w:rPr>
                <w:rFonts w:ascii="Arial" w:cs="Arial" w:eastAsia="Arial" w:hAnsi="Arial"/>
                <w:sz w:val="24"/>
                <w:szCs w:val="24"/>
              </w:rPr>
              <w:t xml:space="preserve"/>
            </w:r>
          </w:p>
        </w:tc>
        <w:tc>
          <w:tcPr>
            <w:tcW w:type="dxa" w:w="14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Ответы</w:t>
            </w:r>
          </w:p>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Общее состояние здоровья и эпидемиологическое окружение</w:t>
            </w:r>
          </w:p>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 ли у Вас общее самочувствие?</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Отдыхали ли Вы сегодня ночью?</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Производилось ли за последние 10 дней удаление зубов?</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Употребляли ли алкоголь за последние 48 часов?</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Проводились ли Вам за последние 12 месяцев прививки? Если «да», то укажите, какие: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Обращались ли Вы за медицинской помощью в последние 6 месяцев?</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Вам переливали за последние 6 месяцев (целесообразно если минимальный срок карантинного хранения плазмы будет также 4 месяца) донорскую кровь или ее компоненты?</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Вам проводили за последние 6 месяцев хирургические операции (в том числе, косметологические?)</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Принимали ли Вы за последние 2 недели лекарственные препараты, включая аспирин или антибиотики, а также гормоны роста?</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Делали ли Вам за последние 6 месяцев, внутривенные или внутримышечные инъекции?</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Делали ли Вам за последние 6 месяцев иглоукалывание, татуировки, пирсинг?</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у Вас случаи немотивированного подъема температуры, потери веса, обмороки, ночные поты?</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Болели ли Вы малярией, туберкулезом, бруцеллезом, сифилисом?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Ответы</w:t>
            </w:r>
          </w:p>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Связана ли Ваша работа или хобби с опасностью для своей жизни или окружающих (управление транспортным средством, нахождение в высотных или подводных условиях, работа с электросетями под высоким напряжением и так далее)?</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 ознакомлены с информацией о СПИДе (ВИЧ-инфекции) и вирусных гепатитах?</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Принимали ли Вы наркотики внутривенно?</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Были ли у Вас когда-либо серьезные заболевания, такие как:</w:t>
            </w:r>
          </w:p>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Болезнь сердца, высокое или низкое артериальное давление?</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Тяжелая аллергия, бронхиальная астма?</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Судороги или заболевания нервной системы?</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болезни, такие как диабет или онкологические заболевания?</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Были ли у Вас:</w:t>
            </w:r>
          </w:p>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Выезд за рубеж за последние 3 года? Назовите страну.</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Сдавали ли Вы когда-нибудь кровь как донор?</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отводы от дачи крови?</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Дополнительно для женщин:</w:t>
            </w:r>
          </w:p>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Беременны ли Вы сейчас и была ли беременность за последние 6 месяцев?</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Кормите ли Вы грудью?</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последней менструации? (указатьдату)</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правильно ответил(а) на все вопросы анкеты и полностью осознаю значимость этой информации для моего здоровья и здоровья больного, которому будет произведена трансфузия (переливание) компонентов и препаратов, полученных из сданной мною крови (плазмы).</w:t>
      </w:r>
    </w:p>
    <w:p>
      <w:pPr>
        <w:spacing w:after="120"/>
        <w:jc w:val="both"/>
      </w:pPr>
      <w:r>
        <w:rPr>
          <w:rFonts w:ascii="Arial" w:cs="Arial" w:eastAsia="Arial" w:hAnsi="Arial"/>
          <w:sz w:val="24"/>
          <w:szCs w:val="24"/>
        </w:rPr>
        <w:t xml:space="preserve">Я подтверждаю, что даю кровь или ее компоненты добровольно, без принуждения, и моя кровь или ее компоненты могут быть использованы для медицинских целей.</w:t>
      </w:r>
    </w:p>
    <w:p>
      <w:pPr>
        <w:spacing w:after="120"/>
        <w:jc w:val="both"/>
      </w:pPr>
      <w:r>
        <w:rPr>
          <w:rFonts w:ascii="Arial" w:cs="Arial" w:eastAsia="Arial" w:hAnsi="Arial"/>
          <w:sz w:val="24"/>
          <w:szCs w:val="24"/>
        </w:rPr>
        <w:t xml:space="preserve">Я даю согласие на то, что моя кровь будет обследована на ВИЧ, сифилис, гепатиты В и С и другие инфекции.</w:t>
      </w:r>
    </w:p>
    <w:p>
      <w:pPr>
        <w:spacing w:after="120"/>
        <w:jc w:val="both"/>
      </w:pPr>
      <w:r>
        <w:rPr>
          <w:rFonts w:ascii="Arial" w:cs="Arial" w:eastAsia="Arial" w:hAnsi="Arial"/>
          <w:sz w:val="24"/>
          <w:szCs w:val="24"/>
        </w:rPr>
        <w:t xml:space="preserve">Я понимаю, что лабораторные исследования моей крови проводятся исключительно в целях безопасности пациентов.</w:t>
      </w:r>
    </w:p>
    <w:p>
      <w:pPr>
        <w:spacing w:after="120"/>
        <w:jc w:val="both"/>
      </w:pPr>
      <w:r>
        <w:rPr>
          <w:rFonts w:ascii="Arial" w:cs="Arial" w:eastAsia="Arial" w:hAnsi="Arial"/>
          <w:sz w:val="24"/>
          <w:szCs w:val="24"/>
        </w:rPr>
        <w:t xml:space="preserve">Я осведомлен(а) о том, что за сокрытие сведений о наличии у меня ВИЧ-инфекции, вирусных гепатитов, венерических заболеваний, я подлежу уголовной ответственности (статьи 117-118 УК КР от 2015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Дата____________________ Подпись__________________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донор!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удовлетворительном состоянии Вашего здоровья, сданная Вами кровь может помочь и спасти жизнь больным, нуждающимся в переливании крови. Хотя вся кровь подвергается в Центре крови строжайшему обследованию, чтобы исключить наличие вирусов, однако, некоторые из них, такие как ВИЧ или вирус гепатита, не всегда удается обнаружить на ранней стадии заражения. Если вы подвергались риску заражения, то Ваша кровь может оказаться переносчиком болезни и причинить вред пациентам, которым она будет перелита. Поэтому очень важно внимательно прочитать информацию и откровенно ответить на вопросы предложенной анкеты, а также максимально правдиво ответить на вопросы врача, который будет проводить беседу с Вами. Вы можете быть уверены в том, что вся информация, предоставленная Вами, относится к разряду конфиденциальной и используется исключительно в целях безопасности переливания крови. Результаты обследования Вашей крови будут предоставлены только Вам при предъявлении документа, удостоверяющего личность.При положительном результате анализа на наличие вируса, информация передается также в соответствующие медицинские организации города. Возможно, Вы будете приглашены на дальнейшее обследование, что является крайне важным для Вашего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донор!</w:t>
      </w:r>
    </w:p>
    <w:p>
      <w:pPr>
        <w:spacing w:after="120"/>
        <w:jc w:val="both"/>
      </w:pPr>
      <w:r>
        <w:rPr>
          <w:rFonts w:ascii="Arial" w:cs="Arial" w:eastAsia="Arial" w:hAnsi="Arial"/>
          <w:sz w:val="24"/>
          <w:szCs w:val="24"/>
        </w:rPr>
        <w:t xml:space="preserve">Если Вашим желанием является обследование на ВИЧ, обратитесь в Центр по борьбе и профилактике ВИЧ или к своему участковому врачу, но не сдавайте донорскую кровь. На любом этапе Вы можете сообщить персоналу о своем желании отказаться от дачи крови или о том, что Ваша кровь не может быть использована для переливания больному.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Продолжительность процедуры регистрации и осуществления донации крови в среднем составляет 30 минут. Перед дачей крови Вам предложат чай с печеньем.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всех этапах предварительного обследования и забора крови используются одноразовые расходные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Благодарим Вас за Вашу готовность сдать кровь для нуждающихся в этом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донору после донации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4550"/>
        <w:gridCol w:w="4727"/>
      </w:tblGrid>
      <w:tr>
        <w:tc>
          <w:tcPr>
            <w:tcW w:type="dxa" w:w="9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p>
            <w:pPr>
              <w:jc w:val="left"/>
            </w:pPr>
            <w:r>
              <w:rPr>
                <w:rFonts w:ascii="Arial" w:cs="Arial" w:eastAsia="Arial" w:hAnsi="Arial"/>
                <w:sz w:val="24"/>
                <w:szCs w:val="24"/>
              </w:rPr>
              <w:t xml:space="preserve"/>
            </w:r>
          </w:p>
        </w:tc>
        <w:tc>
          <w:tcPr>
            <w:tcW w:type="dxa" w:w="45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Что следует сделать после окончания донации крови</w:t>
            </w:r>
          </w:p>
          <w:p>
            <w:pPr>
              <w:jc w:val="left"/>
            </w:pPr>
            <w:r>
              <w:rPr>
                <w:rFonts w:ascii="Arial" w:cs="Arial" w:eastAsia="Arial" w:hAnsi="Arial"/>
                <w:sz w:val="24"/>
                <w:szCs w:val="24"/>
              </w:rPr>
              <w:t xml:space="preserve"/>
            </w:r>
          </w:p>
        </w:tc>
        <w:tc>
          <w:tcPr>
            <w:tcW w:type="dxa" w:w="4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Чего не следует делать после донации крови</w:t>
            </w:r>
          </w:p>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4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удаления иглы из вены и наложения тугой повязки следует прижать другой рукой марлевый тампон к месту прокола, поднять руку вверх (локоть выпрямлен) и наблюдать в течение 5-10 минут. Для предупреждения кровотечения не снимать повязку в течение 4 часов после сдачи крови.</w:t>
            </w:r>
          </w:p>
          <w:p>
            <w:pPr>
              <w:jc w:val="left"/>
            </w:pPr>
            <w:r>
              <w:rPr>
                <w:rFonts w:ascii="Arial" w:cs="Arial" w:eastAsia="Arial" w:hAnsi="Arial"/>
                <w:sz w:val="24"/>
                <w:szCs w:val="24"/>
              </w:rPr>
              <w:t xml:space="preserve"/>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следует курить и употреблять алкогольные напитки в течение 2 часов.</w:t>
            </w:r>
          </w:p>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4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Рекомендуется обильное питье и отдых как минимум 10-20 минут в помещении центра крови, а также употребление большего количества жидкости, чем обычно, в течение ближайших 24 часов после дачи крови.</w:t>
            </w:r>
          </w:p>
          <w:p>
            <w:pPr>
              <w:jc w:val="left"/>
            </w:pPr>
            <w:r>
              <w:rPr>
                <w:rFonts w:ascii="Arial" w:cs="Arial" w:eastAsia="Arial" w:hAnsi="Arial"/>
                <w:sz w:val="24"/>
                <w:szCs w:val="24"/>
              </w:rPr>
              <w:t xml:space="preserve"/>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следует заниматься деятельностью, требующей значительных физических усилий в течение 8 часов.</w:t>
            </w:r>
          </w:p>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4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плохого самочувствия немедленно сообщить об этом кому-либо из медицинских работников центра крови, не покидайте центр крови без разрешения медицинского персонала.</w:t>
            </w:r>
          </w:p>
          <w:p>
            <w:pPr>
              <w:jc w:val="left"/>
            </w:pPr>
            <w:r>
              <w:rPr>
                <w:rFonts w:ascii="Arial" w:cs="Arial" w:eastAsia="Arial" w:hAnsi="Arial"/>
                <w:sz w:val="24"/>
                <w:szCs w:val="24"/>
              </w:rPr>
              <w:t xml:space="preserve"/>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следует поднимать тяжести и совершать действия, связанные с физической нагрузкой рукой, из которой производился забор крови, в течение 12 часов.</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донора Кыргызской Республики</w:t>
      </w:r>
    </w:p>
    <w:p>
      <w:pPr>
        <w:spacing w:after="120"/>
        <w:jc w:val="both"/>
      </w:pPr>
      <w:r>
        <w:rPr>
          <w:rFonts w:ascii="Arial" w:cs="Arial" w:eastAsia="Arial" w:hAnsi="Arial"/>
          <w:sz w:val="24"/>
          <w:szCs w:val="24"/>
        </w:rPr>
        <w:t xml:space="preserve">Лицевая сторона</w:t>
      </w:r>
    </w:p>
    <w:p>
      <w:pPr>
        <w:spacing w:after="120"/>
        <w:jc w:val="both"/>
      </w:pPr>
      <w:r>
        <w:rPr>
          <w:rFonts w:ascii="Arial" w:cs="Arial" w:eastAsia="Arial" w:hAnsi="Arial"/>
          <w:sz w:val="24"/>
          <w:szCs w:val="24"/>
        </w:rPr>
        <w:t xml:space="preserve">1. Фамилия___________________________________</w:t>
      </w:r>
    </w:p>
    <w:p>
      <w:pPr>
        <w:spacing w:after="120"/>
        <w:jc w:val="both"/>
      </w:pPr>
      <w:r>
        <w:rPr>
          <w:rFonts w:ascii="Arial" w:cs="Arial" w:eastAsia="Arial" w:hAnsi="Arial"/>
          <w:sz w:val="24"/>
          <w:szCs w:val="24"/>
        </w:rPr>
        <w:t xml:space="preserve">2. Имя, отчество_______________________________</w:t>
      </w:r>
    </w:p>
    <w:p>
      <w:pPr>
        <w:spacing w:after="120"/>
        <w:jc w:val="both"/>
      </w:pPr>
      <w:r>
        <w:rPr>
          <w:rFonts w:ascii="Arial" w:cs="Arial" w:eastAsia="Arial" w:hAnsi="Arial"/>
          <w:sz w:val="24"/>
          <w:szCs w:val="24"/>
        </w:rPr>
        <w:t xml:space="preserve">3. Адрес______________________________________</w:t>
      </w:r>
    </w:p>
    <w:p>
      <w:pPr>
        <w:spacing w:after="120"/>
        <w:jc w:val="both"/>
      </w:pPr>
      <w:r>
        <w:rPr>
          <w:rFonts w:ascii="Arial" w:cs="Arial" w:eastAsia="Arial" w:hAnsi="Arial"/>
          <w:sz w:val="24"/>
          <w:szCs w:val="24"/>
        </w:rPr>
        <w:t xml:space="preserve">     Место для штампа</w:t>
      </w:r>
    </w:p>
    <w:p>
      <w:pPr>
        <w:spacing w:after="120"/>
        <w:jc w:val="both"/>
      </w:pPr>
      <w:r>
        <w:rPr>
          <w:rFonts w:ascii="Arial" w:cs="Arial" w:eastAsia="Arial" w:hAnsi="Arial"/>
          <w:sz w:val="24"/>
          <w:szCs w:val="24"/>
        </w:rPr>
        <w:t xml:space="preserve">с отметкой группы и</w:t>
      </w:r>
    </w:p>
    <w:p>
      <w:pPr>
        <w:spacing w:after="120"/>
        <w:jc w:val="both"/>
      </w:pPr>
      <w:r>
        <w:rPr>
          <w:rFonts w:ascii="Arial" w:cs="Arial" w:eastAsia="Arial" w:hAnsi="Arial"/>
          <w:sz w:val="24"/>
          <w:szCs w:val="24"/>
        </w:rPr>
        <w:t xml:space="preserve">резус принадлежности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__________________________________</w:t>
      </w:r>
    </w:p>
    <w:p>
      <w:pPr>
        <w:spacing w:after="120"/>
        <w:jc w:val="both"/>
      </w:pPr>
      <w:r>
        <w:rPr>
          <w:rFonts w:ascii="Arial" w:cs="Arial" w:eastAsia="Arial" w:hAnsi="Arial"/>
          <w:sz w:val="24"/>
          <w:szCs w:val="24"/>
        </w:rPr>
        <w:t xml:space="preserve">(подпись донора)</w:t>
      </w:r>
    </w:p>
    <w:p>
      <w:pPr>
        <w:spacing w:after="120"/>
        <w:jc w:val="both"/>
      </w:pPr>
      <w:r>
        <w:rPr>
          <w:rFonts w:ascii="Arial" w:cs="Arial" w:eastAsia="Arial" w:hAnsi="Arial"/>
          <w:sz w:val="24"/>
          <w:szCs w:val="24"/>
        </w:rPr>
        <w:t xml:space="preserve">     ____________________________________</w:t>
      </w:r>
    </w:p>
    <w:p>
      <w:pPr>
        <w:spacing w:after="120"/>
        <w:jc w:val="both"/>
      </w:pPr>
      <w:r>
        <w:rPr>
          <w:rFonts w:ascii="Arial" w:cs="Arial" w:eastAsia="Arial" w:hAnsi="Arial"/>
          <w:sz w:val="24"/>
          <w:szCs w:val="24"/>
        </w:rPr>
        <w:t xml:space="preserve">(Действительно при предъявлении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__________________________________</w:t>
      </w:r>
    </w:p>
    <w:p>
      <w:pPr>
        <w:spacing w:after="120"/>
        <w:jc w:val="both"/>
      </w:pPr>
      <w:r>
        <w:rPr>
          <w:rFonts w:ascii="Arial" w:cs="Arial" w:eastAsia="Arial" w:hAnsi="Arial"/>
          <w:sz w:val="24"/>
          <w:szCs w:val="24"/>
        </w:rPr>
        <w:t xml:space="preserve">(Подпись директора ЦК)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Отметка о донации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9"/>
        <w:gridCol w:w="1699"/>
        <w:gridCol w:w="1691"/>
        <w:gridCol w:w="1691"/>
        <w:gridCol w:w="1699"/>
        <w:gridCol w:w="1699"/>
      </w:tblGrid>
      <w:tr>
        <w:tc>
          <w:tcPr>
            <w:tcW w:type="dxa" w:w="16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
            </w:r>
          </w:p>
        </w:tc>
        <w:tc>
          <w:tcPr>
            <w:tcW w:type="dxa" w:w="16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Доза</w:t>
            </w:r>
          </w:p>
          <w:p>
            <w:pPr>
              <w:jc w:val="left"/>
            </w:pPr>
            <w:r>
              <w:rPr>
                <w:rFonts w:ascii="Arial" w:cs="Arial" w:eastAsia="Arial" w:hAnsi="Arial"/>
                <w:sz w:val="24"/>
                <w:szCs w:val="24"/>
              </w:rPr>
              <w:t xml:space="preserve"/>
            </w:r>
          </w:p>
        </w:tc>
        <w:tc>
          <w:tcPr>
            <w:tcW w:type="dxa" w:w="33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Дача крови</w:t>
            </w:r>
          </w:p>
          <w:p>
            <w:pPr>
              <w:jc w:val="left"/>
            </w:pPr>
            <w:r>
              <w:rPr>
                <w:rFonts w:ascii="Arial" w:cs="Arial" w:eastAsia="Arial" w:hAnsi="Arial"/>
                <w:sz w:val="24"/>
                <w:szCs w:val="24"/>
              </w:rPr>
              <w:t xml:space="preserve"/>
            </w:r>
          </w:p>
        </w:tc>
        <w:tc>
          <w:tcPr>
            <w:tcW w:type="dxa" w:w="16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Учреждение, взявшее кровь</w:t>
            </w:r>
          </w:p>
          <w:p>
            <w:pPr>
              <w:jc w:val="left"/>
            </w:pPr>
            <w:r>
              <w:rPr>
                <w:rFonts w:ascii="Arial" w:cs="Arial" w:eastAsia="Arial" w:hAnsi="Arial"/>
                <w:sz w:val="24"/>
                <w:szCs w:val="24"/>
              </w:rPr>
              <w:t xml:space="preserve"/>
            </w:r>
          </w:p>
        </w:tc>
        <w:tc>
          <w:tcPr>
            <w:tcW w:type="dxa" w:w="16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врача</w:t>
            </w:r>
          </w:p>
          <w:p>
            <w:pPr>
              <w:jc w:val="left"/>
            </w:pPr>
            <w:r>
              <w:rPr>
                <w:rFonts w:ascii="Arial" w:cs="Arial" w:eastAsia="Arial" w:hAnsi="Arial"/>
                <w:sz w:val="24"/>
                <w:szCs w:val="24"/>
              </w:rPr>
              <w:t xml:space="preserve"/>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Безвозмездно</w:t>
            </w:r>
          </w:p>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Кадровая</w:t>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показателей лабораторных исследований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2294"/>
        <w:gridCol w:w="3296"/>
        <w:gridCol w:w="3874"/>
      </w:tblGrid>
      <w:tr>
        <w:tc>
          <w:tcPr>
            <w:tcW w:type="dxa" w:w="7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p>
            <w:pPr>
              <w:jc w:val="left"/>
            </w:pPr>
            <w:r>
              <w:rPr>
                <w:rFonts w:ascii="Arial" w:cs="Arial" w:eastAsia="Arial" w:hAnsi="Arial"/>
                <w:sz w:val="24"/>
                <w:szCs w:val="24"/>
              </w:rPr>
              <w:t xml:space="preserve"/>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Показатели</w:t>
            </w:r>
          </w:p>
          <w:p>
            <w:pPr>
              <w:jc w:val="left"/>
            </w:pPr>
            <w:r>
              <w:rPr>
                <w:rFonts w:ascii="Arial" w:cs="Arial" w:eastAsia="Arial" w:hAnsi="Arial"/>
                <w:sz w:val="24"/>
                <w:szCs w:val="24"/>
              </w:rPr>
              <w:t xml:space="preserve"/>
            </w:r>
          </w:p>
        </w:tc>
        <w:tc>
          <w:tcPr>
            <w:tcW w:type="dxa" w:w="32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Пределы колебаний</w:t>
            </w:r>
          </w:p>
          <w:p>
            <w:pPr>
              <w:jc w:val="left"/>
            </w:pPr>
            <w:r>
              <w:rPr>
                <w:rFonts w:ascii="Arial" w:cs="Arial" w:eastAsia="Arial" w:hAnsi="Arial"/>
                <w:sz w:val="24"/>
                <w:szCs w:val="24"/>
              </w:rPr>
              <w:t xml:space="preserve"/>
            </w:r>
          </w:p>
        </w:tc>
        <w:tc>
          <w:tcPr>
            <w:tcW w:type="dxa" w:w="38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Методы исследования*</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 130-165 грамм/литр (далее – г/л),</w:t>
            </w:r>
          </w:p>
          <w:p>
            <w:pPr>
              <w:jc w:val="left"/>
            </w:pPr>
            <w:r>
              <w:rPr>
                <w:rFonts w:ascii="Arial" w:cs="Arial" w:eastAsia="Arial" w:hAnsi="Arial"/>
                <w:sz w:val="24"/>
                <w:szCs w:val="24"/>
              </w:rPr>
              <w:t xml:space="preserve">Женщины – 120-145 г/л</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Колориметрические методы, автоматические анализаторы</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 - 0,40-0,48</w:t>
            </w:r>
          </w:p>
          <w:p>
            <w:pPr>
              <w:jc w:val="left"/>
            </w:pPr>
            <w:r>
              <w:rPr>
                <w:rFonts w:ascii="Arial" w:cs="Arial" w:eastAsia="Arial" w:hAnsi="Arial"/>
                <w:sz w:val="24"/>
                <w:szCs w:val="24"/>
              </w:rPr>
              <w:t xml:space="preserve">Женщины - 0,36-0,42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Центрифужные методы</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эритроцитов</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 - 4,0-5,5х1012/литр</w:t>
            </w:r>
          </w:p>
          <w:p>
            <w:pPr>
              <w:jc w:val="left"/>
            </w:pPr>
            <w:r>
              <w:rPr>
                <w:rFonts w:ascii="Arial" w:cs="Arial" w:eastAsia="Arial" w:hAnsi="Arial"/>
                <w:sz w:val="24"/>
                <w:szCs w:val="24"/>
              </w:rPr>
              <w:t xml:space="preserve">Женщины - (3,7-4,7)х1012/литр</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Подсчет в автоматическом счетчике или камере Горяева</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СОЭ</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w:t>
            </w:r>
          </w:p>
          <w:p>
            <w:pPr>
              <w:jc w:val="left"/>
            </w:pPr>
            <w:r>
              <w:rPr>
                <w:rFonts w:ascii="Arial" w:cs="Arial" w:eastAsia="Arial" w:hAnsi="Arial"/>
                <w:sz w:val="24"/>
                <w:szCs w:val="24"/>
              </w:rPr>
              <w:t xml:space="preserve">2 – 10 миллиметров в час (далее - мм/час)</w:t>
            </w:r>
          </w:p>
          <w:p>
            <w:pPr>
              <w:jc w:val="left"/>
            </w:pPr>
            <w:r>
              <w:rPr>
                <w:rFonts w:ascii="Arial" w:cs="Arial" w:eastAsia="Arial" w:hAnsi="Arial"/>
                <w:sz w:val="24"/>
                <w:szCs w:val="24"/>
              </w:rPr>
              <w:t xml:space="preserve">Женщины 2-15 мм/час</w:t>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Микрометод Панченкова, автоматические анализаторы</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 тромбоцитов</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180х320х109/литр</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Подсчет в камере Горяева, подсчет в окрашенном мазке крови, подсчет в автоматическом счетчике</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лейкоцитов</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 – 9,0 х 109/литр</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Подсчет в автоматическом счетчике или в камере Горяева</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Ретикулоциты</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2-10%</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Подсчет в окрашенном мазке, автоматические гематологические анализаторы</w:t>
            </w:r>
          </w:p>
          <w:p>
            <w:pPr>
              <w:jc w:val="left"/>
            </w:pPr>
            <w:r>
              <w:rPr>
                <w:rFonts w:ascii="Arial" w:cs="Arial" w:eastAsia="Arial" w:hAnsi="Arial"/>
                <w:sz w:val="24"/>
                <w:szCs w:val="24"/>
              </w:rPr>
              <w:t xml:space="preserve"/>
            </w:r>
          </w:p>
        </w:tc>
      </w:tr>
      <w:tr>
        <w:tc>
          <w:tcPr>
            <w:tcW w:type="dxa" w:w="71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22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Аланинамино-трансфераза (АлАТ)</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28-190 нмоль/с л</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Метод Райтмана-Френкеля</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 0-42 Ед/л</w:t>
            </w:r>
          </w:p>
          <w:p>
            <w:pPr>
              <w:jc w:val="left"/>
            </w:pPr>
            <w:r>
              <w:rPr>
                <w:rFonts w:ascii="Arial" w:cs="Arial" w:eastAsia="Arial" w:hAnsi="Arial"/>
                <w:sz w:val="24"/>
                <w:szCs w:val="24"/>
              </w:rPr>
              <w:t xml:space="preserve"> ж: 0-32 Ед/л</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Автоматический анализатор</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белок сыворотки крови</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менее 65 г/л</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Биуретовый метод</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Белковые фракции сыворотки крови:</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53,9-62,1% Глобулины 37,9- 46,1%:</w:t>
            </w:r>
          </w:p>
          <w:p>
            <w:pPr>
              <w:jc w:val="left"/>
            </w:pPr>
            <w:r>
              <w:rPr>
                <w:rFonts w:ascii="Arial" w:cs="Arial" w:eastAsia="Arial" w:hAnsi="Arial"/>
                <w:sz w:val="24"/>
                <w:szCs w:val="24"/>
              </w:rPr>
              <w:t xml:space="preserve">a1 – глобулины -2,7-5,1%</w:t>
            </w:r>
          </w:p>
          <w:p>
            <w:pPr>
              <w:jc w:val="left"/>
            </w:pPr>
            <w:r>
              <w:rPr>
                <w:rFonts w:ascii="Arial" w:cs="Arial" w:eastAsia="Arial" w:hAnsi="Arial"/>
                <w:sz w:val="24"/>
                <w:szCs w:val="24"/>
              </w:rPr>
              <w:t xml:space="preserve">a2 – глобулины - 7,4-10,2%</w:t>
            </w:r>
          </w:p>
          <w:p>
            <w:pPr>
              <w:jc w:val="left"/>
            </w:pPr>
            <w:r>
              <w:rPr>
                <w:rFonts w:ascii="Arial" w:cs="Arial" w:eastAsia="Arial" w:hAnsi="Arial"/>
                <w:sz w:val="24"/>
                <w:szCs w:val="24"/>
              </w:rPr>
              <w:t xml:space="preserve">b – глобулины - 11,7-15,3%</w:t>
            </w:r>
          </w:p>
          <w:p>
            <w:pPr>
              <w:jc w:val="left"/>
            </w:pPr>
            <w:r>
              <w:rPr>
                <w:rFonts w:ascii="Arial" w:cs="Arial" w:eastAsia="Arial" w:hAnsi="Arial"/>
                <w:sz w:val="24"/>
                <w:szCs w:val="24"/>
              </w:rPr>
              <w:t xml:space="preserve">g – глобулины - 15,6-21,4%</w:t>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Электрофоретический метод</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кровотечения</w:t>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 минут</w:t>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Метод Дьюка</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свертывания крови</w:t>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5-10 минут</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Метод Ли-Уайта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использовании других методик проведения клинико биохимических исследований образцов крови доноров нормы показателей указаны в инструкциях, соответствующих используемым методикам.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постоянного отвода от донорства крови и ее компонентов (абсолютные противопоказания к донорству)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5"/>
        <w:gridCol w:w="6473"/>
      </w:tblGrid>
      <w:tr>
        <w:tc>
          <w:tcPr>
            <w:tcW w:type="dxa" w:w="37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или заболевание, а также диагностические и лечебные процедуры</w:t>
            </w:r>
          </w:p>
          <w:p>
            <w:pPr>
              <w:jc w:val="left"/>
            </w:pPr>
            <w:r>
              <w:rPr>
                <w:rFonts w:ascii="Arial" w:cs="Arial" w:eastAsia="Arial" w:hAnsi="Arial"/>
                <w:sz w:val="24"/>
                <w:szCs w:val="24"/>
              </w:rPr>
              <w:t xml:space="preserve"/>
            </w:r>
          </w:p>
        </w:tc>
        <w:tc>
          <w:tcPr>
            <w:tcW w:type="dxa" w:w="64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Инфекционные заболевания</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ВИЧ-инфекция, вирусный гепатит В, вирусный гепатит С, сифилис, туберкулез, бруцеллез, сыпной тиф, туляремия, лепра.</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Паразитарные</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Эхинококкоз, альвеококкоз, токсоплазмоз, трипаносомоз, филяртиоз, болезнь Ришта, лейшманиоз, малярия.</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Соматические заболевания</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Злокачественные новообразования, болезни крови, органические заболевания ЦНС, полное отсутствие слуха и речи, полное отсутствие зрения, психические заболевания, наркомания, алкоголизм, эпилепсия.</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Сердечно-сосудистые заболевания</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Гипертоническая болезнь II-III стадии, коронарная болезнь сердца, атеросклероз, атеросклеротический кардиосклероз, эндокардит, миокардит, пороки сердца, облитерирующий эндартериит.</w:t>
            </w:r>
          </w:p>
          <w:p>
            <w:pPr>
              <w:jc w:val="left"/>
            </w:pPr>
            <w:r>
              <w:rPr>
                <w:rFonts w:ascii="Arial" w:cs="Arial" w:eastAsia="Arial" w:hAnsi="Arial"/>
                <w:sz w:val="24"/>
                <w:szCs w:val="24"/>
              </w:rPr>
              <w:t xml:space="preserve">Лица, у которых в анамнезе есть заболевания сердца, особенно заболевания коронарных артерий, стенокардия, тяжелые нарушения сердечного ритма, цереброваскулярные нарушения, тромбоэмболии</w:t>
            </w:r>
          </w:p>
          <w:p>
            <w:pPr>
              <w:jc w:val="left"/>
            </w:pPr>
            <w:r>
              <w:rPr>
                <w:rFonts w:ascii="Arial" w:cs="Arial" w:eastAsia="Arial" w:hAnsi="Arial"/>
                <w:sz w:val="24"/>
                <w:szCs w:val="24"/>
              </w:rPr>
              <w:t xml:space="preserve">артерий или рецидивирующий венозный тромбоз (см. также Гипертензия).</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Болезни органов дыхания</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Бронхиальная астма, эмфизема легких, обструктивный бронхит, диффузный пневмосклероз в стадии декомпенсации.</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Болезни органов пищеварения</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Язвенная болезнь желудка и двенадцатиперстной кишки, анацидный гастрит, хронические заболевания печени, калькулезный холецистит, холангит, цирроз печени.</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Заболевания почек и мочевыводящих путей</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Диффузные и очаговые поражения почек, мочекаменная болезнь.</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Лучевая болезнь</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получившие радиацию.</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или заболевание, а также диагностические и лечебные процедуры</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эндокринной системы</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выраженного нарушения функций и обмена веществ.</w:t>
            </w:r>
          </w:p>
          <w:p>
            <w:pPr>
              <w:jc w:val="left"/>
            </w:pPr>
            <w:r>
              <w:rPr>
                <w:rFonts w:ascii="Arial" w:cs="Arial" w:eastAsia="Arial" w:hAnsi="Arial"/>
                <w:sz w:val="24"/>
                <w:szCs w:val="24"/>
              </w:rPr>
              <w:t xml:space="preserve">Сахарный диабет – если донор получает инсулин</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ЛОР-органов</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Эмпиема придаточных пазух носа, гайморит, озена.</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Глазные болезни</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Паренхиматозный кератит, трахома, высокая миопия (6 диоптрий и более), остаточные явления увеита (ирит, иридоциклит, хориоретинит).</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0"/>
        <w:gridCol w:w="6478"/>
      </w:tblGrid>
      <w:tr>
        <w:tc>
          <w:tcPr>
            <w:tcW w:type="dxa" w:w="37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Кожные болезни</w:t>
            </w:r>
          </w:p>
          <w:p>
            <w:pPr>
              <w:jc w:val="left"/>
            </w:pPr>
            <w:r>
              <w:rPr>
                <w:rFonts w:ascii="Arial" w:cs="Arial" w:eastAsia="Arial" w:hAnsi="Arial"/>
                <w:sz w:val="24"/>
                <w:szCs w:val="24"/>
              </w:rPr>
              <w:t xml:space="preserve"/>
            </w:r>
          </w:p>
        </w:tc>
        <w:tc>
          <w:tcPr>
            <w:tcW w:type="dxa" w:w="64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Распространенные заболевания кожи воспалительного и инфекционного характера. Генерализованный псориаз, эритродермия, экзема. Сикоз, системная красная волчанка, пузырчатые дерматозы, витилиго, грибковые поражения кожи (трихофития, эпидермофития, фавус, микроспория), гнойничковые заболевания кожи (пиодермия, фурункулез).</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Остеомиелит</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Острый, хронический.</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Оперативные вмешательства</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Резекция и удаления органов (желудка, почки, желчного пузыря, яичника, матки, глаз, частей тела). Трансплантация органов и тканей.</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Онкологические</w:t>
            </w:r>
          </w:p>
          <w:p>
            <w:pPr>
              <w:jc w:val="left"/>
            </w:pPr>
            <w:r>
              <w:rPr>
                <w:rFonts w:ascii="Arial" w:cs="Arial" w:eastAsia="Arial" w:hAnsi="Arial"/>
                <w:sz w:val="24"/>
                <w:szCs w:val="24"/>
              </w:rPr>
              <w:t xml:space="preserve">заболевания/злокачественные новообразования</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у которых есть злокачественное новообразование или которые перенесли онкологическое заболевание в прошлом. В некоторых случаях врач, ответственный за допуск доноров к кроводаче, может сделать исключение из этого правила.</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Болезнь</w:t>
            </w:r>
          </w:p>
          <w:p>
            <w:pPr>
              <w:jc w:val="left"/>
            </w:pPr>
            <w:r>
              <w:rPr>
                <w:rFonts w:ascii="Arial" w:cs="Arial" w:eastAsia="Arial" w:hAnsi="Arial"/>
                <w:sz w:val="24"/>
                <w:szCs w:val="24"/>
              </w:rPr>
              <w:t xml:space="preserve">Крейтцфельда-Якоба</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лица, которые когда-либо получали лечение экстрактами или вытяжками из человеческого гипофиза, лица, которым пересаживали твердую мозговую оболочку или роговицу, а также лица, у которых семейный анамнез указывает на повышенный риск болезни Крейтцфельда-Якоба или другой трансмиссивной губчатой энцефалопатии. Примечание: Семейный анамнез БКЯ указывает на повышенный риск БКЯ у потенциального донора,</w:t>
            </w:r>
          </w:p>
          <w:p>
            <w:pPr>
              <w:jc w:val="left"/>
            </w:pPr>
            <w:r>
              <w:rPr>
                <w:rFonts w:ascii="Arial" w:cs="Arial" w:eastAsia="Arial" w:hAnsi="Arial"/>
                <w:sz w:val="24"/>
                <w:szCs w:val="24"/>
              </w:rPr>
              <w:t xml:space="preserve">за исключением следующих случаев:</w:t>
            </w:r>
          </w:p>
          <w:p>
            <w:pPr>
              <w:jc w:val="left"/>
            </w:pPr>
            <w:r>
              <w:rPr>
                <w:rFonts w:ascii="Arial" w:cs="Arial" w:eastAsia="Arial" w:hAnsi="Arial"/>
                <w:sz w:val="24"/>
                <w:szCs w:val="24"/>
              </w:rPr>
              <w:t xml:space="preserve">(а) у больного члена семьи вариантная форма БКЯ (в БКЯ), а не БКЯ;</w:t>
            </w:r>
          </w:p>
          <w:p>
            <w:pPr>
              <w:jc w:val="left"/>
            </w:pPr>
            <w:r>
              <w:rPr>
                <w:rFonts w:ascii="Arial" w:cs="Arial" w:eastAsia="Arial" w:hAnsi="Arial"/>
                <w:sz w:val="24"/>
                <w:szCs w:val="24"/>
              </w:rPr>
              <w:t xml:space="preserve">(б) больной член семьи не имеет генетического родства с потенциальным донором;</w:t>
            </w:r>
          </w:p>
          <w:p>
            <w:pPr>
              <w:jc w:val="left"/>
            </w:pPr>
            <w:r>
              <w:rPr>
                <w:rFonts w:ascii="Arial" w:cs="Arial" w:eastAsia="Arial" w:hAnsi="Arial"/>
                <w:sz w:val="24"/>
                <w:szCs w:val="24"/>
              </w:rPr>
              <w:t xml:space="preserve">(в) больной-член семьи был заражен БКЯ ятрогенным путем;</w:t>
            </w:r>
          </w:p>
          <w:p>
            <w:pPr>
              <w:jc w:val="left"/>
            </w:pPr>
            <w:r>
              <w:rPr>
                <w:rFonts w:ascii="Arial" w:cs="Arial" w:eastAsia="Arial" w:hAnsi="Arial"/>
                <w:sz w:val="24"/>
                <w:szCs w:val="24"/>
              </w:rPr>
              <w:t xml:space="preserve">(г) потенциальный донор был обследован на полиморфизм гена, кодирующего белок PrPc, и анализ не выявил отклонений от нормы.</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или заболевание, а также диагностические и лечебные процедуры</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Лекарственные препараты</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употребление наркотиков инъекционным путем.</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относящиеся к группе риска</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употребляющие инъекционные наркотики, работницы коммерческого секса, МСМ, лица, освободившиеся из мест заключения.</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Медицинские работники</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по роду деятельности контакт с кровью.</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Ксенотрансплантация</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реципиенты.</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временного отвода от донорства крови и ее компонентов (относительные противопоказания)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0"/>
        <w:gridCol w:w="6002"/>
        <w:gridCol w:w="3446"/>
      </w:tblGrid>
      <w:tr>
        <w:tc>
          <w:tcPr>
            <w:tcW w:type="dxa" w:w="7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6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c>
          <w:tcPr>
            <w:tcW w:type="dxa" w:w="34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отвода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9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Факторы заражения гемотрансмиссивными заболеваниями:</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Трансфузия крови и ее компонентов</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(в том числе аборт)</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Нанесение татуировки, пирсинг, иглоукалывание</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Пребывание в заграничной командировке длительностью более 2-х месяцев</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Пребывание в эндемичных по малярии странах тропического и субтропического климата (Африка, Азия, Южная и Центральная Америка) более 3-х месяцев</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с больными гепатитами А, Е</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дней</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с больными гепатитами В, С</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9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Перенесенные заболевания:</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Брюшной тиф после выздоровления и полного клинического обследования при отсутствии выраженных функциональных расстройств</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Ангина, грипп, ОРВИ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выздоровления</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инфекционные заболевания</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 после выздоровления</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Экстракция зуба</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дней</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отвода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Острые и хронические воспалительные процессы в стадии обострения, независимо от их локализации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купирования острого периода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в стадии обострения</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снятия обострения</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беременности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 после родов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лактации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после окончания лактации, но не ранее чем через 1 год после родов</w:t>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менструации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дней после окончания</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9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Прививки:</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убитыми вакцинами (гепатит В, столбняк, дифтерия, коклюш, тиф, паратифы, холера, грипп) и анатоксинами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дней</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живыми вакцинами (бруцеллез, чума, оспа, краснуха, туляремия, полиомиелит, вакцина БЦЖ), введение противостолбнячной сыворотки (при отсутствии выраженных воспалительных явлений на месте инъекции)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против бешенства</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лекарственных препаратов:</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Антибиотики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недели после окончания приема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Аналгетики, салицилаты</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дня после окончания приема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алкоголя</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суток</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наличии у донора заболеваний, не вошедших в данный список, вопрос о донорстве решается врачом-трансфузиологом, при необходимости - после консультации со специалистом соответствующего профиля.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предоставляемая донору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 донацией крови и ее компонентов донор информируется по следующим вопросам:</w:t>
      </w:r>
    </w:p>
    <w:p>
      <w:pPr>
        <w:spacing w:after="120"/>
        <w:jc w:val="both"/>
      </w:pPr>
      <w:r>
        <w:rPr>
          <w:rFonts w:ascii="Arial" w:cs="Arial" w:eastAsia="Arial" w:hAnsi="Arial"/>
          <w:sz w:val="24"/>
          <w:szCs w:val="24"/>
        </w:rPr>
        <w:t xml:space="preserve">1. О процедуре донации крови и ее компонентов, а также необходимости использования компонентов крови для лечения больных.</w:t>
      </w:r>
    </w:p>
    <w:p>
      <w:pPr>
        <w:spacing w:after="120"/>
        <w:jc w:val="both"/>
      </w:pPr>
      <w:r>
        <w:rPr>
          <w:rFonts w:ascii="Arial" w:cs="Arial" w:eastAsia="Arial" w:hAnsi="Arial"/>
          <w:sz w:val="24"/>
          <w:szCs w:val="24"/>
        </w:rPr>
        <w:t xml:space="preserve">2. О целях лабораторного обследования доноров, важности получения достоверных данных анамнеза, а также значимости добровольного информированного согласия на донацию крови и ее компонентов.</w:t>
      </w:r>
    </w:p>
    <w:p>
      <w:pPr>
        <w:spacing w:after="120"/>
        <w:jc w:val="both"/>
      </w:pPr>
      <w:r>
        <w:rPr>
          <w:rFonts w:ascii="Arial" w:cs="Arial" w:eastAsia="Arial" w:hAnsi="Arial"/>
          <w:sz w:val="24"/>
          <w:szCs w:val="24"/>
        </w:rPr>
        <w:t xml:space="preserve">3. О возможных временных побочных реакциях, связанных с донацией крови и ее компонентов.</w:t>
      </w:r>
    </w:p>
    <w:p>
      <w:pPr>
        <w:spacing w:after="120"/>
        <w:jc w:val="both"/>
      </w:pPr>
      <w:r>
        <w:rPr>
          <w:rFonts w:ascii="Arial" w:cs="Arial" w:eastAsia="Arial" w:hAnsi="Arial"/>
          <w:sz w:val="24"/>
          <w:szCs w:val="24"/>
        </w:rPr>
        <w:t xml:space="preserve">4. О праве донора отказаться от донации крови и ее компонентов до процедуры или в любое время процедуры донации, что не повлечет каких-либо негативных последствий для донора.</w:t>
      </w:r>
    </w:p>
    <w:p>
      <w:pPr>
        <w:spacing w:after="120"/>
        <w:jc w:val="both"/>
      </w:pPr>
      <w:r>
        <w:rPr>
          <w:rFonts w:ascii="Arial" w:cs="Arial" w:eastAsia="Arial" w:hAnsi="Arial"/>
          <w:sz w:val="24"/>
          <w:szCs w:val="24"/>
        </w:rPr>
        <w:t xml:space="preserve">5. О гарантии конфиденциальности личных сведений донора и его праве на получение информации о результатах обследования.</w:t>
      </w:r>
    </w:p>
    <w:p>
      <w:pPr>
        <w:spacing w:after="120"/>
        <w:jc w:val="both"/>
      </w:pPr>
      <w:r>
        <w:rPr>
          <w:rFonts w:ascii="Arial" w:cs="Arial" w:eastAsia="Arial" w:hAnsi="Arial"/>
          <w:sz w:val="24"/>
          <w:szCs w:val="24"/>
        </w:rPr>
        <w:t xml:space="preserve">6. О том, что обнаружение антигена, антител к ВИЧ 1, 2 и маркеров к вирусным гепатитам В и С и других трансфузионных инфекций приведет к постоянному отстранению от донорства, уничтожению заготовленной крови и ее компонентов и обязательной передаче данной информации в соответствующие организации здравоохранения.</w:t>
      </w:r>
    </w:p>
    <w:p>
      <w:pPr>
        <w:spacing w:after="120"/>
        <w:jc w:val="both"/>
      </w:pPr>
      <w:r>
        <w:rPr>
          <w:rFonts w:ascii="Arial" w:cs="Arial" w:eastAsia="Arial" w:hAnsi="Arial"/>
          <w:sz w:val="24"/>
          <w:szCs w:val="24"/>
        </w:rPr>
        <w:t xml:space="preserve">7. О необходимости ограничения физических и психоэмоциональных нагрузок, связанных с опасными видами деятельности, в течение 24 часов после донации крови и ее компонентов.</w:t>
      </w:r>
    </w:p>
    <w:p>
      <w:pPr>
        <w:spacing w:after="120"/>
        <w:jc w:val="both"/>
      </w:pPr>
      <w:r>
        <w:rPr>
          <w:rFonts w:ascii="Arial" w:cs="Arial" w:eastAsia="Arial" w:hAnsi="Arial"/>
          <w:sz w:val="24"/>
          <w:szCs w:val="24"/>
        </w:rPr>
        <w:t xml:space="preserve">8. Об инфекциях, передающихся с кровью и ее компонентами.</w:t>
      </w:r>
    </w:p>
    <w:p>
      <w:pPr>
        <w:spacing w:after="120"/>
        <w:jc w:val="both"/>
      </w:pPr>
      <w:r>
        <w:rPr>
          <w:rFonts w:ascii="Arial" w:cs="Arial" w:eastAsia="Arial" w:hAnsi="Arial"/>
          <w:sz w:val="24"/>
          <w:szCs w:val="24"/>
        </w:rPr>
        <w:t xml:space="preserve">9. О клинических признаках ВИЧ-инфекции и путях ее передачи.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3"/>
        <w:gridCol w:w="875"/>
      </w:tblGrid>
      <w:tr>
        <w:tc>
          <w:tcPr>
            <w:tcW w:type="dxa" w:w="93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w:t>
            </w:r>
          </w:p>
          <w:p>
            <w:pPr>
              <w:jc w:val="left"/>
            </w:pPr>
            <w:r>
              <w:rPr>
                <w:rFonts w:ascii="Arial" w:cs="Arial" w:eastAsia="Arial" w:hAnsi="Arial"/>
                <w:sz w:val="24"/>
                <w:szCs w:val="24"/>
              </w:rPr>
              <w:t xml:space="preserve">к Правилам медицинского обследования</w:t>
            </w:r>
          </w:p>
          <w:p>
            <w:pPr>
              <w:jc w:val="left"/>
            </w:pPr>
            <w:r>
              <w:rPr>
                <w:rFonts w:ascii="Arial" w:cs="Arial" w:eastAsia="Arial" w:hAnsi="Arial"/>
                <w:sz w:val="24"/>
                <w:szCs w:val="24"/>
              </w:rPr>
              <w:t xml:space="preserve">донора перед донацией крови и</w:t>
            </w:r>
          </w:p>
          <w:p>
            <w:pPr>
              <w:jc w:val="left"/>
            </w:pPr>
            <w:r>
              <w:rPr>
                <w:rFonts w:ascii="Arial" w:cs="Arial" w:eastAsia="Arial" w:hAnsi="Arial"/>
                <w:sz w:val="24"/>
                <w:szCs w:val="24"/>
              </w:rPr>
              <w:t xml:space="preserve">ее компонентов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интервалы между различными видами дачи (донаций) крови и ее компонентов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2597"/>
        <w:gridCol w:w="1711"/>
        <w:gridCol w:w="1711"/>
        <w:gridCol w:w="1711"/>
        <w:gridCol w:w="1711"/>
      </w:tblGrid>
      <w:tr>
        <w:tc>
          <w:tcPr>
            <w:tcW w:type="dxa" w:w="7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Исходная процедура</w:t>
            </w:r>
          </w:p>
          <w:p>
            <w:pPr>
              <w:jc w:val="left"/>
            </w:pPr>
            <w:r>
              <w:rPr>
                <w:rFonts w:ascii="Arial" w:cs="Arial" w:eastAsia="Arial" w:hAnsi="Arial"/>
                <w:sz w:val="24"/>
                <w:szCs w:val="24"/>
              </w:rPr>
              <w:t xml:space="preserve"/>
            </w:r>
          </w:p>
        </w:tc>
        <w:tc>
          <w:tcPr>
            <w:tcW w:type="dxa" w:w="68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Последующая процедура</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Дача (донация) цельной крови</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Плазмаферез однократный</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Плазмаферез двукратный или аппаратный плазмаферез</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Тромбо-цитаферез</w:t>
            </w:r>
          </w:p>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Дача (донация) цельной крови</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 суток</w:t>
            </w:r>
          </w:p>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Плазмаферез однократный</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 суток</w:t>
            </w:r>
          </w:p>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Плазмаферез двукратный или аппаратный плазмаферез</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Тромбоцитаферез</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доноров плазмы (в том числе иммунной) – заготовка плазмы не должна превышать 10 литров в год с учетом антикоагулянта. После каждых 10 последовательных донаций плазмы или тромбоцитов донору предоставляется отдых на один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Интервал между процедурами в исключительных обстоятельствах (при отсутствии донора с необходимой группой крови) может быть сокращен по усмотрению врача, проводящего медицинское обследование донора.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плазмафереза с неудавшимся возвратом эритроцитов донору по интервалам между различными видами донаций крови и ее компонентов приравнивается к донации цельной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Взятие крови малыми дозами проводится не чаще 3-х раз в неделю в объеме 10-30 миллилитров цельной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Максимальная частота донации крови для доноров мужчин – 5 стандартных доз в год, для доноров женщин – 4 стандартные дозы в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CИСТЕМА ПООЩРЕНИЯ ДОНОРОВ И УСТАНОВЛЕНИЯ ЛЬГОТНЫХ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Размеры выплат донорам, осуществляющим донорскую функцию на безвозмездной и платной основе:</w:t>
      </w:r>
    </w:p>
    <w:p>
      <w:pPr>
        <w:spacing w:after="120"/>
        <w:jc w:val="both"/>
      </w:pPr>
      <w:r>
        <w:rPr>
          <w:rFonts w:ascii="Arial" w:cs="Arial" w:eastAsia="Arial" w:hAnsi="Arial"/>
          <w:sz w:val="24"/>
          <w:szCs w:val="24"/>
        </w:rPr>
        <w:t xml:space="preserve">1) донору, давшему кровь или ее компоненты безвозмездно, для восполнения объема своей крови и энергетических затрат организма, выдается денежная компенсация на питание в размере одного расчетного показателя в пределах средств, предусмотренных республиканским бюджетом на соответствующий год;</w:t>
      </w:r>
    </w:p>
    <w:p>
      <w:pPr>
        <w:spacing w:after="120"/>
        <w:jc w:val="both"/>
      </w:pPr>
      <w:r>
        <w:rPr>
          <w:rFonts w:ascii="Arial" w:cs="Arial" w:eastAsia="Arial" w:hAnsi="Arial"/>
          <w:sz w:val="24"/>
          <w:szCs w:val="24"/>
        </w:rPr>
        <w:t xml:space="preserve">2) донору, давшему кровь и ее компоненты за плату, выплачивается денежная компенсация в следующих размерах (месячных расчетных показателях, в пределах средств, предусмотренных республиканским бюджетом на соответствующий год):</w:t>
      </w:r>
    </w:p>
    <w:p>
      <w:pPr>
        <w:spacing w:after="120"/>
        <w:jc w:val="both"/>
      </w:pPr>
      <w:r>
        <w:rPr>
          <w:rFonts w:ascii="Arial" w:cs="Arial" w:eastAsia="Arial" w:hAnsi="Arial"/>
          <w:sz w:val="24"/>
          <w:szCs w:val="24"/>
        </w:rPr>
        <w:t xml:space="preserve">- за одну кроводачу (450мл ± 50мл) – в размере трех расчетных показателей;</w:t>
      </w:r>
    </w:p>
    <w:p>
      <w:pPr>
        <w:spacing w:after="120"/>
        <w:jc w:val="both"/>
      </w:pPr>
      <w:r>
        <w:rPr>
          <w:rFonts w:ascii="Arial" w:cs="Arial" w:eastAsia="Arial" w:hAnsi="Arial"/>
          <w:sz w:val="24"/>
          <w:szCs w:val="24"/>
        </w:rPr>
        <w:t xml:space="preserve">- за разовую плазмадачу при двукратном плазмаферезе (550 ± 50мл) – в размере пяти расчетных показателей;</w:t>
      </w:r>
    </w:p>
    <w:p>
      <w:pPr>
        <w:spacing w:after="120"/>
        <w:jc w:val="both"/>
      </w:pPr>
      <w:r>
        <w:rPr>
          <w:rFonts w:ascii="Arial" w:cs="Arial" w:eastAsia="Arial" w:hAnsi="Arial"/>
          <w:sz w:val="24"/>
          <w:szCs w:val="24"/>
        </w:rPr>
        <w:t xml:space="preserve">- за разовую иммунную плазмадачу при двукратном плазмаферезе (550 ± 50мл) – в размере семи расчетных показателей;</w:t>
      </w:r>
    </w:p>
    <w:p>
      <w:pPr>
        <w:spacing w:after="120"/>
        <w:jc w:val="both"/>
      </w:pPr>
      <w:r>
        <w:rPr>
          <w:rFonts w:ascii="Arial" w:cs="Arial" w:eastAsia="Arial" w:hAnsi="Arial"/>
          <w:sz w:val="24"/>
          <w:szCs w:val="24"/>
        </w:rPr>
        <w:t xml:space="preserve">- за разовую плазмадачу при аппаратном плазмаферезе (550 ± 50мл) – в размере пяти расчетных показателей;</w:t>
      </w:r>
    </w:p>
    <w:p>
      <w:pPr>
        <w:spacing w:after="120"/>
        <w:jc w:val="both"/>
      </w:pPr>
      <w:r>
        <w:rPr>
          <w:rFonts w:ascii="Arial" w:cs="Arial" w:eastAsia="Arial" w:hAnsi="Arial"/>
          <w:sz w:val="24"/>
          <w:szCs w:val="24"/>
        </w:rPr>
        <w:t xml:space="preserve">- за разовую донацию одной дозы тромбоцитов (количество тромбоцитов в дозе не менее 200 × 109) при аппаратном цитоферезе - в размере пяти расчетных показателей.</w:t>
      </w:r>
    </w:p>
    <w:p>
      <w:pPr>
        <w:spacing w:after="120"/>
        <w:jc w:val="both"/>
      </w:pPr>
      <w:r>
        <w:rPr>
          <w:rFonts w:ascii="Arial" w:cs="Arial" w:eastAsia="Arial" w:hAnsi="Arial"/>
          <w:sz w:val="24"/>
          <w:szCs w:val="24"/>
        </w:rPr>
        <w:t xml:space="preserve">3) при донации донором крови и ее компонентов меньше объема, установленного в подгруппе 1) пункта 2, выплата осуществляется пропорционально размерам, указанному в подпункте 1) пункта 2;</w:t>
      </w:r>
    </w:p>
    <w:p>
      <w:pPr>
        <w:spacing w:after="120"/>
        <w:jc w:val="both"/>
      </w:pPr>
      <w:r>
        <w:rPr>
          <w:rFonts w:ascii="Arial" w:cs="Arial" w:eastAsia="Arial" w:hAnsi="Arial"/>
          <w:sz w:val="24"/>
          <w:szCs w:val="24"/>
        </w:rPr>
        <w:t xml:space="preserve">4) при донации донором компонентов крови (плазмы, иммунной плазмы) проведением однократного плазмафереза, выплата осуществляется пропорционально размерам, указанным в подгруппах 2), 3) пункта 2;</w:t>
      </w:r>
    </w:p>
    <w:p>
      <w:pPr>
        <w:spacing w:after="120"/>
        <w:jc w:val="both"/>
      </w:pPr>
      <w:r>
        <w:rPr>
          <w:rFonts w:ascii="Arial" w:cs="Arial" w:eastAsia="Arial" w:hAnsi="Arial"/>
          <w:sz w:val="24"/>
          <w:szCs w:val="24"/>
        </w:rPr>
        <w:t xml:space="preserve">5) компенсацию донору выплачивают государственные организации здравоохранения, осуществляющие деятельность в области службы крови. При этом, выдача донору бесплатного питания проводится согласно постановления ПКР «О внесении дополнений в некоторые решения ПКР по вопросам предоставления льгот Почетным донорам КР» от 19 октября 2009г №645.</w:t>
      </w:r>
    </w:p>
    <w:p>
      <w:pPr>
        <w:spacing w:after="120"/>
        <w:jc w:val="both"/>
      </w:pPr>
      <w:r>
        <w:rPr>
          <w:rFonts w:ascii="Arial" w:cs="Arial" w:eastAsia="Arial" w:hAnsi="Arial"/>
          <w:sz w:val="24"/>
          <w:szCs w:val="24"/>
        </w:rPr>
        <w:t xml:space="preserve">2. Правила осуществления выплат донорам, осуществляющим донорскую функцию на платной основе.</w:t>
      </w:r>
    </w:p>
    <w:p>
      <w:pPr>
        <w:spacing w:after="120"/>
        <w:jc w:val="both"/>
      </w:pPr>
      <w:r>
        <w:rPr>
          <w:rFonts w:ascii="Arial" w:cs="Arial" w:eastAsia="Arial" w:hAnsi="Arial"/>
          <w:sz w:val="24"/>
          <w:szCs w:val="24"/>
        </w:rPr>
        <w:t xml:space="preserve">1) настоящие Правила выплат донорам, осуществляющим донорскую функцию на платной основе (далее - Правила), разработаны в соответствии статьи 12 Закона Кыргызской Республики от 2 июля 2007 года № 96 «О донорстве крови и ее компонентов» и определяют порядок осуществления выплат донорам за донацию крови и ее компонентов, выполняющим донорскую функцию, на платной основе;</w:t>
      </w:r>
    </w:p>
    <w:p>
      <w:pPr>
        <w:spacing w:after="120"/>
        <w:jc w:val="both"/>
      </w:pPr>
      <w:r>
        <w:rPr>
          <w:rFonts w:ascii="Arial" w:cs="Arial" w:eastAsia="Arial" w:hAnsi="Arial"/>
          <w:sz w:val="24"/>
          <w:szCs w:val="24"/>
        </w:rPr>
        <w:t xml:space="preserve">2) донор, осуществляющий донорскую функцию на платной основе, предоставляет удостоверения личности в регистратуру, организации здравоохранения, осуществляющей деятельность в сфере службы в крови для внесения и идентификации паспортных данных в электронной базе доноров;</w:t>
      </w:r>
    </w:p>
    <w:p>
      <w:pPr>
        <w:spacing w:after="120"/>
        <w:jc w:val="both"/>
      </w:pPr>
      <w:r>
        <w:rPr>
          <w:rFonts w:ascii="Arial" w:cs="Arial" w:eastAsia="Arial" w:hAnsi="Arial"/>
          <w:sz w:val="24"/>
          <w:szCs w:val="24"/>
        </w:rPr>
        <w:t xml:space="preserve">3) компенсацию донорам за донацию крови и ее компонентов, выполняющим донорскую функцию, на платной основе, выплачивают государственные организации здравоохранения, осуществляющие деятельность в области службы крови;</w:t>
      </w:r>
    </w:p>
    <w:p>
      <w:pPr>
        <w:spacing w:after="120"/>
        <w:jc w:val="both"/>
      </w:pPr>
      <w:r>
        <w:rPr>
          <w:rFonts w:ascii="Arial" w:cs="Arial" w:eastAsia="Arial" w:hAnsi="Arial"/>
          <w:sz w:val="24"/>
          <w:szCs w:val="24"/>
        </w:rPr>
        <w:t xml:space="preserve">4) донору, давшему кровь за плату, заполняется справка (форма 402/у), которая хранится в отделе готовой продукции Центра крови и выдается организациям здравоохранения, осуществляющими переливание крови, ее компонентов и препаратов с которыми был заключен договор, за наличный расчет, согласно приказа МЗ КР от 14.04.2010 года «Прейскурант цен на продукцию, производимую Центром крови МЗ КР».</w:t>
      </w:r>
    </w:p>
    <w:p>
      <w:pPr>
        <w:spacing w:after="120"/>
        <w:jc w:val="both"/>
      </w:pPr>
      <w:r>
        <w:rPr>
          <w:rFonts w:ascii="Arial" w:cs="Arial" w:eastAsia="Arial" w:hAnsi="Arial"/>
          <w:sz w:val="24"/>
          <w:szCs w:val="24"/>
        </w:rPr>
        <w:t xml:space="preserve">Донору, давшему компоненты крови (плазмадача и др.) за плату, в организации здравоохранении, осуществляющей деятельность в сфере службы крови, выдается справка, подтверждающая взятие плазмы и освобождается от работы на этот день, и после восьмой последовательной плазмадачи ему предоставляется дополнительный день отдыха из расчета 8-часового рабочего дня для предъявления по месту работы или учебы (форма 402/у), который оплачивается по среднему заработку;</w:t>
      </w:r>
    </w:p>
    <w:p>
      <w:pPr>
        <w:spacing w:after="120"/>
        <w:jc w:val="both"/>
      </w:pPr>
      <w:r>
        <w:rPr>
          <w:rFonts w:ascii="Arial" w:cs="Arial" w:eastAsia="Arial" w:hAnsi="Arial"/>
          <w:sz w:val="24"/>
          <w:szCs w:val="24"/>
        </w:rPr>
        <w:t xml:space="preserve">5) на основании документа, предусмотренного пунктом 8 настоящих Правил, осуществляется выплата в день донации крови и ее компонентов.</w:t>
      </w:r>
    </w:p>
    <w:p>
      <w:pPr>
        <w:spacing w:after="120"/>
        <w:jc w:val="both"/>
      </w:pPr>
      <w:r>
        <w:rPr>
          <w:rFonts w:ascii="Arial" w:cs="Arial" w:eastAsia="Arial" w:hAnsi="Arial"/>
          <w:sz w:val="24"/>
          <w:szCs w:val="24"/>
        </w:rPr>
        <w:t xml:space="preserve">6) при визуальном выявлении хилеза (мутная, опалесцирующая, от беловатого до молочного цвета) в плазме у донора после отделения ее от форменных элементов крови методом центрифугирования вовремя донации плазмы, выплата не осуществляется.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награждения нагрудным знаком «Почетный донор Кыргызской Республики».</w:t>
      </w:r>
    </w:p>
    <w:p>
      <w:pPr>
        <w:spacing w:after="120"/>
        <w:jc w:val="both"/>
      </w:pPr>
      <w:r>
        <w:rPr>
          <w:rFonts w:ascii="Arial" w:cs="Arial" w:eastAsia="Arial" w:hAnsi="Arial"/>
          <w:sz w:val="24"/>
          <w:szCs w:val="24"/>
        </w:rPr>
        <w:t xml:space="preserve">1) настоящим документом устанавливается порядок награждения нагрудным знаком «Почетный донор Кыргызской Республики»;</w:t>
      </w:r>
    </w:p>
    <w:p>
      <w:pPr>
        <w:spacing w:after="120"/>
        <w:jc w:val="both"/>
      </w:pPr>
      <w:r>
        <w:rPr>
          <w:rFonts w:ascii="Arial" w:cs="Arial" w:eastAsia="Arial" w:hAnsi="Arial"/>
          <w:sz w:val="24"/>
          <w:szCs w:val="24"/>
        </w:rPr>
        <w:t xml:space="preserve">2) к награждению нагрудным знаком «Почетный донор Кыргызской Республики» представляется доноры, давшие кровь безвозмездно тридцать и более раз, давшие кровь за плату сорок пять и более раз, давшие плазму шестьдесят и более раз.</w:t>
      </w:r>
    </w:p>
    <w:p>
      <w:pPr>
        <w:spacing w:after="120"/>
        <w:jc w:val="both"/>
      </w:pPr>
      <w:r>
        <w:rPr>
          <w:rFonts w:ascii="Arial" w:cs="Arial" w:eastAsia="Arial" w:hAnsi="Arial"/>
          <w:sz w:val="24"/>
          <w:szCs w:val="24"/>
        </w:rPr>
        <w:t xml:space="preserve">Если донор давал и кровь, и плазму, то учитывать две плазмы как одну кроводачу.</w:t>
      </w:r>
    </w:p>
    <w:p>
      <w:pPr>
        <w:spacing w:after="120"/>
        <w:jc w:val="both"/>
      </w:pPr>
      <w:r>
        <w:rPr>
          <w:rFonts w:ascii="Arial" w:cs="Arial" w:eastAsia="Arial" w:hAnsi="Arial"/>
          <w:sz w:val="24"/>
          <w:szCs w:val="24"/>
        </w:rPr>
        <w:t xml:space="preserve">Если донор давал кровь и безвозмездно, и платно, то учитывать 1,5 платных кроводач как одну безвозмездную кроводачу.</w:t>
      </w:r>
    </w:p>
    <w:p>
      <w:pPr>
        <w:spacing w:after="120"/>
        <w:jc w:val="both"/>
      </w:pPr>
      <w:r>
        <w:rPr>
          <w:rFonts w:ascii="Arial" w:cs="Arial" w:eastAsia="Arial" w:hAnsi="Arial"/>
          <w:sz w:val="24"/>
          <w:szCs w:val="24"/>
        </w:rPr>
        <w:t xml:space="preserve">3) представления к награждению подаются не чаще 1 раза в квартал из отделений трансфузиологии организаций здравоохранения в областные центры крови, из областных центров крови - в Республиканский Центр крови, из Республиканского Центра крови - в Министерство здравоохранения Кыргызской Республики;</w:t>
      </w:r>
    </w:p>
    <w:p>
      <w:pPr>
        <w:spacing w:after="120"/>
        <w:jc w:val="both"/>
      </w:pPr>
      <w:r>
        <w:rPr>
          <w:rFonts w:ascii="Arial" w:cs="Arial" w:eastAsia="Arial" w:hAnsi="Arial"/>
          <w:sz w:val="24"/>
          <w:szCs w:val="24"/>
        </w:rPr>
        <w:t xml:space="preserve">4) представление к награждению должно содержать:</w:t>
      </w:r>
    </w:p>
    <w:p>
      <w:pPr>
        <w:spacing w:after="120"/>
        <w:jc w:val="both"/>
      </w:pPr>
      <w:r>
        <w:rPr>
          <w:rFonts w:ascii="Arial" w:cs="Arial" w:eastAsia="Arial" w:hAnsi="Arial"/>
          <w:sz w:val="24"/>
          <w:szCs w:val="24"/>
        </w:rPr>
        <w:t xml:space="preserve">- ходатайство центра крови (организации здравоохранения) о награждении нагрудным знаком «Почетный донор Кыргызской Республики» с перечислением доноров в алфавитном порядке, указанием даты рождения, домашнего адреса, количества кроводач/плазмадач;</w:t>
      </w:r>
    </w:p>
    <w:p>
      <w:pPr>
        <w:spacing w:after="120"/>
        <w:jc w:val="both"/>
      </w:pPr>
      <w:r>
        <w:rPr>
          <w:rFonts w:ascii="Arial" w:cs="Arial" w:eastAsia="Arial" w:hAnsi="Arial"/>
          <w:sz w:val="24"/>
          <w:szCs w:val="24"/>
        </w:rPr>
        <w:t xml:space="preserve">- копии основных первичных документов. Данные документы не передаются в Республиканский Центр крови и хранятся в областных центрах крови;</w:t>
      </w:r>
    </w:p>
    <w:p>
      <w:pPr>
        <w:spacing w:after="120"/>
        <w:jc w:val="both"/>
      </w:pPr>
      <w:r>
        <w:rPr>
          <w:rFonts w:ascii="Arial" w:cs="Arial" w:eastAsia="Arial" w:hAnsi="Arial"/>
          <w:sz w:val="24"/>
          <w:szCs w:val="24"/>
        </w:rPr>
        <w:t xml:space="preserve">- выписку из первичных документов отдельно на каждого донора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Выписка из первичных документов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8"/>
        <w:gridCol w:w="1063"/>
        <w:gridCol w:w="3623"/>
        <w:gridCol w:w="3366"/>
        <w:gridCol w:w="1498"/>
      </w:tblGrid>
      <w:tr>
        <w:tc>
          <w:tcPr>
            <w:tcW w:type="dxa" w:w="6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3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донора</w:t>
            </w:r>
          </w:p>
          <w:p>
            <w:pPr>
              <w:jc w:val="left"/>
            </w:pPr>
            <w:r>
              <w:rPr>
                <w:rFonts w:ascii="Arial" w:cs="Arial" w:eastAsia="Arial" w:hAnsi="Arial"/>
                <w:sz w:val="24"/>
                <w:szCs w:val="24"/>
              </w:rPr>
              <w:t xml:space="preserve">(безвозмездный, платный)</w:t>
            </w:r>
          </w:p>
        </w:tc>
        <w:tc>
          <w:tcPr>
            <w:tcW w:type="dxa" w:w="3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донорства</w:t>
            </w:r>
          </w:p>
          <w:p>
            <w:pPr>
              <w:jc w:val="left"/>
            </w:pPr>
            <w:r>
              <w:rPr>
                <w:rFonts w:ascii="Arial" w:cs="Arial" w:eastAsia="Arial" w:hAnsi="Arial"/>
                <w:sz w:val="24"/>
                <w:szCs w:val="24"/>
              </w:rPr>
              <w:t xml:space="preserve">(кроводача, плазмадача)</w:t>
            </w:r>
          </w:p>
        </w:tc>
        <w:tc>
          <w:tcPr>
            <w:tcW w:type="dxa" w:w="14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(л)</w:t>
            </w:r>
          </w:p>
        </w:tc>
      </w:tr>
      <w:tr>
        <w:tc>
          <w:tcPr>
            <w:tcW w:type="dxa" w:w="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фотографию размером 3x4 см в количестве 1 шт с указанием на оборотной стороне фамилии, имени и отчества донора;</w:t>
      </w:r>
    </w:p>
    <w:p>
      <w:pPr>
        <w:spacing w:after="120"/>
        <w:jc w:val="both"/>
      </w:pPr>
      <w:r>
        <w:rPr>
          <w:rFonts w:ascii="Arial" w:cs="Arial" w:eastAsia="Arial" w:hAnsi="Arial"/>
          <w:sz w:val="24"/>
          <w:szCs w:val="24"/>
        </w:rPr>
        <w:t xml:space="preserve">- копию паспорта донора с пропиской;</w:t>
      </w:r>
    </w:p>
    <w:p>
      <w:pPr>
        <w:spacing w:after="120"/>
        <w:jc w:val="both"/>
      </w:pPr>
      <w:r>
        <w:rPr>
          <w:rFonts w:ascii="Arial" w:cs="Arial" w:eastAsia="Arial" w:hAnsi="Arial"/>
          <w:sz w:val="24"/>
          <w:szCs w:val="24"/>
        </w:rPr>
        <w:t xml:space="preserve">5) ходатайство и выписка из первичных документов должны быть подписаны руководителем центра крови (руководителем организации здравоохранения) и заведующим отделением комплектования донорских кадров центра крови (заведующим отделением трансфузиологии организации здравоохранения), заверены печатью организации;</w:t>
      </w:r>
    </w:p>
    <w:p>
      <w:pPr>
        <w:spacing w:after="120"/>
        <w:jc w:val="both"/>
      </w:pPr>
      <w:r>
        <w:rPr>
          <w:rFonts w:ascii="Arial" w:cs="Arial" w:eastAsia="Arial" w:hAnsi="Arial"/>
          <w:sz w:val="24"/>
          <w:szCs w:val="24"/>
        </w:rPr>
        <w:t xml:space="preserve">6) руководители центров крови и организаций здравоохранения несут ответственность за достоверность информации представляемых документов;</w:t>
      </w:r>
    </w:p>
    <w:p>
      <w:pPr>
        <w:spacing w:after="120"/>
        <w:jc w:val="both"/>
      </w:pPr>
      <w:r>
        <w:rPr>
          <w:rFonts w:ascii="Arial" w:cs="Arial" w:eastAsia="Arial" w:hAnsi="Arial"/>
          <w:sz w:val="24"/>
          <w:szCs w:val="24"/>
        </w:rPr>
        <w:t xml:space="preserve">7) все документы хранятся 5 лет, далее передаются в архив организации;</w:t>
      </w:r>
    </w:p>
    <w:p>
      <w:pPr>
        <w:spacing w:after="120"/>
        <w:jc w:val="both"/>
      </w:pPr>
      <w:r>
        <w:rPr>
          <w:rFonts w:ascii="Arial" w:cs="Arial" w:eastAsia="Arial" w:hAnsi="Arial"/>
          <w:sz w:val="24"/>
          <w:szCs w:val="24"/>
        </w:rPr>
        <w:t xml:space="preserve">8) основными первичными документами, подтверждающими дачу крови и на основании которых донор может быть внесен в список для награждения, являются:</w:t>
      </w:r>
    </w:p>
    <w:p>
      <w:pPr>
        <w:spacing w:after="120"/>
        <w:jc w:val="both"/>
      </w:pPr>
      <w:r>
        <w:rPr>
          <w:rFonts w:ascii="Arial" w:cs="Arial" w:eastAsia="Arial" w:hAnsi="Arial"/>
          <w:sz w:val="24"/>
          <w:szCs w:val="24"/>
        </w:rPr>
        <w:t xml:space="preserve">- карта донора (форма 404/у или 405/у);</w:t>
      </w:r>
    </w:p>
    <w:p>
      <w:pPr>
        <w:spacing w:after="120"/>
        <w:jc w:val="both"/>
      </w:pPr>
      <w:r>
        <w:rPr>
          <w:rFonts w:ascii="Arial" w:cs="Arial" w:eastAsia="Arial" w:hAnsi="Arial"/>
          <w:sz w:val="24"/>
          <w:szCs w:val="24"/>
        </w:rPr>
        <w:t xml:space="preserve">- учетная карточка донора (форма 403/y);</w:t>
      </w:r>
    </w:p>
    <w:p>
      <w:pPr>
        <w:spacing w:after="120"/>
        <w:jc w:val="both"/>
      </w:pPr>
      <w:r>
        <w:rPr>
          <w:rFonts w:ascii="Arial" w:cs="Arial" w:eastAsia="Arial" w:hAnsi="Arial"/>
          <w:sz w:val="24"/>
          <w:szCs w:val="24"/>
        </w:rPr>
        <w:t xml:space="preserve">- журнал учета заготовки крови (форма 410/у);</w:t>
      </w:r>
    </w:p>
    <w:p>
      <w:pPr>
        <w:spacing w:after="120"/>
        <w:jc w:val="both"/>
      </w:pPr>
      <w:r>
        <w:rPr>
          <w:rFonts w:ascii="Arial" w:cs="Arial" w:eastAsia="Arial" w:hAnsi="Arial"/>
          <w:sz w:val="24"/>
          <w:szCs w:val="24"/>
        </w:rPr>
        <w:t xml:space="preserve">- журналы выездной бригады.</w:t>
      </w:r>
    </w:p>
    <w:p>
      <w:pPr>
        <w:spacing w:after="120"/>
        <w:jc w:val="both"/>
      </w:pPr>
      <w:r>
        <w:rPr>
          <w:rFonts w:ascii="Arial" w:cs="Arial" w:eastAsia="Arial" w:hAnsi="Arial"/>
          <w:sz w:val="24"/>
          <w:szCs w:val="24"/>
        </w:rPr>
        <w:t xml:space="preserve">9) дополнительными документами, подтверждающими дачу крови и которые могут быть рассмотрены, являются:</w:t>
      </w:r>
    </w:p>
    <w:p>
      <w:pPr>
        <w:spacing w:after="120"/>
        <w:jc w:val="both"/>
      </w:pPr>
      <w:r>
        <w:rPr>
          <w:rFonts w:ascii="Arial" w:cs="Arial" w:eastAsia="Arial" w:hAnsi="Arial"/>
          <w:sz w:val="24"/>
          <w:szCs w:val="24"/>
        </w:rPr>
        <w:t xml:space="preserve">- справки, полученные донором при дачах крови (форма 402/у);</w:t>
      </w:r>
    </w:p>
    <w:p>
      <w:pPr>
        <w:spacing w:after="120"/>
        <w:jc w:val="both"/>
      </w:pPr>
      <w:r>
        <w:rPr>
          <w:rFonts w:ascii="Arial" w:cs="Arial" w:eastAsia="Arial" w:hAnsi="Arial"/>
          <w:sz w:val="24"/>
          <w:szCs w:val="24"/>
        </w:rPr>
        <w:t xml:space="preserve">- удостоверение донора с фотографией и печатью организации, где было выписано удостоверение.</w:t>
      </w:r>
    </w:p>
    <w:p>
      <w:pPr>
        <w:spacing w:after="120"/>
        <w:jc w:val="both"/>
      </w:pPr>
      <w:r>
        <w:rPr>
          <w:rFonts w:ascii="Arial" w:cs="Arial" w:eastAsia="Arial" w:hAnsi="Arial"/>
          <w:sz w:val="24"/>
          <w:szCs w:val="24"/>
        </w:rPr>
        <w:t xml:space="preserve">10) все документы передаются комиссии Республиканского Центра крови по рассмотрению представлении к награждению нагрудным приказом «Почетный донор Кыргызской Республики» состав которой назначается приказом Республиканского Центра крови;</w:t>
      </w:r>
    </w:p>
    <w:p>
      <w:pPr>
        <w:spacing w:after="120"/>
        <w:jc w:val="both"/>
      </w:pPr>
      <w:r>
        <w:rPr>
          <w:rFonts w:ascii="Arial" w:cs="Arial" w:eastAsia="Arial" w:hAnsi="Arial"/>
          <w:sz w:val="24"/>
          <w:szCs w:val="24"/>
        </w:rPr>
        <w:t xml:space="preserve">11) в случае несоответствия данных или неполных документов по представлению к награждению документы не рассматриваются и возвращаются;</w:t>
      </w:r>
    </w:p>
    <w:p>
      <w:pPr>
        <w:spacing w:after="120"/>
        <w:jc w:val="both"/>
      </w:pPr>
      <w:r>
        <w:rPr>
          <w:rFonts w:ascii="Arial" w:cs="Arial" w:eastAsia="Arial" w:hAnsi="Arial"/>
          <w:sz w:val="24"/>
          <w:szCs w:val="24"/>
        </w:rPr>
        <w:t xml:space="preserve">12) председатель комиссии по рассмотрению представлений к награждению нагрудным знаком «Почетный донор Кыргызской Республики»:</w:t>
      </w:r>
    </w:p>
    <w:p>
      <w:pPr>
        <w:spacing w:after="120"/>
        <w:jc w:val="both"/>
      </w:pPr>
      <w:r>
        <w:rPr>
          <w:rFonts w:ascii="Arial" w:cs="Arial" w:eastAsia="Arial" w:hAnsi="Arial"/>
          <w:sz w:val="24"/>
          <w:szCs w:val="24"/>
        </w:rPr>
        <w:t xml:space="preserve">- на основании решения комиссии представляет в Министерство здравоохранения окончательные списки доноров для награждения нагрудным знаком «Почетный донор Кыргызской Республики»;</w:t>
      </w:r>
    </w:p>
    <w:p>
      <w:pPr>
        <w:spacing w:after="120"/>
        <w:jc w:val="both"/>
      </w:pPr>
      <w:r>
        <w:rPr>
          <w:rFonts w:ascii="Arial" w:cs="Arial" w:eastAsia="Arial" w:hAnsi="Arial"/>
          <w:sz w:val="24"/>
          <w:szCs w:val="24"/>
        </w:rPr>
        <w:t xml:space="preserve">- ведет регистрацию Почетных доноров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Почетных доноров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1"/>
        <w:gridCol w:w="1061"/>
        <w:gridCol w:w="1511"/>
        <w:gridCol w:w="2122"/>
        <w:gridCol w:w="1978"/>
        <w:gridCol w:w="1528"/>
        <w:gridCol w:w="917"/>
      </w:tblGrid>
      <w:tr>
        <w:tc>
          <w:tcPr>
            <w:tcW w:type="dxa" w:w="10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5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месяц, год рождения</w:t>
            </w:r>
          </w:p>
        </w:tc>
        <w:tc>
          <w:tcPr>
            <w:tcW w:type="dxa" w:w="2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 адрес</w:t>
            </w:r>
          </w:p>
        </w:tc>
        <w:tc>
          <w:tcPr>
            <w:tcW w:type="dxa" w:w="1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и</w:t>
            </w:r>
          </w:p>
          <w:p>
            <w:pPr>
              <w:jc w:val="left"/>
            </w:pPr>
            <w:r>
              <w:rPr>
                <w:rFonts w:ascii="Arial" w:cs="Arial" w:eastAsia="Arial" w:hAnsi="Arial"/>
                <w:sz w:val="24"/>
                <w:szCs w:val="24"/>
              </w:rPr>
              <w:t xml:space="preserve">дата приказа</w:t>
            </w:r>
          </w:p>
        </w:tc>
        <w:tc>
          <w:tcPr>
            <w:tcW w:type="dxa" w:w="15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удостоврения</w:t>
            </w:r>
          </w:p>
        </w:tc>
        <w:tc>
          <w:tcPr>
            <w:tcW w:type="dxa" w:w="9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донора</w:t>
            </w:r>
          </w:p>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Ведет регистрацию выдачи нагрудных знаков «Почетный донор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выдачи нагрудных знаков</w:t>
      </w:r>
    </w:p>
    <w:p>
      <w:pPr>
        <w:spacing w:after="120"/>
        <w:jc w:val="both"/>
      </w:pPr>
      <w:r>
        <w:rPr>
          <w:rFonts w:ascii="Arial" w:cs="Arial" w:eastAsia="Arial" w:hAnsi="Arial"/>
          <w:sz w:val="24"/>
          <w:szCs w:val="24"/>
        </w:rPr>
        <w:t xml:space="preserve">«Почетный донор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1063"/>
        <w:gridCol w:w="3318"/>
        <w:gridCol w:w="3221"/>
        <w:gridCol w:w="1514"/>
      </w:tblGrid>
      <w:tr>
        <w:tc>
          <w:tcPr>
            <w:tcW w:type="dxa" w:w="10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33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удостоверения</w:t>
            </w:r>
          </w:p>
        </w:tc>
        <w:tc>
          <w:tcPr>
            <w:tcW w:type="dxa" w:w="3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получения нагрудного знака</w:t>
            </w:r>
          </w:p>
        </w:tc>
        <w:tc>
          <w:tcPr>
            <w:tcW w:type="dxa" w:w="1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донора</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Выдает удостоверения и нагрудные знаки награжденным донорам или ответственным лицам областных центров крови (отделений трансфузиологии);</w:t>
      </w:r>
    </w:p>
    <w:p>
      <w:pPr>
        <w:spacing w:after="120"/>
        <w:jc w:val="both"/>
      </w:pPr>
      <w:r>
        <w:rPr>
          <w:rFonts w:ascii="Arial" w:cs="Arial" w:eastAsia="Arial" w:hAnsi="Arial"/>
          <w:sz w:val="24"/>
          <w:szCs w:val="24"/>
        </w:rPr>
        <w:t xml:space="preserve">13) награждение нагрудным знаком «Почетный донор Кыргызской Республики» посписочно утверждается приказом Министерства здравоохранения Кыргызской Республики;</w:t>
      </w:r>
    </w:p>
    <w:p>
      <w:pPr>
        <w:spacing w:after="120"/>
        <w:jc w:val="both"/>
      </w:pPr>
      <w:r>
        <w:rPr>
          <w:rFonts w:ascii="Arial" w:cs="Arial" w:eastAsia="Arial" w:hAnsi="Arial"/>
          <w:sz w:val="24"/>
          <w:szCs w:val="24"/>
        </w:rPr>
        <w:t xml:space="preserve">14) в случае утери повторно нагрудной знак не выдается.</w:t>
      </w:r>
    </w:p>
    <w:p>
      <w:pPr>
        <w:spacing w:after="120"/>
        <w:jc w:val="both"/>
      </w:pPr>
      <w:r>
        <w:rPr>
          <w:rFonts w:ascii="Arial" w:cs="Arial" w:eastAsia="Arial" w:hAnsi="Arial"/>
          <w:sz w:val="24"/>
          <w:szCs w:val="24"/>
        </w:rPr>
        <w:t xml:space="preserve">При утере удостоверения дубликат удостоверения выдается не более одного раза на основании документов, подтверждающих факт награждения. Далее выдается только справка, подтверждающая награждение.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ВЗЯТИЯ КРОВИ И ЕЕ КОМПОНЕНТОВ ОТ ДОНОРА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ВЗЯТИЯ, ЗАГОТОВКИ, ПЕРЕРАБОТКИ, ХРАНЕНИЯ И РЕАЛИЗАЦИИ КРОВИ И ЕЕ КОМПОНЕНТОВ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настоящие Правила заготовки, переработки, хранения, реализации крови и ее компонентов (далее - Правила) определяют порядок заготовки, переработки, хранения, реализации крови и ее компонентов в организациях здравоохранения, осуществляющих деятельность в сфере службы крови;</w:t>
      </w:r>
    </w:p>
    <w:p>
      <w:pPr>
        <w:spacing w:after="120"/>
        <w:jc w:val="both"/>
      </w:pPr>
      <w:r>
        <w:rPr>
          <w:rFonts w:ascii="Arial" w:cs="Arial" w:eastAsia="Arial" w:hAnsi="Arial"/>
          <w:sz w:val="24"/>
          <w:szCs w:val="24"/>
        </w:rPr>
        <w:t xml:space="preserve">2) заготовка, переработка, хранение и реализация крови и ее компонентов осуществляется с целью удовлетворения потребностей организаций здравоохранения и создания мобилизационного резерва при ликвидации чрезвычайных ситуаций природного и техногенного характера;</w:t>
      </w:r>
    </w:p>
    <w:p>
      <w:pPr>
        <w:spacing w:after="120"/>
        <w:jc w:val="both"/>
      </w:pPr>
      <w:r>
        <w:rPr>
          <w:rFonts w:ascii="Arial" w:cs="Arial" w:eastAsia="Arial" w:hAnsi="Arial"/>
          <w:sz w:val="24"/>
          <w:szCs w:val="24"/>
        </w:rPr>
        <w:t xml:space="preserve">3) заготовку, переработку, хранение, реализацию крови и ее компонентов производят государственные организации здравоохранения (далее - организации), осуществляющие деятельность в сфере службы крови.</w:t>
      </w:r>
    </w:p>
    <w:p>
      <w:pPr>
        <w:spacing w:after="120"/>
        <w:jc w:val="both"/>
      </w:pPr>
      <w:r>
        <w:rPr>
          <w:rFonts w:ascii="Arial" w:cs="Arial" w:eastAsia="Arial" w:hAnsi="Arial"/>
          <w:sz w:val="24"/>
          <w:szCs w:val="24"/>
        </w:rPr>
        <w:t xml:space="preserve">2. Порядок заготовки крови и ее компонентов</w:t>
      </w:r>
    </w:p>
    <w:p>
      <w:pPr>
        <w:spacing w:after="120"/>
        <w:jc w:val="both"/>
      </w:pPr>
      <w:r>
        <w:rPr>
          <w:rFonts w:ascii="Arial" w:cs="Arial" w:eastAsia="Arial" w:hAnsi="Arial"/>
          <w:sz w:val="24"/>
          <w:szCs w:val="24"/>
        </w:rPr>
        <w:t xml:space="preserve">1) донор допускается к донации крови и ее компонентов при наличии документа, удостоверяющего личность, карты донора с допуском врача, указанием вида и объема донации крови и ее компонентов;</w:t>
      </w:r>
    </w:p>
    <w:p>
      <w:pPr>
        <w:spacing w:after="120"/>
        <w:jc w:val="both"/>
      </w:pPr>
      <w:r>
        <w:rPr>
          <w:rFonts w:ascii="Arial" w:cs="Arial" w:eastAsia="Arial" w:hAnsi="Arial"/>
          <w:sz w:val="24"/>
          <w:szCs w:val="24"/>
        </w:rPr>
        <w:t xml:space="preserve">2) доноры к донации крови и ее компонентов допускаются в чистой одежде и обуви, поверх обуви надеваются бахилы;</w:t>
      </w:r>
    </w:p>
    <w:p>
      <w:pPr>
        <w:spacing w:after="120"/>
        <w:jc w:val="both"/>
      </w:pPr>
      <w:r>
        <w:rPr>
          <w:rFonts w:ascii="Arial" w:cs="Arial" w:eastAsia="Arial" w:hAnsi="Arial"/>
          <w:sz w:val="24"/>
          <w:szCs w:val="24"/>
        </w:rPr>
        <w:t xml:space="preserve">3) медицинский регистратор отделения заготовки крови идентифицирует донора путем его опроса на соответствие данных карты донора и документа, удостоверяющего личность, проводит первичную паспортизацию гемакона с указанием на заводской этикетке следующих данных: фамилия, имя, отчество донора, регистрационный номер (код донации, присвоенный при регистрации, или номер марки), группа крови, резус-фактор и дата донации крови и ее компонентов. А также в присутствии донора производится паспортизация пробирок (вакутейнеров) с указанием фамилии, имени, отчества донора, даты рождения, пола, регистрационного номера (код донации, присвоенный при регистрации, или номер марки), даты донации крови и ее компонентов. Перед вскрытием упаковки с гемаконами медицинский регистратор проверяет срок их годности, осуществляет контроль ее целостности визуально и путем сдавливания руками. При негерметичной упаковке гемаконы не используются. При наличии после вскрытия внутри упаковки влажных гемаконов или мутности, взвеси, плесени в консервирующем растворе вся упаковка не подлежит использованию;</w:t>
      </w:r>
    </w:p>
    <w:p>
      <w:pPr>
        <w:spacing w:after="120"/>
        <w:jc w:val="both"/>
      </w:pPr>
      <w:r>
        <w:rPr>
          <w:rFonts w:ascii="Arial" w:cs="Arial" w:eastAsia="Arial" w:hAnsi="Arial"/>
          <w:sz w:val="24"/>
          <w:szCs w:val="24"/>
        </w:rPr>
        <w:t xml:space="preserve">4) после идентификации данных донора с информацией на этикетке и пробирках, медицинский работник среднего звена (далее - эксфузионист) производит взятие крови и ее компонентов (далее - эксфузия) под контролем врача-трансфузиолога в сдвоенные, строенные или счетверенные гемаконы. Могут быть использованы гемаконы со встроенными лейкофильтрами. Следует использовать гемаконы, снабженные протектором донорской иглы (секувам), мешком для первой порции крови (бактивам), адаптером вакуумной пробирки (вакувам);</w:t>
      </w:r>
    </w:p>
    <w:p>
      <w:pPr>
        <w:spacing w:after="120"/>
        <w:jc w:val="both"/>
      </w:pPr>
      <w:r>
        <w:rPr>
          <w:rFonts w:ascii="Arial" w:cs="Arial" w:eastAsia="Arial" w:hAnsi="Arial"/>
          <w:sz w:val="24"/>
          <w:szCs w:val="24"/>
        </w:rPr>
        <w:t xml:space="preserve">5) эксфузионист в начале работы надевает медицинскую одежду, шапочку, обувь. После этого дважды обрабатывает руки раствором антисептика, надевает медицинские одноразовые перчатки. Перчатки следует сменить при работе с каждым последующим донором;</w:t>
      </w:r>
    </w:p>
    <w:p>
      <w:pPr>
        <w:spacing w:after="120"/>
        <w:jc w:val="both"/>
      </w:pPr>
      <w:r>
        <w:rPr>
          <w:rFonts w:ascii="Arial" w:cs="Arial" w:eastAsia="Arial" w:hAnsi="Arial"/>
          <w:sz w:val="24"/>
          <w:szCs w:val="24"/>
        </w:rPr>
        <w:t xml:space="preserve">6) эксфузионист перед венепункцией проверяет срок годности и герметичность гемакона с консервирующим раствором путем сдавливания его руками. При спадении пакетов, т.е. выходе воздуха, упаковка считается негерметичной и изделие не используется. После вскрытия упаковок необходимо убедиться в отсутствии мутности консерванта, взвесей, плесени; нажатием на контейнер с консервирующим раствором проверяет его герметичность, обращая особое внимание на герметичность мембран штуцеров. При наличии консервирующего раствора над мембраной штуцера гемакона, он не подлежит использованию;</w:t>
      </w:r>
    </w:p>
    <w:p>
      <w:pPr>
        <w:spacing w:after="120"/>
        <w:jc w:val="both"/>
      </w:pPr>
      <w:r>
        <w:rPr>
          <w:rFonts w:ascii="Arial" w:cs="Arial" w:eastAsia="Arial" w:hAnsi="Arial"/>
          <w:sz w:val="24"/>
          <w:szCs w:val="24"/>
        </w:rPr>
        <w:t xml:space="preserve">7) для предотвращения контактного инфицирования крови при ее заготовке медицинским персоналом соблюдаются все требования асептики.</w:t>
      </w:r>
    </w:p>
    <w:p>
      <w:pPr>
        <w:spacing w:after="120"/>
        <w:jc w:val="both"/>
      </w:pPr>
      <w:r>
        <w:rPr>
          <w:rFonts w:ascii="Arial" w:cs="Arial" w:eastAsia="Arial" w:hAnsi="Arial"/>
          <w:sz w:val="24"/>
          <w:szCs w:val="24"/>
        </w:rPr>
        <w:t xml:space="preserve">Источниками инфицирования могут быть: микрофлора воздуха, руки медицинского персонала, кожа локтевого сгиба донора и т.д.</w:t>
      </w:r>
    </w:p>
    <w:p>
      <w:pPr>
        <w:spacing w:after="120"/>
        <w:jc w:val="both"/>
      </w:pPr>
      <w:r>
        <w:rPr>
          <w:rFonts w:ascii="Arial" w:cs="Arial" w:eastAsia="Arial" w:hAnsi="Arial"/>
          <w:sz w:val="24"/>
          <w:szCs w:val="24"/>
        </w:rPr>
        <w:t xml:space="preserve">Не допускается касание руками или нестерильными предметами:</w:t>
      </w:r>
    </w:p>
    <w:p>
      <w:pPr>
        <w:spacing w:after="120"/>
        <w:jc w:val="both"/>
      </w:pPr>
      <w:r>
        <w:rPr>
          <w:rFonts w:ascii="Arial" w:cs="Arial" w:eastAsia="Arial" w:hAnsi="Arial"/>
          <w:sz w:val="24"/>
          <w:szCs w:val="24"/>
        </w:rPr>
        <w:t xml:space="preserve">- колющей части иглы полимерного контейнера;</w:t>
      </w:r>
    </w:p>
    <w:p>
      <w:pPr>
        <w:spacing w:after="120"/>
        <w:jc w:val="both"/>
      </w:pPr>
      <w:r>
        <w:rPr>
          <w:rFonts w:ascii="Arial" w:cs="Arial" w:eastAsia="Arial" w:hAnsi="Arial"/>
          <w:sz w:val="24"/>
          <w:szCs w:val="24"/>
        </w:rPr>
        <w:t xml:space="preserve">- кожи в месте венепункции после обработки антисептиком.</w:t>
      </w:r>
    </w:p>
    <w:p>
      <w:pPr>
        <w:spacing w:after="120"/>
        <w:jc w:val="both"/>
      </w:pPr>
      <w:r>
        <w:rPr>
          <w:rFonts w:ascii="Arial" w:cs="Arial" w:eastAsia="Arial" w:hAnsi="Arial"/>
          <w:sz w:val="24"/>
          <w:szCs w:val="24"/>
        </w:rPr>
        <w:t xml:space="preserve">Для обследования доноров и взятия у них крови использовать инструментарий, индивидуальный для каждого донора.</w:t>
      </w:r>
    </w:p>
    <w:p>
      <w:pPr>
        <w:spacing w:after="120"/>
        <w:jc w:val="both"/>
      </w:pPr>
      <w:r>
        <w:rPr>
          <w:rFonts w:ascii="Arial" w:cs="Arial" w:eastAsia="Arial" w:hAnsi="Arial"/>
          <w:sz w:val="24"/>
          <w:szCs w:val="24"/>
        </w:rPr>
        <w:t xml:space="preserve">8) в процессе донации крови и ее компонентов эксфузионист:</w:t>
      </w:r>
    </w:p>
    <w:p>
      <w:pPr>
        <w:spacing w:after="120"/>
        <w:jc w:val="both"/>
      </w:pPr>
      <w:r>
        <w:rPr>
          <w:rFonts w:ascii="Arial" w:cs="Arial" w:eastAsia="Arial" w:hAnsi="Arial"/>
          <w:sz w:val="24"/>
          <w:szCs w:val="24"/>
        </w:rPr>
        <w:t xml:space="preserve">- осматривает локтевые сгибы донора для выбора места венепункции;</w:t>
      </w:r>
    </w:p>
    <w:p>
      <w:pPr>
        <w:spacing w:after="120"/>
        <w:jc w:val="both"/>
      </w:pPr>
      <w:r>
        <w:rPr>
          <w:rFonts w:ascii="Arial" w:cs="Arial" w:eastAsia="Arial" w:hAnsi="Arial"/>
          <w:sz w:val="24"/>
          <w:szCs w:val="24"/>
        </w:rPr>
        <w:t xml:space="preserve">- кожу в области локтевого сгиба донора (от середины предплечья до жгута, наложенного на плечо) двукратно с интервалом не менее 30 секунд протирает стерильной салфеткой или тампоном, смоченным в растворе одного из антисептиков, разрешенных к применению в Кыргызской Республике. После обработки локтевого сгиба антисептиком не допускается касание руками кожи в месте венепункции;</w:t>
      </w:r>
    </w:p>
    <w:p>
      <w:pPr>
        <w:spacing w:after="120"/>
        <w:jc w:val="both"/>
      </w:pPr>
      <w:r>
        <w:rPr>
          <w:rFonts w:ascii="Arial" w:cs="Arial" w:eastAsia="Arial" w:hAnsi="Arial"/>
          <w:sz w:val="24"/>
          <w:szCs w:val="24"/>
        </w:rPr>
        <w:t xml:space="preserve">- ждет не менее 30 секунд до полного высыхания нанесенного антисептика и, после наложения зажима на донорскую линию гемакона, производит венепункцию и, не снимая зажима с линии донора, производит получение первой порции крови в бактивам в объеме 30 – 50 миллилитров (далее - мл);</w:t>
      </w:r>
    </w:p>
    <w:p>
      <w:pPr>
        <w:spacing w:after="120"/>
        <w:jc w:val="both"/>
      </w:pPr>
      <w:r>
        <w:rPr>
          <w:rFonts w:ascii="Arial" w:cs="Arial" w:eastAsia="Arial" w:hAnsi="Arial"/>
          <w:sz w:val="24"/>
          <w:szCs w:val="24"/>
        </w:rPr>
        <w:t xml:space="preserve">- после взятия нужного объема крови на лабораторное тестирование, накладывает зажим на линию бактивама, производит запаивание трубки дистальнее зажима, затем снимает зажим на линии донора и производит наполнение основного гемакона;</w:t>
      </w:r>
    </w:p>
    <w:p>
      <w:pPr>
        <w:spacing w:after="120"/>
        <w:jc w:val="both"/>
      </w:pPr>
      <w:r>
        <w:rPr>
          <w:rFonts w:ascii="Arial" w:cs="Arial" w:eastAsia="Arial" w:hAnsi="Arial"/>
          <w:sz w:val="24"/>
          <w:szCs w:val="24"/>
        </w:rPr>
        <w:t xml:space="preserve">- набирает образцы крови в вакуумные пробирки из бактивама до завершения эксфузии;</w:t>
      </w:r>
    </w:p>
    <w:p>
      <w:pPr>
        <w:spacing w:after="120"/>
        <w:jc w:val="both"/>
      </w:pPr>
      <w:r>
        <w:rPr>
          <w:rFonts w:ascii="Arial" w:cs="Arial" w:eastAsia="Arial" w:hAnsi="Arial"/>
          <w:sz w:val="24"/>
          <w:szCs w:val="24"/>
        </w:rPr>
        <w:t xml:space="preserve">- следит за поступлением крови в гемакон и контролирует работу весов-помешивателей. При отсутствии весов-помешивателей вручную проводит помешивание поступающей крови с консервирующим раствором каждые 30-40 секунд;</w:t>
      </w:r>
    </w:p>
    <w:p>
      <w:pPr>
        <w:spacing w:after="120"/>
        <w:jc w:val="both"/>
      </w:pPr>
      <w:r>
        <w:rPr>
          <w:rFonts w:ascii="Arial" w:cs="Arial" w:eastAsia="Arial" w:hAnsi="Arial"/>
          <w:sz w:val="24"/>
          <w:szCs w:val="24"/>
        </w:rPr>
        <w:t xml:space="preserve">- после эксфузии пережимает зажимом донорскую линию гемакона ближе к игле, производит герметичное запаивание трубки, отступая от зажима на 5 см и разъединяет трубку гемакона. Для предотвращения свертывания крови, оставшейся в нижнем отрезке трубки, кровь полностью переводится в гемакон для смешивания с консервирующим раствором. После этого отрезок трубки вновь заполняется кровью, герметизируется запаивателем (при отсутствии запаивателя, завязывают узлы или используют металлические кольца) с формированием на этом отрезке трубки не менее трех сегментов длиной 10 см каждый для последующего переопределения группы крови и проведения пробы на совместимость перед трансфузией. При использовании гемаконов с интегрированной системой лейкофильтрации такие сегменты формируются в блоке первичного фракционирования;</w:t>
      </w:r>
    </w:p>
    <w:p>
      <w:pPr>
        <w:spacing w:after="120"/>
        <w:jc w:val="both"/>
      </w:pPr>
      <w:r>
        <w:rPr>
          <w:rFonts w:ascii="Arial" w:cs="Arial" w:eastAsia="Arial" w:hAnsi="Arial"/>
          <w:sz w:val="24"/>
          <w:szCs w:val="24"/>
        </w:rPr>
        <w:t xml:space="preserve">- извлекает иглу из вены, на место венепункции накладывает фиксирующую повязку или специальный лейкопластырь. Проводит в присутствии донора повторную идентификацию его данных с данными маркировки гемакона и пробирок (вакутейнера);</w:t>
      </w:r>
    </w:p>
    <w:p>
      <w:pPr>
        <w:spacing w:after="120"/>
        <w:jc w:val="both"/>
      </w:pPr>
      <w:r>
        <w:rPr>
          <w:rFonts w:ascii="Arial" w:cs="Arial" w:eastAsia="Arial" w:hAnsi="Arial"/>
          <w:sz w:val="24"/>
          <w:szCs w:val="24"/>
        </w:rPr>
        <w:t xml:space="preserve">9) медицинский регистратор после донации крови и ее компонентов заполняет карту донора и передает ее в лабораторию вместе с вакутейнерами (образцы в пробирках) и сопроводительной документацией, а дозы собранной крови в блок первичного фракционирования;</w:t>
      </w:r>
    </w:p>
    <w:p>
      <w:pPr>
        <w:spacing w:after="120"/>
        <w:jc w:val="both"/>
      </w:pPr>
      <w:r>
        <w:rPr>
          <w:rFonts w:ascii="Arial" w:cs="Arial" w:eastAsia="Arial" w:hAnsi="Arial"/>
          <w:sz w:val="24"/>
          <w:szCs w:val="24"/>
        </w:rPr>
        <w:t xml:space="preserve">10) при неудачной венепункции или тромбировании магистрали кровью и невозможности дальнейшей эксфузии, с согласия донора проводится повторная пункция вены с новым гемаконом. При невозможности проведения повторной венепункции:</w:t>
      </w:r>
    </w:p>
    <w:p>
      <w:pPr>
        <w:spacing w:after="120"/>
        <w:jc w:val="both"/>
      </w:pPr>
      <w:r>
        <w:rPr>
          <w:rFonts w:ascii="Arial" w:cs="Arial" w:eastAsia="Arial" w:hAnsi="Arial"/>
          <w:sz w:val="24"/>
          <w:szCs w:val="24"/>
        </w:rPr>
        <w:t xml:space="preserve">- производится соответствующая запись в журнале учета заготовки компонентов крови по форме, согласно формы № Ф-410/у (инструкция по заполнению и ведению первичной медицинской документации для организаций и подразделений службы крови);</w:t>
      </w:r>
    </w:p>
    <w:p>
      <w:pPr>
        <w:spacing w:after="120"/>
        <w:jc w:val="both"/>
      </w:pPr>
      <w:r>
        <w:rPr>
          <w:rFonts w:ascii="Arial" w:cs="Arial" w:eastAsia="Arial" w:hAnsi="Arial"/>
          <w:sz w:val="24"/>
          <w:szCs w:val="24"/>
        </w:rPr>
        <w:t xml:space="preserve">- оформляется акт списания с последующей утилизацией гемакона.</w:t>
      </w:r>
    </w:p>
    <w:p>
      <w:pPr>
        <w:spacing w:after="120"/>
        <w:jc w:val="both"/>
      </w:pPr>
      <w:r>
        <w:rPr>
          <w:rFonts w:ascii="Arial" w:cs="Arial" w:eastAsia="Arial" w:hAnsi="Arial"/>
          <w:sz w:val="24"/>
          <w:szCs w:val="24"/>
        </w:rPr>
        <w:t xml:space="preserve">При возникновении у доноров побочных реакций или осложнений в процессе дачи (донации) крови и ее компонентов оказание первой медицинской помощи проводится согласно приложению 4 п 8. Вид реакции и объем оказанной медицинской помощи регистрируются в журнале учета заготовки компонентов крови и карте донора по формам, согласно приложения «Первичные медицинские документации по службе крови». Перечень лекарственных средств и изделий медицинского назначения для оказания первой медицинской помощи в организациях службы крови определяются в соответствии приложения 4 п 8.</w:t>
      </w:r>
    </w:p>
    <w:p>
      <w:pPr>
        <w:spacing w:after="120"/>
        <w:jc w:val="both"/>
      </w:pPr>
      <w:r>
        <w:rPr>
          <w:rFonts w:ascii="Arial" w:cs="Arial" w:eastAsia="Arial" w:hAnsi="Arial"/>
          <w:sz w:val="24"/>
          <w:szCs w:val="24"/>
        </w:rPr>
        <w:t xml:space="preserve">11) вся информация о донации крови и ее компонентов регистрируется в электронной информационной базе данных и на бумажных носителях;</w:t>
      </w:r>
    </w:p>
    <w:p>
      <w:pPr>
        <w:spacing w:after="120"/>
        <w:jc w:val="both"/>
      </w:pPr>
      <w:r>
        <w:rPr>
          <w:rFonts w:ascii="Arial" w:cs="Arial" w:eastAsia="Arial" w:hAnsi="Arial"/>
          <w:sz w:val="24"/>
          <w:szCs w:val="24"/>
        </w:rPr>
        <w:t xml:space="preserve">12) время донации крови не должно превышать десяти минут. При продолжительности эксфузии более 12 минут кровь не используется для приготовления концентрата тромбоцитов, а при продолжительности более 15 минут – полученные компоненты крови не пригодны для переливания или получения факторов свертывания. Продолжительность непрерывной работы эксфузиониста (операционной медсестры) не должна превышать 4 часа, после чего медицинскому персоналу предоставляют отдых или полностью заменяют состав бригады;</w:t>
      </w:r>
    </w:p>
    <w:p>
      <w:pPr>
        <w:spacing w:after="120"/>
        <w:jc w:val="both"/>
      </w:pPr>
      <w:r>
        <w:rPr>
          <w:rFonts w:ascii="Arial" w:cs="Arial" w:eastAsia="Arial" w:hAnsi="Arial"/>
          <w:sz w:val="24"/>
          <w:szCs w:val="24"/>
        </w:rPr>
        <w:t xml:space="preserve">13). после донации крови и ее компонентов донору выдается справка об освобождении от работы по форме №402/у, талон на бесплатное питание либо его денежный эквивалент в размере одного расчетного показателя. Донору, давшему кровь и ее компоненты за плату, выплачивается денежная компенсация;</w:t>
      </w:r>
    </w:p>
    <w:p>
      <w:pPr>
        <w:spacing w:after="120"/>
        <w:jc w:val="both"/>
      </w:pPr>
      <w:r>
        <w:rPr>
          <w:rFonts w:ascii="Arial" w:cs="Arial" w:eastAsia="Arial" w:hAnsi="Arial"/>
          <w:sz w:val="24"/>
          <w:szCs w:val="24"/>
        </w:rPr>
        <w:t xml:space="preserve">14) выездных условиях в организациях и учебных заведениях заготовка крови и ее компонентов производится выездной бригадой организации, осуществляющей деятельность в сфере службы крови.</w:t>
      </w:r>
    </w:p>
    <w:p>
      <w:pPr>
        <w:spacing w:after="120"/>
        <w:jc w:val="both"/>
      </w:pPr>
      <w:r>
        <w:rPr>
          <w:rFonts w:ascii="Arial" w:cs="Arial" w:eastAsia="Arial" w:hAnsi="Arial"/>
          <w:sz w:val="24"/>
          <w:szCs w:val="24"/>
        </w:rPr>
        <w:t xml:space="preserve">Для проведения вспомогательных работ дополнительно могут привлекаться волонтеры из числа сотрудников организаций и учебных заведений, в которых организуется заготовка крови.</w:t>
      </w:r>
    </w:p>
    <w:p>
      <w:pPr>
        <w:spacing w:after="120"/>
        <w:jc w:val="both"/>
      </w:pPr>
      <w:r>
        <w:rPr>
          <w:rFonts w:ascii="Arial" w:cs="Arial" w:eastAsia="Arial" w:hAnsi="Arial"/>
          <w:sz w:val="24"/>
          <w:szCs w:val="24"/>
        </w:rPr>
        <w:t xml:space="preserve">15) руководитель выездной бригады:</w:t>
      </w:r>
    </w:p>
    <w:p>
      <w:pPr>
        <w:spacing w:after="120"/>
        <w:jc w:val="both"/>
      </w:pPr>
      <w:r>
        <w:rPr>
          <w:rFonts w:ascii="Arial" w:cs="Arial" w:eastAsia="Arial" w:hAnsi="Arial"/>
          <w:sz w:val="24"/>
          <w:szCs w:val="24"/>
        </w:rPr>
        <w:t xml:space="preserve">- комплектует состав бригады, ее оснащение и оборудование;</w:t>
      </w:r>
    </w:p>
    <w:p>
      <w:pPr>
        <w:spacing w:after="120"/>
        <w:jc w:val="both"/>
      </w:pPr>
      <w:r>
        <w:rPr>
          <w:rFonts w:ascii="Arial" w:cs="Arial" w:eastAsia="Arial" w:hAnsi="Arial"/>
          <w:sz w:val="24"/>
          <w:szCs w:val="24"/>
        </w:rPr>
        <w:t xml:space="preserve">- организует все этапы заготовки крови, ее хранение и транспортировку в организацию, осуществляющую деятельность в сфере службы крови;</w:t>
      </w:r>
    </w:p>
    <w:p>
      <w:pPr>
        <w:spacing w:after="120"/>
        <w:jc w:val="both"/>
      </w:pPr>
      <w:r>
        <w:rPr>
          <w:rFonts w:ascii="Arial" w:cs="Arial" w:eastAsia="Arial" w:hAnsi="Arial"/>
          <w:sz w:val="24"/>
          <w:szCs w:val="24"/>
        </w:rPr>
        <w:t xml:space="preserve">- проводит разъяснительные беседы по вопросам донорства.</w:t>
      </w:r>
    </w:p>
    <w:p>
      <w:pPr>
        <w:spacing w:after="120"/>
        <w:jc w:val="both"/>
      </w:pPr>
      <w:r>
        <w:rPr>
          <w:rFonts w:ascii="Arial" w:cs="Arial" w:eastAsia="Arial" w:hAnsi="Arial"/>
          <w:sz w:val="24"/>
          <w:szCs w:val="24"/>
        </w:rPr>
        <w:t xml:space="preserve">16) заготовка крови и ее компонентов в выездных условиях осуществляется в соответствии с требованиями, определенными в соответствии приложения 4.</w:t>
      </w:r>
    </w:p>
    <w:p>
      <w:pPr>
        <w:spacing w:after="120"/>
        <w:jc w:val="both"/>
      </w:pPr>
      <w:r>
        <w:rPr>
          <w:rFonts w:ascii="Arial" w:cs="Arial" w:eastAsia="Arial" w:hAnsi="Arial"/>
          <w:sz w:val="24"/>
          <w:szCs w:val="24"/>
        </w:rPr>
        <w:t xml:space="preserve">17) пробирки (вакутейнеры) с образцами донорской крови помещаются в термоконтейнеры или в мобильный фармацевтический холодильник;</w:t>
      </w:r>
    </w:p>
    <w:p>
      <w:pPr>
        <w:spacing w:after="120"/>
        <w:jc w:val="both"/>
      </w:pPr>
      <w:r>
        <w:rPr>
          <w:rFonts w:ascii="Arial" w:cs="Arial" w:eastAsia="Arial" w:hAnsi="Arial"/>
          <w:sz w:val="24"/>
          <w:szCs w:val="24"/>
        </w:rPr>
        <w:t xml:space="preserve">18) гемаконы с консервированной цельной кровью помещаются в холодильники с температурой не выше +100С (термоконтейнеры) и доставляются в организацию, осуществляющую деятельность в сфере службы крови с соблюдением «холодовой цепи» и маркировкой «Гемопродукция необследованная, выдаче не подлежит». Термоконтейнеры крепятся жестко, без амортизационных прокладок. Консервированную цельную кровь для приготовления тромбоцитов допускается транспортировать и хранить до 24 часов при температурном режиме от +200С до +240С с использованием специальных валидированных устройств;</w:t>
      </w:r>
    </w:p>
    <w:p>
      <w:pPr>
        <w:spacing w:after="120"/>
        <w:jc w:val="both"/>
      </w:pPr>
      <w:r>
        <w:rPr>
          <w:rFonts w:ascii="Arial" w:cs="Arial" w:eastAsia="Arial" w:hAnsi="Arial"/>
          <w:sz w:val="24"/>
          <w:szCs w:val="24"/>
        </w:rPr>
        <w:t xml:space="preserve">19) при наличии специального автотранспорта со специализированным медицинским оборудованием первичное фракционирование консервированной крови на компоненты проводится непосредственно на месте работы выездной бригады. Хранение и транспортировка компонентов крови проводятся в соответствии с требованиями «холодовой цепи» и маркировкой «Гемопродукция необследованная, выдаче не подлежит»;</w:t>
      </w:r>
    </w:p>
    <w:p>
      <w:pPr>
        <w:spacing w:after="120"/>
        <w:jc w:val="both"/>
      </w:pPr>
      <w:r>
        <w:rPr>
          <w:rFonts w:ascii="Arial" w:cs="Arial" w:eastAsia="Arial" w:hAnsi="Arial"/>
          <w:sz w:val="24"/>
          <w:szCs w:val="24"/>
        </w:rPr>
        <w:t xml:space="preserve">20) после доставки в организацию, осуществляющую деятельность в сфере службы крови, гемаконы с кровью передаются в блок первичного фракционирования с сопроводительным документом.</w:t>
      </w:r>
    </w:p>
    <w:p>
      <w:pPr>
        <w:spacing w:after="120"/>
        <w:jc w:val="both"/>
      </w:pPr>
      <w:r>
        <w:rPr>
          <w:rFonts w:ascii="Arial" w:cs="Arial" w:eastAsia="Arial" w:hAnsi="Arial"/>
          <w:sz w:val="24"/>
          <w:szCs w:val="24"/>
        </w:rPr>
        <w:t xml:space="preserve">3. Порядок заготовки компонентов крови методами плазмацитафереза</w:t>
      </w:r>
    </w:p>
    <w:p>
      <w:pPr>
        <w:spacing w:after="120"/>
        <w:jc w:val="both"/>
      </w:pPr>
      <w:r>
        <w:rPr>
          <w:rFonts w:ascii="Arial" w:cs="Arial" w:eastAsia="Arial" w:hAnsi="Arial"/>
          <w:sz w:val="24"/>
          <w:szCs w:val="24"/>
        </w:rPr>
        <w:t xml:space="preserve">1) виды плазмацитафереза в зависимости от цели проведения подразделяются на:</w:t>
      </w:r>
    </w:p>
    <w:p>
      <w:pPr>
        <w:spacing w:after="120"/>
        <w:jc w:val="both"/>
      </w:pPr>
      <w:r>
        <w:rPr>
          <w:rFonts w:ascii="Arial" w:cs="Arial" w:eastAsia="Arial" w:hAnsi="Arial"/>
          <w:sz w:val="24"/>
          <w:szCs w:val="24"/>
        </w:rPr>
        <w:t xml:space="preserve">- донорский – взятие компонентов крови для их сохранения и последующего использования;</w:t>
      </w:r>
    </w:p>
    <w:p>
      <w:pPr>
        <w:spacing w:after="120"/>
        <w:jc w:val="both"/>
      </w:pPr>
      <w:r>
        <w:rPr>
          <w:rFonts w:ascii="Arial" w:cs="Arial" w:eastAsia="Arial" w:hAnsi="Arial"/>
          <w:sz w:val="24"/>
          <w:szCs w:val="24"/>
        </w:rPr>
        <w:t xml:space="preserve">- терапевтический (лечебный) – взятие и удаление патологических компонентов крови с целью воздействия на течение болезни.</w:t>
      </w:r>
    </w:p>
    <w:p>
      <w:pPr>
        <w:spacing w:after="120"/>
        <w:jc w:val="both"/>
      </w:pPr>
      <w:r>
        <w:rPr>
          <w:rFonts w:ascii="Arial" w:cs="Arial" w:eastAsia="Arial" w:hAnsi="Arial"/>
          <w:sz w:val="24"/>
          <w:szCs w:val="24"/>
        </w:rPr>
        <w:t xml:space="preserve">2) виды плазмацитафереза в зависимости от предмета сбора подразделяются на:</w:t>
      </w:r>
    </w:p>
    <w:p>
      <w:pPr>
        <w:spacing w:after="120"/>
        <w:jc w:val="both"/>
      </w:pPr>
      <w:r>
        <w:rPr>
          <w:rFonts w:ascii="Arial" w:cs="Arial" w:eastAsia="Arial" w:hAnsi="Arial"/>
          <w:sz w:val="24"/>
          <w:szCs w:val="24"/>
        </w:rPr>
        <w:t xml:space="preserve">- плазмаферез – выделение и удаление плазмы крови;</w:t>
      </w:r>
    </w:p>
    <w:p>
      <w:pPr>
        <w:spacing w:after="120"/>
        <w:jc w:val="both"/>
      </w:pPr>
      <w:r>
        <w:rPr>
          <w:rFonts w:ascii="Arial" w:cs="Arial" w:eastAsia="Arial" w:hAnsi="Arial"/>
          <w:sz w:val="24"/>
          <w:szCs w:val="24"/>
        </w:rPr>
        <w:t xml:space="preserve">- цитаферез – выделение и удаление клеточных компонентов крови (тромбоциты, эритроциты, лейкоциты (лимфоциты, гранулоциты)).</w:t>
      </w:r>
    </w:p>
    <w:p>
      <w:pPr>
        <w:spacing w:after="120"/>
        <w:jc w:val="both"/>
      </w:pPr>
      <w:r>
        <w:rPr>
          <w:rFonts w:ascii="Arial" w:cs="Arial" w:eastAsia="Arial" w:hAnsi="Arial"/>
          <w:sz w:val="24"/>
          <w:szCs w:val="24"/>
        </w:rPr>
        <w:t xml:space="preserve">При комбинированном сборе компонентов крови за одну процедуру от одного донора могут быть получены более чем один компонент крови, например:</w:t>
      </w:r>
    </w:p>
    <w:p>
      <w:pPr>
        <w:spacing w:after="120"/>
        <w:jc w:val="both"/>
      </w:pPr>
      <w:r>
        <w:rPr>
          <w:rFonts w:ascii="Arial" w:cs="Arial" w:eastAsia="Arial" w:hAnsi="Arial"/>
          <w:sz w:val="24"/>
          <w:szCs w:val="24"/>
        </w:rPr>
        <w:t xml:space="preserve">- тромбоциты и плазма;</w:t>
      </w:r>
    </w:p>
    <w:p>
      <w:pPr>
        <w:spacing w:after="120"/>
        <w:jc w:val="both"/>
      </w:pPr>
      <w:r>
        <w:rPr>
          <w:rFonts w:ascii="Arial" w:cs="Arial" w:eastAsia="Arial" w:hAnsi="Arial"/>
          <w:sz w:val="24"/>
          <w:szCs w:val="24"/>
        </w:rPr>
        <w:t xml:space="preserve">- эритроциты и плазма;</w:t>
      </w:r>
    </w:p>
    <w:p>
      <w:pPr>
        <w:spacing w:after="120"/>
        <w:jc w:val="both"/>
      </w:pPr>
      <w:r>
        <w:rPr>
          <w:rFonts w:ascii="Arial" w:cs="Arial" w:eastAsia="Arial" w:hAnsi="Arial"/>
          <w:sz w:val="24"/>
          <w:szCs w:val="24"/>
        </w:rPr>
        <w:t xml:space="preserve">- тромбоциты и эритроциты;</w:t>
      </w:r>
    </w:p>
    <w:p>
      <w:pPr>
        <w:spacing w:after="120"/>
        <w:jc w:val="both"/>
      </w:pPr>
      <w:r>
        <w:rPr>
          <w:rFonts w:ascii="Arial" w:cs="Arial" w:eastAsia="Arial" w:hAnsi="Arial"/>
          <w:sz w:val="24"/>
          <w:szCs w:val="24"/>
        </w:rPr>
        <w:t xml:space="preserve">- тромбоциты, эритроциты, плазма;</w:t>
      </w:r>
    </w:p>
    <w:p>
      <w:pPr>
        <w:spacing w:after="120"/>
        <w:jc w:val="both"/>
      </w:pPr>
      <w:r>
        <w:rPr>
          <w:rFonts w:ascii="Arial" w:cs="Arial" w:eastAsia="Arial" w:hAnsi="Arial"/>
          <w:sz w:val="24"/>
          <w:szCs w:val="24"/>
        </w:rPr>
        <w:t xml:space="preserve">- лейкоциты, плазма.</w:t>
      </w:r>
    </w:p>
    <w:p>
      <w:pPr>
        <w:spacing w:after="120"/>
        <w:jc w:val="both"/>
      </w:pPr>
      <w:r>
        <w:rPr>
          <w:rFonts w:ascii="Arial" w:cs="Arial" w:eastAsia="Arial" w:hAnsi="Arial"/>
          <w:sz w:val="24"/>
          <w:szCs w:val="24"/>
        </w:rPr>
        <w:t xml:space="preserve">3) методы проведения плазмацитафереза по технике выполнения подразделяются на:</w:t>
      </w:r>
    </w:p>
    <w:p>
      <w:pPr>
        <w:spacing w:after="120"/>
        <w:jc w:val="both"/>
      </w:pPr>
      <w:r>
        <w:rPr>
          <w:rFonts w:ascii="Arial" w:cs="Arial" w:eastAsia="Arial" w:hAnsi="Arial"/>
          <w:sz w:val="24"/>
          <w:szCs w:val="24"/>
        </w:rPr>
        <w:t xml:space="preserve">- дискретный (ручной);</w:t>
      </w:r>
    </w:p>
    <w:p>
      <w:pPr>
        <w:spacing w:after="120"/>
        <w:jc w:val="both"/>
      </w:pPr>
      <w:r>
        <w:rPr>
          <w:rFonts w:ascii="Arial" w:cs="Arial" w:eastAsia="Arial" w:hAnsi="Arial"/>
          <w:sz w:val="24"/>
          <w:szCs w:val="24"/>
        </w:rPr>
        <w:t xml:space="preserve">- аппаратный (автоматический).</w:t>
      </w:r>
    </w:p>
    <w:p>
      <w:pPr>
        <w:spacing w:after="120"/>
        <w:jc w:val="both"/>
      </w:pPr>
      <w:r>
        <w:rPr>
          <w:rFonts w:ascii="Arial" w:cs="Arial" w:eastAsia="Arial" w:hAnsi="Arial"/>
          <w:sz w:val="24"/>
          <w:szCs w:val="24"/>
        </w:rPr>
        <w:t xml:space="preserve">4) в блоке плазмафереза и цитафереза располагается соответствующее оборудование и материалы, предусмотренные для оснащения организаций, осуществляющих деятельность в сфере службы крови.</w:t>
      </w:r>
    </w:p>
    <w:p>
      <w:pPr>
        <w:spacing w:after="120"/>
        <w:jc w:val="both"/>
      </w:pPr>
      <w:r>
        <w:rPr>
          <w:rFonts w:ascii="Arial" w:cs="Arial" w:eastAsia="Arial" w:hAnsi="Arial"/>
          <w:sz w:val="24"/>
          <w:szCs w:val="24"/>
        </w:rPr>
        <w:t xml:space="preserve">С целью профилактики возможной цитратной нагрузки, во время процедур афереза, особенно аппаратного цитафереза (мультикомпонентного), рекомендуется назначение препаратов глюконата кальция в виде легкоусвояемых таблетированных форм при отсутствии противопоказаний.</w:t>
      </w:r>
    </w:p>
    <w:p>
      <w:pPr>
        <w:spacing w:after="120"/>
        <w:jc w:val="both"/>
      </w:pPr>
      <w:r>
        <w:rPr>
          <w:rFonts w:ascii="Arial" w:cs="Arial" w:eastAsia="Arial" w:hAnsi="Arial"/>
          <w:sz w:val="24"/>
          <w:szCs w:val="24"/>
        </w:rPr>
        <w:t xml:space="preserve">Также регулярным донорам плазмы и клеток крови один раз в год следует проводить профилактику железодефицитной анемии при отсутствии противопоказаний. Рекомендуется назначение таблетированных форм препаратов двухвалентного железа и витаминных комплексов (группы В).</w:t>
      </w:r>
    </w:p>
    <w:p>
      <w:pPr>
        <w:spacing w:after="120"/>
        <w:jc w:val="both"/>
      </w:pPr>
      <w:r>
        <w:rPr>
          <w:rFonts w:ascii="Arial" w:cs="Arial" w:eastAsia="Arial" w:hAnsi="Arial"/>
          <w:sz w:val="24"/>
          <w:szCs w:val="24"/>
        </w:rPr>
        <w:t xml:space="preserve">5) процедуру плазмафереза и цитафереза производят врач-трансфузиолог или эксфузионист, имеющие специальную подготовку;</w:t>
      </w:r>
    </w:p>
    <w:p>
      <w:pPr>
        <w:spacing w:after="120"/>
        <w:jc w:val="both"/>
      </w:pPr>
      <w:r>
        <w:rPr>
          <w:rFonts w:ascii="Arial" w:cs="Arial" w:eastAsia="Arial" w:hAnsi="Arial"/>
          <w:sz w:val="24"/>
          <w:szCs w:val="24"/>
        </w:rPr>
        <w:t xml:space="preserve">6) при дискретном плазмацитаферезе кровь заготавливают в гемаконы сдвоенные, строенные, счетверенные с антикогулянтом (CPDA-1, CPD). Могут использоваться специальные гемаконы для проведения плазмафереза.</w:t>
      </w:r>
    </w:p>
    <w:p>
      <w:pPr>
        <w:spacing w:after="120"/>
        <w:jc w:val="both"/>
      </w:pPr>
      <w:r>
        <w:rPr>
          <w:rFonts w:ascii="Arial" w:cs="Arial" w:eastAsia="Arial" w:hAnsi="Arial"/>
          <w:sz w:val="24"/>
          <w:szCs w:val="24"/>
        </w:rPr>
        <w:t xml:space="preserve">Однократный максимальный объем эксфузии крови при дискретном плазмацитаферезе не должен превышать 450 ± 10% мл.</w:t>
      </w:r>
    </w:p>
    <w:p>
      <w:pPr>
        <w:spacing w:after="120"/>
        <w:jc w:val="both"/>
      </w:pPr>
      <w:r>
        <w:rPr>
          <w:rFonts w:ascii="Arial" w:cs="Arial" w:eastAsia="Arial" w:hAnsi="Arial"/>
          <w:sz w:val="24"/>
          <w:szCs w:val="24"/>
        </w:rPr>
        <w:t xml:space="preserve">7) медицинский регистратор блока плазмацитафереза идентифицирует донора и проверяет гемаконы на пригодность;</w:t>
      </w:r>
    </w:p>
    <w:p>
      <w:pPr>
        <w:spacing w:after="120"/>
        <w:jc w:val="both"/>
      </w:pPr>
      <w:r>
        <w:rPr>
          <w:rFonts w:ascii="Arial" w:cs="Arial" w:eastAsia="Arial" w:hAnsi="Arial"/>
          <w:sz w:val="24"/>
          <w:szCs w:val="24"/>
        </w:rPr>
        <w:t xml:space="preserve">8) непосредственно перед эксфузией проводится повторная идентификация всех данных донора;</w:t>
      </w:r>
    </w:p>
    <w:p>
      <w:pPr>
        <w:spacing w:after="120"/>
        <w:jc w:val="both"/>
      </w:pPr>
      <w:r>
        <w:rPr>
          <w:rFonts w:ascii="Arial" w:cs="Arial" w:eastAsia="Arial" w:hAnsi="Arial"/>
          <w:sz w:val="24"/>
          <w:szCs w:val="24"/>
        </w:rPr>
        <w:t xml:space="preserve">9) процедура донации крови при дискретном плазмаферезе осуществляется в соответствии с требованиями, определенными в приложении 4 п 3 пп 6;</w:t>
      </w:r>
    </w:p>
    <w:p>
      <w:pPr>
        <w:spacing w:after="120"/>
        <w:jc w:val="both"/>
      </w:pPr>
      <w:r>
        <w:rPr>
          <w:rFonts w:ascii="Arial" w:cs="Arial" w:eastAsia="Arial" w:hAnsi="Arial"/>
          <w:sz w:val="24"/>
          <w:szCs w:val="24"/>
        </w:rPr>
        <w:t xml:space="preserve">10) после этого эксфузионист пережимает двумя зажимами донорскую линию гемакона ближе к игле (отступая 10 см от канюли иглы), отсекает стерильными ножницами трубку между зажимами. Производит герметизацию трубки, в присутствии донора проверяет правильность заполнения фамилии, имени, отчества, группы крови и маркировки и передает гемакон с консервированной кровью на центрифугирование. К трубке, идущей от вены донора с иглой, после двукратной обработки антисептиком подсоединяется система переливания крови (далее - ПК) с 0,9% раствором натрия хлорида объемом 200-500 мл. После чего, эксфузионист снимает жгут, открывает блокирующий ролик системы ПК и начинает вливание со струйного введения с последующей установкой системы ПК в капельный режим (60 капель в минуту), что позволяет предотвратить повторные венепункции.</w:t>
      </w:r>
    </w:p>
    <w:p>
      <w:pPr>
        <w:spacing w:after="120"/>
        <w:jc w:val="both"/>
      </w:pPr>
      <w:r>
        <w:rPr>
          <w:rFonts w:ascii="Arial" w:cs="Arial" w:eastAsia="Arial" w:hAnsi="Arial"/>
          <w:sz w:val="24"/>
          <w:szCs w:val="24"/>
        </w:rPr>
        <w:t xml:space="preserve">В случае использования специальных гемаконтейнеров для проведения плазмафереза с отсутствующим бактивамом, допускается заполнение пробирок кровью для лабораторных исследований после эксфузии из трубки, идущей от вены донора.</w:t>
      </w:r>
    </w:p>
    <w:p>
      <w:pPr>
        <w:spacing w:after="120"/>
        <w:jc w:val="both"/>
      </w:pPr>
      <w:r>
        <w:rPr>
          <w:rFonts w:ascii="Arial" w:cs="Arial" w:eastAsia="Arial" w:hAnsi="Arial"/>
          <w:sz w:val="24"/>
          <w:szCs w:val="24"/>
        </w:rPr>
        <w:t xml:space="preserve">11) после центрифугирования консервированной крови контейнеры с разделенной кровью осторожно, чтобы не было перемешивания пограничного слоя, переносят и устанавливают в плазмаэкстрактор, надламывают штуцер на контейнере с кровью, и плазма переводится в малый контейнер (300 мл).</w:t>
      </w:r>
    </w:p>
    <w:p>
      <w:pPr>
        <w:spacing w:after="120"/>
        <w:jc w:val="both"/>
      </w:pPr>
      <w:r>
        <w:rPr>
          <w:rFonts w:ascii="Arial" w:cs="Arial" w:eastAsia="Arial" w:hAnsi="Arial"/>
          <w:sz w:val="24"/>
          <w:szCs w:val="24"/>
        </w:rPr>
        <w:t xml:space="preserve">После этого оба контейнера разделяют, накладывая два зажима на соединяющую их трубку. Трубку между зажимами обрабатывают спиртом и разрезают стерильными ножницами. Малый контейнер с плазмой герметизируют запаиванием, или наложением металлических колец, или завязыванием по паре тугих узлов около мешка. Затем гемакон передается для реинфузии аутоэритроцитов донору.</w:t>
      </w:r>
    </w:p>
    <w:p>
      <w:pPr>
        <w:spacing w:after="120"/>
        <w:jc w:val="both"/>
      </w:pPr>
      <w:r>
        <w:rPr>
          <w:rFonts w:ascii="Arial" w:cs="Arial" w:eastAsia="Arial" w:hAnsi="Arial"/>
          <w:sz w:val="24"/>
          <w:szCs w:val="24"/>
        </w:rPr>
        <w:t xml:space="preserve">12) перед реинфузией аутоэритроцитов донору эксфузионист под контролем врача трансфузиолога проводит повторную идентификацию паспортных данных донора с маркировкой гемакона, а также путем личного опроса донора;</w:t>
      </w:r>
    </w:p>
    <w:p>
      <w:pPr>
        <w:spacing w:after="120"/>
        <w:jc w:val="both"/>
      </w:pPr>
      <w:r>
        <w:rPr>
          <w:rFonts w:ascii="Arial" w:cs="Arial" w:eastAsia="Arial" w:hAnsi="Arial"/>
          <w:sz w:val="24"/>
          <w:szCs w:val="24"/>
        </w:rPr>
        <w:t xml:space="preserve">13) в гемакон с аутоэритроцитами добавляется не менее 100 мл 0,9% раствора натрия хлорида, содержимое гемакона аккуратно перемешивается, подключается к системе ПК и переливается донору в капельном режиме;</w:t>
      </w:r>
    </w:p>
    <w:p>
      <w:pPr>
        <w:spacing w:after="120"/>
        <w:jc w:val="both"/>
      </w:pPr>
      <w:r>
        <w:rPr>
          <w:rFonts w:ascii="Arial" w:cs="Arial" w:eastAsia="Arial" w:hAnsi="Arial"/>
          <w:sz w:val="24"/>
          <w:szCs w:val="24"/>
        </w:rPr>
        <w:t xml:space="preserve">14) при проведении двукратного плазмацитафереза вторая эксфузия крови проводится в соответствии приложения 4 п 3.;</w:t>
      </w:r>
    </w:p>
    <w:p>
      <w:pPr>
        <w:spacing w:after="120"/>
        <w:jc w:val="both"/>
      </w:pPr>
      <w:r>
        <w:rPr>
          <w:rFonts w:ascii="Arial" w:cs="Arial" w:eastAsia="Arial" w:hAnsi="Arial"/>
          <w:sz w:val="24"/>
          <w:szCs w:val="24"/>
        </w:rPr>
        <w:t xml:space="preserve">15) эксфузия второй дозы крови у донора проводится после реинфузии ему первой дозы аутоэритроцитов;</w:t>
      </w:r>
    </w:p>
    <w:p>
      <w:pPr>
        <w:spacing w:after="120"/>
        <w:jc w:val="both"/>
      </w:pPr>
      <w:r>
        <w:rPr>
          <w:rFonts w:ascii="Arial" w:cs="Arial" w:eastAsia="Arial" w:hAnsi="Arial"/>
          <w:sz w:val="24"/>
          <w:szCs w:val="24"/>
        </w:rPr>
        <w:t xml:space="preserve">16) аппаратный плазмацитаферез проводится в соответствии с инструкцией и протоколами, регламентируемыми заводом-изготовителем и стандартными операционными процедурами (далее – СОП), утверждаемыми руководителем организации службы крови;</w:t>
      </w:r>
    </w:p>
    <w:p>
      <w:pPr>
        <w:spacing w:after="120"/>
        <w:jc w:val="both"/>
      </w:pPr>
      <w:r>
        <w:rPr>
          <w:rFonts w:ascii="Arial" w:cs="Arial" w:eastAsia="Arial" w:hAnsi="Arial"/>
          <w:sz w:val="24"/>
          <w:szCs w:val="24"/>
        </w:rPr>
        <w:t xml:space="preserve">17) при аппаратном плазмацитаферезе используется только одноразовый комплект расходного материала;</w:t>
      </w:r>
    </w:p>
    <w:p>
      <w:pPr>
        <w:spacing w:after="120"/>
        <w:jc w:val="both"/>
      </w:pPr>
      <w:r>
        <w:rPr>
          <w:rFonts w:ascii="Arial" w:cs="Arial" w:eastAsia="Arial" w:hAnsi="Arial"/>
          <w:sz w:val="24"/>
          <w:szCs w:val="24"/>
        </w:rPr>
        <w:t xml:space="preserve">18) аппаратный плазмацитаферез проводится врачом-трансфузиологом или эксфузионистом, обученным работе на таких аппаратах;</w:t>
      </w:r>
    </w:p>
    <w:p>
      <w:pPr>
        <w:spacing w:after="120"/>
        <w:jc w:val="both"/>
      </w:pPr>
      <w:r>
        <w:rPr>
          <w:rFonts w:ascii="Arial" w:cs="Arial" w:eastAsia="Arial" w:hAnsi="Arial"/>
          <w:sz w:val="24"/>
          <w:szCs w:val="24"/>
        </w:rPr>
        <w:t xml:space="preserve">19) перед процедурой аппаратного плазмацитафереза эксфузионист должен удостовериться в исправности аппарата, целостности комплекта расходного материала;</w:t>
      </w:r>
    </w:p>
    <w:p>
      <w:pPr>
        <w:spacing w:after="120"/>
        <w:jc w:val="both"/>
      </w:pPr>
      <w:r>
        <w:rPr>
          <w:rFonts w:ascii="Arial" w:cs="Arial" w:eastAsia="Arial" w:hAnsi="Arial"/>
          <w:sz w:val="24"/>
          <w:szCs w:val="24"/>
        </w:rPr>
        <w:t xml:space="preserve">20) для проведения аппаратного плазмацитафереза привлекаются доноры с хорошо выраженными кубитальными венами;</w:t>
      </w:r>
    </w:p>
    <w:p>
      <w:pPr>
        <w:spacing w:after="120"/>
        <w:jc w:val="both"/>
      </w:pPr>
      <w:r>
        <w:rPr>
          <w:rFonts w:ascii="Arial" w:cs="Arial" w:eastAsia="Arial" w:hAnsi="Arial"/>
          <w:sz w:val="24"/>
          <w:szCs w:val="24"/>
        </w:rPr>
        <w:t xml:space="preserve">21) проведение процедуры аппаратного плазмацитафереза осуществляется в присутствии врача-трансфузиолога на случай возникновения у донора побочных реакций;</w:t>
      </w:r>
    </w:p>
    <w:p>
      <w:pPr>
        <w:spacing w:after="120"/>
        <w:jc w:val="both"/>
      </w:pPr>
      <w:r>
        <w:rPr>
          <w:rFonts w:ascii="Arial" w:cs="Arial" w:eastAsia="Arial" w:hAnsi="Arial"/>
          <w:sz w:val="24"/>
          <w:szCs w:val="24"/>
        </w:rPr>
        <w:t xml:space="preserve">22) взятие крови на лабораторные исследования проводится из фистульной иглы до ее подключения к аппарату;</w:t>
      </w:r>
    </w:p>
    <w:p>
      <w:pPr>
        <w:spacing w:after="120"/>
        <w:jc w:val="both"/>
      </w:pPr>
      <w:r>
        <w:rPr>
          <w:rFonts w:ascii="Arial" w:cs="Arial" w:eastAsia="Arial" w:hAnsi="Arial"/>
          <w:sz w:val="24"/>
          <w:szCs w:val="24"/>
        </w:rPr>
        <w:t xml:space="preserve">23) процедуры аппаратного донорского плазмацитафереза должны сопровождаться инфузией 0,9% раствора натрия хлорида с целью восполнения объема, а при терапевтическом плазмацитаферезе могут иметь место различные способы замещения удаляемого объема с применением 0,9% раствора натрия хлорида, гидроксиэтилкрахмала, альбумина, свежезамороженной плазмы (далее – СЗП);</w:t>
      </w:r>
    </w:p>
    <w:p>
      <w:pPr>
        <w:spacing w:after="120"/>
        <w:jc w:val="both"/>
      </w:pPr>
      <w:r>
        <w:rPr>
          <w:rFonts w:ascii="Arial" w:cs="Arial" w:eastAsia="Arial" w:hAnsi="Arial"/>
          <w:sz w:val="24"/>
          <w:szCs w:val="24"/>
        </w:rPr>
        <w:t xml:space="preserve">24) при плазмаферезе, полученная плазма при необходимости разделяется на стандартные (200-250 мл) и/или детские дозы (50-100 мл) и замораживается в быстрозамораживателе. После промежуточной маркировки и регистрации, СЗП с сопроводительной документацией передается в отдел временного хранения и выбраковки, а пробирки с образцами крови и карта донора – в лабораторию.</w:t>
      </w:r>
    </w:p>
    <w:p>
      <w:pPr>
        <w:spacing w:after="120"/>
        <w:jc w:val="both"/>
      </w:pPr>
      <w:r>
        <w:rPr>
          <w:rFonts w:ascii="Arial" w:cs="Arial" w:eastAsia="Arial" w:hAnsi="Arial"/>
          <w:sz w:val="24"/>
          <w:szCs w:val="24"/>
        </w:rPr>
        <w:t xml:space="preserve">4. Порядок переработки крови для получения ее компонентов:</w:t>
      </w:r>
    </w:p>
    <w:p>
      <w:pPr>
        <w:spacing w:after="120"/>
        <w:jc w:val="both"/>
      </w:pPr>
      <w:r>
        <w:rPr>
          <w:rFonts w:ascii="Arial" w:cs="Arial" w:eastAsia="Arial" w:hAnsi="Arial"/>
          <w:sz w:val="24"/>
          <w:szCs w:val="24"/>
        </w:rPr>
        <w:t xml:space="preserve">1) переработка цельной крови для получения ее компонентов проводится в блоке первичного фракционирования крови;</w:t>
      </w:r>
    </w:p>
    <w:p>
      <w:pPr>
        <w:spacing w:after="120"/>
        <w:jc w:val="both"/>
      </w:pPr>
      <w:r>
        <w:rPr>
          <w:rFonts w:ascii="Arial" w:cs="Arial" w:eastAsia="Arial" w:hAnsi="Arial"/>
          <w:sz w:val="24"/>
          <w:szCs w:val="24"/>
        </w:rPr>
        <w:t xml:space="preserve">2) блок первичного фракционирования крови оснащается соответствующим оборудованием и материалами, предусмотренными для оснащения организаций, осуществляющих деятельность в сфере службы крови;</w:t>
      </w:r>
    </w:p>
    <w:p>
      <w:pPr>
        <w:spacing w:after="120"/>
        <w:jc w:val="both"/>
      </w:pPr>
      <w:r>
        <w:rPr>
          <w:rFonts w:ascii="Arial" w:cs="Arial" w:eastAsia="Arial" w:hAnsi="Arial"/>
          <w:sz w:val="24"/>
          <w:szCs w:val="24"/>
        </w:rPr>
        <w:t xml:space="preserve">3) для получения компонентов крови проводится разделение заготовленной консервированной крови методом центрифугирования с использованием рефрижераторных центрифуг. Скорость центрифугирования устанавливается по номограмме в зависимости от ускорения и размера радиуса ротора центрифуги;</w:t>
      </w:r>
    </w:p>
    <w:p>
      <w:pPr>
        <w:spacing w:after="120"/>
        <w:jc w:val="both"/>
      </w:pPr>
      <w:r>
        <w:rPr>
          <w:rFonts w:ascii="Arial" w:cs="Arial" w:eastAsia="Arial" w:hAnsi="Arial"/>
          <w:sz w:val="24"/>
          <w:szCs w:val="24"/>
        </w:rPr>
        <w:t xml:space="preserve">4) центрифугирование цельной крови проводится при температурном режиме согласно технологическому регламенту получаемого компонента крови и типу центрифуги;</w:t>
      </w:r>
    </w:p>
    <w:p>
      <w:pPr>
        <w:spacing w:after="120"/>
        <w:jc w:val="both"/>
      </w:pPr>
      <w:r>
        <w:rPr>
          <w:rFonts w:ascii="Arial" w:cs="Arial" w:eastAsia="Arial" w:hAnsi="Arial"/>
          <w:sz w:val="24"/>
          <w:szCs w:val="24"/>
        </w:rPr>
        <w:t xml:space="preserve">5) после начального центрифугирования кровь разделяется на следующие компоненты: эритроцитную массу, лейкотромбоцитарный слой (далее - ЛТС) и плазму.</w:t>
      </w:r>
    </w:p>
    <w:p>
      <w:pPr>
        <w:spacing w:after="120"/>
        <w:jc w:val="both"/>
      </w:pPr>
      <w:r>
        <w:rPr>
          <w:rFonts w:ascii="Arial" w:cs="Arial" w:eastAsia="Arial" w:hAnsi="Arial"/>
          <w:sz w:val="24"/>
          <w:szCs w:val="24"/>
        </w:rPr>
        <w:t xml:space="preserve">Для отделения компонентов используются плазмаэкстракторы (механический или автоматический), автоматический запаиватель (при отсутствии запаивателя, завязывают узлы или используют металлические кольца) для герметизации трубок и асептический коннектор.</w:t>
      </w:r>
    </w:p>
    <w:p>
      <w:pPr>
        <w:spacing w:after="120"/>
        <w:jc w:val="both"/>
      </w:pPr>
      <w:r>
        <w:rPr>
          <w:rFonts w:ascii="Arial" w:cs="Arial" w:eastAsia="Arial" w:hAnsi="Arial"/>
          <w:sz w:val="24"/>
          <w:szCs w:val="24"/>
        </w:rPr>
        <w:t xml:space="preserve">5. Порядок переработки крови для получения эритроцитсодержащих компонентов:</w:t>
      </w:r>
    </w:p>
    <w:p>
      <w:pPr>
        <w:spacing w:after="120"/>
        <w:jc w:val="both"/>
      </w:pPr>
      <w:r>
        <w:rPr>
          <w:rFonts w:ascii="Arial" w:cs="Arial" w:eastAsia="Arial" w:hAnsi="Arial"/>
          <w:sz w:val="24"/>
          <w:szCs w:val="24"/>
        </w:rPr>
        <w:t xml:space="preserve">1) эритроцитную массу (далее - ЭМ) получают, удаляя плазму из центрифугированной крови, без дальнейшей обработки;</w:t>
      </w:r>
    </w:p>
    <w:p>
      <w:pPr>
        <w:spacing w:after="120"/>
        <w:jc w:val="both"/>
      </w:pPr>
      <w:r>
        <w:rPr>
          <w:rFonts w:ascii="Arial" w:cs="Arial" w:eastAsia="Arial" w:hAnsi="Arial"/>
          <w:sz w:val="24"/>
          <w:szCs w:val="24"/>
        </w:rPr>
        <w:t xml:space="preserve">2) объем удаляемой плазмы определяется гематокритом компонента. Каждая единица эритроцитов должна содержать гематокрит не менее 0,65 - 0,75%, минимум 45 грамм гемоглобина в одной дозе;</w:t>
      </w:r>
    </w:p>
    <w:p>
      <w:pPr>
        <w:spacing w:after="120"/>
        <w:jc w:val="both"/>
      </w:pPr>
      <w:r>
        <w:rPr>
          <w:rFonts w:ascii="Arial" w:cs="Arial" w:eastAsia="Arial" w:hAnsi="Arial"/>
          <w:sz w:val="24"/>
          <w:szCs w:val="24"/>
        </w:rPr>
        <w:t xml:space="preserve">3) режим центрифугирования крови устанавливается в зависимости от типа центрифуги при температуре +40С+60С;</w:t>
      </w:r>
    </w:p>
    <w:p>
      <w:pPr>
        <w:spacing w:after="120"/>
        <w:jc w:val="both"/>
      </w:pPr>
      <w:r>
        <w:rPr>
          <w:rFonts w:ascii="Arial" w:cs="Arial" w:eastAsia="Arial" w:hAnsi="Arial"/>
          <w:sz w:val="24"/>
          <w:szCs w:val="24"/>
        </w:rPr>
        <w:t xml:space="preserve">4) после центрифугирования крови посредством плазмоэкстрактора или автоматического фракционатора крови плазма переводится в трансферный мешок, при этом над слоем эритроцитов оставляют плазму высотой 2–3 см (40–50 мл) для поддержки гематокрита на уровне 0,65–0,75, после чего герметично отделяют соединяющую трубку между мешками с эритроцитами и плазмой. Контейнеры, содержащие плазму и эритроцитную массу, герметизируют путем запайки трубки или другим доступным способом герметизации (наложение металлических колец, завязывание вручную двух пар тугих узлов);</w:t>
      </w:r>
    </w:p>
    <w:p>
      <w:pPr>
        <w:spacing w:after="120"/>
        <w:jc w:val="both"/>
      </w:pPr>
      <w:r>
        <w:rPr>
          <w:rFonts w:ascii="Arial" w:cs="Arial" w:eastAsia="Arial" w:hAnsi="Arial"/>
          <w:sz w:val="24"/>
          <w:szCs w:val="24"/>
        </w:rPr>
        <w:t xml:space="preserve">5) эритроциты отмытые (далее – ЭО) получают вторичной обработкой эритросодержащих компонентов крови или из цельной крови посредством последовательного промывания и ресуспендирования эритроцитов в добавочном растворе.</w:t>
      </w:r>
    </w:p>
    <w:p>
      <w:pPr>
        <w:spacing w:after="120"/>
        <w:jc w:val="both"/>
      </w:pPr>
      <w:r>
        <w:rPr>
          <w:rFonts w:ascii="Arial" w:cs="Arial" w:eastAsia="Arial" w:hAnsi="Arial"/>
          <w:sz w:val="24"/>
          <w:szCs w:val="24"/>
        </w:rPr>
        <w:t xml:space="preserve">Для приготовления ЭО используются цельная кровь, эритроцитная масса (далее – ЭМ) или эритроцитная взвесь (далее – ЭВ) только после лабораторной квалификации и выбраковки, и хранившиеся при температуре +20С+60С в течение не более 5 суток (для ЭВ срок хранения 7 суток).</w:t>
      </w:r>
    </w:p>
    <w:p>
      <w:pPr>
        <w:spacing w:after="120"/>
        <w:jc w:val="both"/>
      </w:pPr>
      <w:r>
        <w:rPr>
          <w:rFonts w:ascii="Arial" w:cs="Arial" w:eastAsia="Arial" w:hAnsi="Arial"/>
          <w:sz w:val="24"/>
          <w:szCs w:val="24"/>
        </w:rPr>
        <w:t xml:space="preserve">Предпочтительно использование компонентов с ранней лейкоредукцией (с удаленным ЛТС и/ или фильтрацией). Процедура как ручного, так и автоматического (с использованием клеточного процессора) промывания требует строгого соблюдения правил асептики и антисептики.</w:t>
      </w:r>
    </w:p>
    <w:p>
      <w:pPr>
        <w:spacing w:after="120"/>
        <w:jc w:val="both"/>
      </w:pPr>
      <w:r>
        <w:rPr>
          <w:rFonts w:ascii="Arial" w:cs="Arial" w:eastAsia="Arial" w:hAnsi="Arial"/>
          <w:sz w:val="24"/>
          <w:szCs w:val="24"/>
        </w:rPr>
        <w:t xml:space="preserve">При ручном методе сначала центрифугируют ЭМ или ЭВ, затем удаляют или плазму с ЛТС, или добавочный раствор. После чего, эритроциты промываются в следующем порядке: с помощью системы для взятия или переливания крови добавляется промывающий раствор (стерильный 0,9% раствор хлорида натрия), наполняя контейнер доверху, тщательно перемешиваются содержимое гемакона, затем центрифугируется и полностью удаляется надосадочная жидкость с подлежащим слоем эритроцитов высотой 0,5 см в трансферный мешок. Процедура промывания повторяется дважды, при необходимости можно отмывать до 5 раз. В качестве промывающего раствора используется стерильный 0,9% раствор натрия хлорида, которым наполняют мешок с эритроцитами через системы-магистрали на каждый раз центрифугирования. Введение растворов в мешок эритроцитов, и экстракция супернатанта осуществляются в шкафу с ламинарным потоком (или в боксированном помещении) и такой компонент должен переливаться в течение 24 часов с момента приготовления.</w:t>
      </w:r>
    </w:p>
    <w:p>
      <w:pPr>
        <w:spacing w:after="120"/>
        <w:jc w:val="both"/>
      </w:pPr>
      <w:r>
        <w:rPr>
          <w:rFonts w:ascii="Arial" w:cs="Arial" w:eastAsia="Arial" w:hAnsi="Arial"/>
          <w:sz w:val="24"/>
          <w:szCs w:val="24"/>
        </w:rPr>
        <w:t xml:space="preserve">При условии сохранения закрытости системы в процессе обработки (когда обеспечены стерильные стыковки контейнеров с эритроцитами и 0,9% раствором натрия хлорида или/ и пустыми трансферными контейнерами) работа в ламинарном потоке не требуется.</w:t>
      </w:r>
    </w:p>
    <w:p>
      <w:pPr>
        <w:spacing w:after="120"/>
        <w:jc w:val="both"/>
      </w:pPr>
      <w:r>
        <w:rPr>
          <w:rFonts w:ascii="Arial" w:cs="Arial" w:eastAsia="Arial" w:hAnsi="Arial"/>
          <w:sz w:val="24"/>
          <w:szCs w:val="24"/>
        </w:rPr>
        <w:t xml:space="preserve">При промывании эритроцитсодержащих сред с помощью автоматического клеточного процессора, процедура осуществляется в соответствии с инструкцией производителя оборудования.</w:t>
      </w:r>
    </w:p>
    <w:p>
      <w:pPr>
        <w:spacing w:after="120"/>
        <w:jc w:val="both"/>
      </w:pPr>
      <w:r>
        <w:rPr>
          <w:rFonts w:ascii="Arial" w:cs="Arial" w:eastAsia="Arial" w:hAnsi="Arial"/>
          <w:sz w:val="24"/>
          <w:szCs w:val="24"/>
        </w:rPr>
        <w:t xml:space="preserve">После маркировки и регистрации компонент передается с сопроводительной документацией в отдел хранения и выдачи продукции.</w:t>
      </w:r>
    </w:p>
    <w:p>
      <w:pPr>
        <w:spacing w:after="120"/>
        <w:jc w:val="both"/>
      </w:pPr>
      <w:r>
        <w:rPr>
          <w:rFonts w:ascii="Arial" w:cs="Arial" w:eastAsia="Arial" w:hAnsi="Arial"/>
          <w:sz w:val="24"/>
          <w:szCs w:val="24"/>
        </w:rPr>
        <w:t xml:space="preserve">6) на контейнер наклеивается этикетка с указанием даты и времени приготовления ЭО, срока годности;</w:t>
      </w:r>
    </w:p>
    <w:p>
      <w:pPr>
        <w:spacing w:after="120"/>
        <w:jc w:val="both"/>
      </w:pPr>
      <w:r>
        <w:rPr>
          <w:rFonts w:ascii="Arial" w:cs="Arial" w:eastAsia="Arial" w:hAnsi="Arial"/>
          <w:sz w:val="24"/>
          <w:szCs w:val="24"/>
        </w:rPr>
        <w:t xml:space="preserve">7) ЭМ с удаленным ЛТС получается из консервированной крови после центрифугирования при режиме, установленном в зависимости от типа центрифуги, при температуре +200С+220С, с последующим удалением плазмы и ЛТС.</w:t>
      </w:r>
    </w:p>
    <w:p>
      <w:pPr>
        <w:spacing w:after="120"/>
        <w:jc w:val="both"/>
      </w:pPr>
      <w:r>
        <w:rPr>
          <w:rFonts w:ascii="Arial" w:cs="Arial" w:eastAsia="Arial" w:hAnsi="Arial"/>
          <w:sz w:val="24"/>
          <w:szCs w:val="24"/>
        </w:rPr>
        <w:t xml:space="preserve">Для приготовления ЭМ с удаленным ЛТС, донорскую кровь собирают в счетверенные гемаконы с консервантом CPD-A 63 мл. Цельную кровь, стабилизированную в консерванте, центрифугируют в жестком режиме для получения трех слоев: плазма, ЛТС, эритроциты. Для разделения этих слоев предпочтительно использовать автоматический фракционатор.</w:t>
      </w:r>
    </w:p>
    <w:p>
      <w:pPr>
        <w:spacing w:after="120"/>
        <w:jc w:val="both"/>
      </w:pPr>
      <w:r>
        <w:rPr>
          <w:rFonts w:ascii="Arial" w:cs="Arial" w:eastAsia="Arial" w:hAnsi="Arial"/>
          <w:sz w:val="24"/>
          <w:szCs w:val="24"/>
        </w:rPr>
        <w:t xml:space="preserve">8) плазма после центрифугирования крови перемещается в добавочный (сателлитный, трансферный) контейнер, в гемаконе оставляется часть плазмы высотой 2-3 см над ЭМ;</w:t>
      </w:r>
    </w:p>
    <w:p>
      <w:pPr>
        <w:spacing w:after="120"/>
        <w:jc w:val="both"/>
      </w:pPr>
      <w:r>
        <w:rPr>
          <w:rFonts w:ascii="Arial" w:cs="Arial" w:eastAsia="Arial" w:hAnsi="Arial"/>
          <w:sz w:val="24"/>
          <w:szCs w:val="24"/>
        </w:rPr>
        <w:t xml:space="preserve">9) ЛТС, состоящий из небольшого количества плазмы, лейкоцитно-тромбоцитной пленки и слоя подлежащих эритроцитов высотой 1 сантиметр (далее - см) переводится во второй трансферный мешок, после чего из первого трансферного мешка возвращается плазма в объеме 30–40 мл в мешок с эритроцитами для восстановления гематокрита. Полученный ЛТС объемом 50-60 мл должен иметь гематокрит 50-60%;</w:t>
      </w:r>
    </w:p>
    <w:p>
      <w:pPr>
        <w:spacing w:after="120"/>
        <w:jc w:val="both"/>
      </w:pPr>
      <w:r>
        <w:rPr>
          <w:rFonts w:ascii="Arial" w:cs="Arial" w:eastAsia="Arial" w:hAnsi="Arial"/>
          <w:sz w:val="24"/>
          <w:szCs w:val="24"/>
        </w:rPr>
        <w:t xml:space="preserve">10) контейнеры с плазмой, ЛТС и эритроцитами с удаленным ЛТС после герметизации разъединяются;</w:t>
      </w:r>
    </w:p>
    <w:p>
      <w:pPr>
        <w:spacing w:after="120"/>
        <w:jc w:val="both"/>
      </w:pPr>
      <w:r>
        <w:rPr>
          <w:rFonts w:ascii="Arial" w:cs="Arial" w:eastAsia="Arial" w:hAnsi="Arial"/>
          <w:sz w:val="24"/>
          <w:szCs w:val="24"/>
        </w:rPr>
        <w:t xml:space="preserve">11) контейнер с плазмой направляется на замораживание. Контейнер (спаренный с трансферным мешком), который содержит ЛТС, хранится не более 24 часов;</w:t>
      </w:r>
    </w:p>
    <w:p>
      <w:pPr>
        <w:spacing w:after="120"/>
        <w:jc w:val="both"/>
      </w:pPr>
      <w:r>
        <w:rPr>
          <w:rFonts w:ascii="Arial" w:cs="Arial" w:eastAsia="Arial" w:hAnsi="Arial"/>
          <w:sz w:val="24"/>
          <w:szCs w:val="24"/>
        </w:rPr>
        <w:t xml:space="preserve">12) эритроцитную взвесь (далее - ЭВ) получают путем добавления в эритроциты ресуспендирующего раствора:</w:t>
      </w:r>
    </w:p>
    <w:p>
      <w:pPr>
        <w:spacing w:after="120"/>
        <w:jc w:val="both"/>
      </w:pPr>
      <w:r>
        <w:rPr>
          <w:rFonts w:ascii="Arial" w:cs="Arial" w:eastAsia="Arial" w:hAnsi="Arial"/>
          <w:sz w:val="24"/>
          <w:szCs w:val="24"/>
        </w:rPr>
        <w:t xml:space="preserve">- ЭВ с удаленным ЛТС получают, когда после центрифугирования крови, полной экстракции плазмы и ЛТС, к эритроцитам вместо плазмы добавляется ресуспендирующий (добавочный) раствор;</w:t>
      </w:r>
    </w:p>
    <w:p>
      <w:pPr>
        <w:spacing w:after="120"/>
        <w:jc w:val="both"/>
      </w:pPr>
      <w:r>
        <w:rPr>
          <w:rFonts w:ascii="Arial" w:cs="Arial" w:eastAsia="Arial" w:hAnsi="Arial"/>
          <w:sz w:val="24"/>
          <w:szCs w:val="24"/>
        </w:rPr>
        <w:t xml:space="preserve">- ЭВ получают после центрифугирования цельной консервированной крови, полной экстракции плазмы и добавления к эритроцитам ресуспендирующего раствора.</w:t>
      </w:r>
    </w:p>
    <w:p>
      <w:pPr>
        <w:spacing w:after="120"/>
        <w:jc w:val="both"/>
      </w:pPr>
      <w:r>
        <w:rPr>
          <w:rFonts w:ascii="Arial" w:cs="Arial" w:eastAsia="Arial" w:hAnsi="Arial"/>
          <w:sz w:val="24"/>
          <w:szCs w:val="24"/>
        </w:rPr>
        <w:t xml:space="preserve">13) ЭМ лейкофильтрованную получают путем фильтрации лейкоцитов из цельной крови с последующим центрифугированием ее и экстракцией плазмы или путем фильтрации лейкоцитов из эритроцитной массы. Наибольшая эффективность лейкофильтрации достигается при ее проведении в течение 48 часов после донации крови.</w:t>
      </w:r>
    </w:p>
    <w:p>
      <w:pPr>
        <w:spacing w:after="120"/>
        <w:jc w:val="both"/>
      </w:pPr>
      <w:r>
        <w:rPr>
          <w:rFonts w:ascii="Arial" w:cs="Arial" w:eastAsia="Arial" w:hAnsi="Arial"/>
          <w:sz w:val="24"/>
          <w:szCs w:val="24"/>
        </w:rPr>
        <w:t xml:space="preserve">14) ЭВ лейкофильтрованную получают путем фильтрации лейкоцитов из цельной крови с последующим ее центрифугированием, экстракцией плазмы и немедленным добавлением ресуспендирующего раствора или путем фильтрации лейкоцитов из эритроцитной взвеси, или из эритроцитной взвеси с удаленным ЛТС. Наибольшая эффективность лейкофильтрации достигается при ее проведении в течение 48 часов после донации крови.</w:t>
      </w:r>
    </w:p>
    <w:p>
      <w:pPr>
        <w:spacing w:after="120"/>
        <w:jc w:val="both"/>
      </w:pPr>
      <w:r>
        <w:rPr>
          <w:rFonts w:ascii="Arial" w:cs="Arial" w:eastAsia="Arial" w:hAnsi="Arial"/>
          <w:sz w:val="24"/>
          <w:szCs w:val="24"/>
        </w:rPr>
        <w:t xml:space="preserve">15) для фильтрации применяются специальные лейкофильтры, разрешенные к применению в Кыргызской Республике, в соответствии с инструкцией производителя;</w:t>
      </w:r>
    </w:p>
    <w:p>
      <w:pPr>
        <w:spacing w:after="120"/>
        <w:jc w:val="both"/>
      </w:pPr>
      <w:r>
        <w:rPr>
          <w:rFonts w:ascii="Arial" w:cs="Arial" w:eastAsia="Arial" w:hAnsi="Arial"/>
          <w:sz w:val="24"/>
          <w:szCs w:val="24"/>
        </w:rPr>
        <w:t xml:space="preserve">16) аферезные эритроциты получают от одного донора методом аппаратного эритроцитафереза, процедура которой проводится в соответствии с инструкцией производителя;</w:t>
      </w:r>
    </w:p>
    <w:p>
      <w:pPr>
        <w:spacing w:after="120"/>
        <w:jc w:val="both"/>
      </w:pPr>
      <w:r>
        <w:rPr>
          <w:rFonts w:ascii="Arial" w:cs="Arial" w:eastAsia="Arial" w:hAnsi="Arial"/>
          <w:sz w:val="24"/>
          <w:szCs w:val="24"/>
        </w:rPr>
        <w:t xml:space="preserve">17) в течение одной процедуры получают 1-2 дозы эритроцитов;</w:t>
      </w:r>
    </w:p>
    <w:p>
      <w:pPr>
        <w:spacing w:after="120"/>
        <w:jc w:val="both"/>
      </w:pPr>
      <w:r>
        <w:rPr>
          <w:rFonts w:ascii="Arial" w:cs="Arial" w:eastAsia="Arial" w:hAnsi="Arial"/>
          <w:sz w:val="24"/>
          <w:szCs w:val="24"/>
        </w:rPr>
        <w:t xml:space="preserve">18) с целью угнетения митотической активности лимфоцитов донора по показаниям эритроцитсодержащие компоненты крови подвергаются воздействию ионизирующей радиации с использованием специальных аппаратов, разрешенных к применению в Кыргызской Республике, в соответствии с инструкцией завода-изготовителя.</w:t>
      </w:r>
    </w:p>
    <w:p>
      <w:pPr>
        <w:spacing w:after="120"/>
        <w:jc w:val="both"/>
      </w:pPr>
      <w:r>
        <w:rPr>
          <w:rFonts w:ascii="Arial" w:cs="Arial" w:eastAsia="Arial" w:hAnsi="Arial"/>
          <w:sz w:val="24"/>
          <w:szCs w:val="24"/>
        </w:rPr>
        <w:t xml:space="preserve">6. Порядок переработки крови для получения свежезамороженной плазмы и других компонентов:</w:t>
      </w:r>
    </w:p>
    <w:p>
      <w:pPr>
        <w:spacing w:after="120"/>
        <w:jc w:val="both"/>
      </w:pPr>
      <w:r>
        <w:rPr>
          <w:rFonts w:ascii="Arial" w:cs="Arial" w:eastAsia="Arial" w:hAnsi="Arial"/>
          <w:sz w:val="24"/>
          <w:szCs w:val="24"/>
        </w:rPr>
        <w:t xml:space="preserve">1) свежезамороженную плазму (далее – СЗП) получают после центрифугирования цельной консервированной крови или методом плазмафереза в соответствии с инструкцией производителя оборудования. СЗП замораживают при соблюдении условия, сохраняющих лабильные факторы свертывания в течение первых 6 часов после заготовки, но не позднее чем через 18 часов, если доза сразу после заготовки была охлаждена с помощью специализированного валидированного оборудования. Замораживание осуществляется в системе обеспечивающей температуры -300С в течение 1 часа.</w:t>
      </w:r>
    </w:p>
    <w:p>
      <w:pPr>
        <w:spacing w:after="120"/>
        <w:jc w:val="both"/>
      </w:pPr>
      <w:r>
        <w:rPr>
          <w:rFonts w:ascii="Arial" w:cs="Arial" w:eastAsia="Arial" w:hAnsi="Arial"/>
          <w:sz w:val="24"/>
          <w:szCs w:val="24"/>
        </w:rPr>
        <w:t xml:space="preserve">Компонент должен содержать не менее 70% антигемофильного глобулина (VIII фактор). Компонент не должен содержать антиэритроцитарных антител. После размораживания СЗП должна использоваться в течение 1 часа, повторному замораживанию не подлежит.</w:t>
      </w:r>
    </w:p>
    <w:p>
      <w:pPr>
        <w:spacing w:after="120"/>
        <w:jc w:val="both"/>
      </w:pPr>
      <w:r>
        <w:rPr>
          <w:rFonts w:ascii="Arial" w:cs="Arial" w:eastAsia="Arial" w:hAnsi="Arial"/>
          <w:sz w:val="24"/>
          <w:szCs w:val="24"/>
        </w:rPr>
        <w:t xml:space="preserve">2) центрифугирование крови проводится согласно технологическому регламенту получения плазмы в зависимости от типа центрифуги;</w:t>
      </w:r>
    </w:p>
    <w:p>
      <w:pPr>
        <w:spacing w:after="120"/>
        <w:jc w:val="both"/>
      </w:pPr>
      <w:r>
        <w:rPr>
          <w:rFonts w:ascii="Arial" w:cs="Arial" w:eastAsia="Arial" w:hAnsi="Arial"/>
          <w:sz w:val="24"/>
          <w:szCs w:val="24"/>
        </w:rPr>
        <w:t xml:space="preserve">3) после центрифугирования плазма переводится в трансферный мешок с помощью механического экстрактора (или автоматического фракционатора), в мешке с ЭМ оставляется плазма высотой 2-3 см над глобулярной массой для обеспечения небходимого гематокрита;</w:t>
      </w:r>
    </w:p>
    <w:p>
      <w:pPr>
        <w:spacing w:after="120"/>
        <w:jc w:val="both"/>
      </w:pPr>
      <w:r>
        <w:rPr>
          <w:rFonts w:ascii="Arial" w:cs="Arial" w:eastAsia="Arial" w:hAnsi="Arial"/>
          <w:sz w:val="24"/>
          <w:szCs w:val="24"/>
        </w:rPr>
        <w:t xml:space="preserve">4) плазма в маркированном мешке замораживается в быстрозамораживателе;</w:t>
      </w:r>
    </w:p>
    <w:p>
      <w:pPr>
        <w:spacing w:after="120"/>
        <w:jc w:val="both"/>
      </w:pPr>
      <w:r>
        <w:rPr>
          <w:rFonts w:ascii="Arial" w:cs="Arial" w:eastAsia="Arial" w:hAnsi="Arial"/>
          <w:sz w:val="24"/>
          <w:szCs w:val="24"/>
        </w:rPr>
        <w:t xml:space="preserve">5) иммунную СЗП получают из крови иммунизированного донора в порядке, предусмотренный в инструкции по иммунизации доноров стафилококковым анатоксином и по проведению плазмафереза для получения антистафилококковой плазмы.</w:t>
      </w:r>
    </w:p>
    <w:p>
      <w:pPr>
        <w:spacing w:after="120"/>
        <w:jc w:val="both"/>
      </w:pPr>
      <w:r>
        <w:rPr>
          <w:rFonts w:ascii="Arial" w:cs="Arial" w:eastAsia="Arial" w:hAnsi="Arial"/>
          <w:sz w:val="24"/>
          <w:szCs w:val="24"/>
        </w:rPr>
        <w:t xml:space="preserve">Иммунная антистафилакокковая СЗП с титром антистафилококковых антител не менее 6 международных единиц (далее - МЕ) используются для переливания. Иммунная антистафилакокковая СЗП с титром антистафилококковых антител от 3 до 6 МЕ используется для производства иммуноглобулинов, изоиммунная плазма с титром антител не менее 1:64 - для приготовления универсального реагента и производства иммуноглобулинов.</w:t>
      </w:r>
    </w:p>
    <w:p>
      <w:pPr>
        <w:spacing w:after="120"/>
        <w:jc w:val="both"/>
      </w:pPr>
      <w:r>
        <w:rPr>
          <w:rFonts w:ascii="Arial" w:cs="Arial" w:eastAsia="Arial" w:hAnsi="Arial"/>
          <w:sz w:val="24"/>
          <w:szCs w:val="24"/>
        </w:rPr>
        <w:t xml:space="preserve">6) лейкофильтрованную СЗП получают экстракцией плазмы из фильтрованной до центрифугирования цельной консервированной крови или в процессе экстракции через фильтр обогащенной тромбоцитами плазмы (далее – ОТП), полученной из центрифугированной цельной консервированной крови. Возможна фильтрация приготовленной плазмы. Замораживание и хранение осуществлется также, как и СЗП.</w:t>
      </w:r>
    </w:p>
    <w:p>
      <w:pPr>
        <w:spacing w:after="120"/>
        <w:jc w:val="both"/>
      </w:pPr>
      <w:r>
        <w:rPr>
          <w:rFonts w:ascii="Arial" w:cs="Arial" w:eastAsia="Arial" w:hAnsi="Arial"/>
          <w:sz w:val="24"/>
          <w:szCs w:val="24"/>
        </w:rPr>
        <w:t xml:space="preserve">7) для фильтрации применяются специальные лейкофильтры, разрешенные к применению в Кыргызской Республике, в соответствии с инструкцией производителя;</w:t>
      </w:r>
    </w:p>
    <w:p>
      <w:pPr>
        <w:spacing w:after="120"/>
        <w:jc w:val="both"/>
      </w:pPr>
      <w:r>
        <w:rPr>
          <w:rFonts w:ascii="Arial" w:cs="Arial" w:eastAsia="Arial" w:hAnsi="Arial"/>
          <w:sz w:val="24"/>
          <w:szCs w:val="24"/>
        </w:rPr>
        <w:t xml:space="preserve">8) карантинизацию СЗП осуществляют в целях повышения инфекционной безопасности СЗП в течение возможного «серонегативного окна» (период инфекционного процесса, не выявляемый при лабораторном тестировании). Обязательным условием карантинизации является повторное лабораторное тестирование донора на трансфузионные инфекции. При иммунологическом тестировании срок карантинизации 6 месяцев, с соблюдением условий хранения компонентов крови в замороженном состоянии при температуре -300С и ниже. В случае неявки донора для лабораторного исследования на трансфузионные инфекции после окончания срока карантинизации СЗП направляется на фракционирование для получения препаратов крови;</w:t>
      </w:r>
    </w:p>
    <w:p>
      <w:pPr>
        <w:spacing w:after="120"/>
        <w:jc w:val="both"/>
      </w:pPr>
      <w:r>
        <w:rPr>
          <w:rFonts w:ascii="Arial" w:cs="Arial" w:eastAsia="Arial" w:hAnsi="Arial"/>
          <w:sz w:val="24"/>
          <w:szCs w:val="24"/>
        </w:rPr>
        <w:t xml:space="preserve">9) карантинное хранение СЗП проводится в замороженном состоянии при температуре -300С и ниже в отдельном помещении со специальным холодильным оборудованием, снабженным устройствами контроля температуры, ограничения несанкционированного доступа и соответствующей маркировкой;</w:t>
      </w:r>
    </w:p>
    <w:p>
      <w:pPr>
        <w:spacing w:after="120"/>
        <w:jc w:val="both"/>
      </w:pPr>
      <w:r>
        <w:rPr>
          <w:rFonts w:ascii="Arial" w:cs="Arial" w:eastAsia="Arial" w:hAnsi="Arial"/>
          <w:sz w:val="24"/>
          <w:szCs w:val="24"/>
        </w:rPr>
        <w:t xml:space="preserve">10) на карантинизацию направляется СЗП, пригодная для медицинских целей;</w:t>
      </w:r>
    </w:p>
    <w:p>
      <w:pPr>
        <w:spacing w:after="120"/>
        <w:jc w:val="both"/>
      </w:pPr>
      <w:r>
        <w:rPr>
          <w:rFonts w:ascii="Arial" w:cs="Arial" w:eastAsia="Arial" w:hAnsi="Arial"/>
          <w:sz w:val="24"/>
          <w:szCs w:val="24"/>
        </w:rPr>
        <w:t xml:space="preserve">11) при принятии СЗП на карантинизацию проводится сверка данных на контейнере с направлением, сопровождающим продукцию;</w:t>
      </w:r>
    </w:p>
    <w:p>
      <w:pPr>
        <w:spacing w:after="120"/>
        <w:jc w:val="both"/>
      </w:pPr>
      <w:r>
        <w:rPr>
          <w:rFonts w:ascii="Arial" w:cs="Arial" w:eastAsia="Arial" w:hAnsi="Arial"/>
          <w:sz w:val="24"/>
          <w:szCs w:val="24"/>
        </w:rPr>
        <w:t xml:space="preserve">12) каждая доза СЗП в холодильнике хранится и систематизируется по группе крови и дате заготовки для возможности экстренного ее изъятия;</w:t>
      </w:r>
    </w:p>
    <w:p>
      <w:pPr>
        <w:spacing w:after="120"/>
        <w:jc w:val="both"/>
      </w:pPr>
      <w:r>
        <w:rPr>
          <w:rFonts w:ascii="Arial" w:cs="Arial" w:eastAsia="Arial" w:hAnsi="Arial"/>
          <w:sz w:val="24"/>
          <w:szCs w:val="24"/>
        </w:rPr>
        <w:t xml:space="preserve">13) блок (отделение) карантинизации взаимодействует с другими подразделениями организации, осуществляющей деятельность в сфере службы крови для своевременного получения информации о заболевании донора, выявлении вирусоносительства и для повторного вызова на обследование;</w:t>
      </w:r>
    </w:p>
    <w:p>
      <w:pPr>
        <w:spacing w:after="120"/>
        <w:jc w:val="both"/>
      </w:pPr>
      <w:r>
        <w:rPr>
          <w:rFonts w:ascii="Arial" w:cs="Arial" w:eastAsia="Arial" w:hAnsi="Arial"/>
          <w:sz w:val="24"/>
          <w:szCs w:val="24"/>
        </w:rPr>
        <w:t xml:space="preserve">14) в период карантинизации СЗП ведется журнал регистрации СЗП, находящейся на карантинизации, по форме, утвержденной приказом МЗ КР №702 от 25.12.12. «Об утверждении временного порядка по карантинизации свежезамороженной плазмы», где отражаются сроки окончания карантинизации;</w:t>
      </w:r>
    </w:p>
    <w:p>
      <w:pPr>
        <w:spacing w:after="120"/>
        <w:jc w:val="both"/>
      </w:pPr>
      <w:r>
        <w:rPr>
          <w:rFonts w:ascii="Arial" w:cs="Arial" w:eastAsia="Arial" w:hAnsi="Arial"/>
          <w:sz w:val="24"/>
          <w:szCs w:val="24"/>
        </w:rPr>
        <w:t xml:space="preserve">15) при отсутствии автоматических записывающих устройств контроля температуры, проводится мониторинг температурного режима холодильников и морозильных камер не менее трех раз в сутки с внесением данных в журнал регистрации температурного режима;</w:t>
      </w:r>
    </w:p>
    <w:p>
      <w:pPr>
        <w:spacing w:after="120"/>
        <w:jc w:val="both"/>
      </w:pPr>
      <w:r>
        <w:rPr>
          <w:rFonts w:ascii="Arial" w:cs="Arial" w:eastAsia="Arial" w:hAnsi="Arial"/>
          <w:sz w:val="24"/>
          <w:szCs w:val="24"/>
        </w:rPr>
        <w:t xml:space="preserve">16) при выявлении положительных результатов лабораторного тестирования на трансфузионные инфекции во время карантинного хранения и через 6 месяцев компоненты крови от всех его предыдущих за 6 месяцев донаций крови изымаются из карантинного хранения, маркируются как «абсолютный брак» и передаются для утилизации с составлением акта списания по форме, согласно приказа МЗ КР №702 от 25.12.12. «Об утверждении временного порядка по карантинизации свежезамороженной плазмы»;</w:t>
      </w:r>
    </w:p>
    <w:p>
      <w:pPr>
        <w:spacing w:after="120"/>
        <w:jc w:val="both"/>
      </w:pPr>
      <w:r>
        <w:rPr>
          <w:rFonts w:ascii="Arial" w:cs="Arial" w:eastAsia="Arial" w:hAnsi="Arial"/>
          <w:sz w:val="24"/>
          <w:szCs w:val="24"/>
        </w:rPr>
        <w:t xml:space="preserve">17) при первично позитивных или сомнительных (неопределенных) результатах на маркеры трансфузионных инфекций крови донора, ранее заготовленные от него дозы компонентов крови изымаются и помещаются на временное изолированное хранение до получения окончательного результата. Обследование донора на ВИЧ 1, 2 проводится по алгоритму лабораторной диагностики ВИЧ-инфекции у взрослых согласно приказу МЗ КР №87 от 04.02.2016 г. «О проведении лабораторной диагностики ВИЧ-инфекции в Кыргызской Республики» (далее – приказ №87). При направлении первично-положительного или сомнительного образца крови для лабораторной диагностики ВИЧ-инфекции в организации здравоохранения Кыргызской Республики, осуществляющие деятельность в сфере профилактики ВИЧ/СПИДа, для определения окончательного результата, заготовленные компоненты от этого донора подлежат утилизации;</w:t>
      </w:r>
    </w:p>
    <w:p>
      <w:pPr>
        <w:spacing w:after="120"/>
        <w:jc w:val="both"/>
      </w:pPr>
      <w:r>
        <w:rPr>
          <w:rFonts w:ascii="Arial" w:cs="Arial" w:eastAsia="Arial" w:hAnsi="Arial"/>
          <w:sz w:val="24"/>
          <w:szCs w:val="24"/>
        </w:rPr>
        <w:t xml:space="preserve">18) по истечении срока карантинизации при повторных отрицательных результатах обследования донора СЗП маркируется дополнительно «Плазма свежезамороженная карантинизированная» и используется в медицинских целях;</w:t>
      </w:r>
    </w:p>
    <w:p>
      <w:pPr>
        <w:spacing w:after="120"/>
        <w:jc w:val="both"/>
      </w:pPr>
      <w:r>
        <w:rPr>
          <w:rFonts w:ascii="Arial" w:cs="Arial" w:eastAsia="Arial" w:hAnsi="Arial"/>
          <w:sz w:val="24"/>
          <w:szCs w:val="24"/>
        </w:rPr>
        <w:t xml:space="preserve">19) криопреципитат получают путем переработки СЗП, как полученной из цельной крови, так и аферезной;</w:t>
      </w:r>
    </w:p>
    <w:p>
      <w:pPr>
        <w:spacing w:after="120"/>
        <w:jc w:val="both"/>
      </w:pPr>
      <w:r>
        <w:rPr>
          <w:rFonts w:ascii="Arial" w:cs="Arial" w:eastAsia="Arial" w:hAnsi="Arial"/>
          <w:sz w:val="24"/>
          <w:szCs w:val="24"/>
        </w:rPr>
        <w:t xml:space="preserve">20) для получения криопреципитата используется также карантинизированная СЗП, находящаяся на хранении при температуре не выше -30 С, при использовании гемаконов с двумя дополнительными контейнерами и более;</w:t>
      </w:r>
    </w:p>
    <w:p>
      <w:pPr>
        <w:spacing w:after="120"/>
        <w:jc w:val="both"/>
      </w:pPr>
      <w:r>
        <w:rPr>
          <w:rFonts w:ascii="Arial" w:cs="Arial" w:eastAsia="Arial" w:hAnsi="Arial"/>
          <w:sz w:val="24"/>
          <w:szCs w:val="24"/>
        </w:rPr>
        <w:t xml:space="preserve">21) СЗП оттаивают при температуре +20С+60С в течение 10-12 часов. Оттаявшую СЗП в виде «рыхлого снега» жестко центрифугируют при такой же температуре. Либо методом быстрого сифонного размораживания при температуре +00С центрифугируют в жестком режиме при постоянной температуре;</w:t>
      </w:r>
    </w:p>
    <w:p>
      <w:pPr>
        <w:spacing w:after="120"/>
        <w:jc w:val="both"/>
      </w:pPr>
      <w:r>
        <w:rPr>
          <w:rFonts w:ascii="Arial" w:cs="Arial" w:eastAsia="Arial" w:hAnsi="Arial"/>
          <w:sz w:val="24"/>
          <w:szCs w:val="24"/>
        </w:rPr>
        <w:t xml:space="preserve">22) после центрифугирования часть криообедненной супернатантной плазмы переводят в трансферный мешок, оставляя концентрат, прилипший к стенкам вторичного мешка, в объеме 20–30 мл надосадочной плазмы для ресуспендирования криопреципитата после оттаивания. Полученный криопреципитат быстро замораживается при температуре -400С. В случаях соединения трансферных мешков, желательно использовать асептический коннектор. Криопреципитат должен использоваться сразу после размораживания и не подлежит повторному замораживанию;</w:t>
      </w:r>
    </w:p>
    <w:p>
      <w:pPr>
        <w:spacing w:after="120"/>
        <w:jc w:val="both"/>
      </w:pPr>
      <w:r>
        <w:rPr>
          <w:rFonts w:ascii="Arial" w:cs="Arial" w:eastAsia="Arial" w:hAnsi="Arial"/>
          <w:sz w:val="24"/>
          <w:szCs w:val="24"/>
        </w:rPr>
        <w:t xml:space="preserve">23) СЗП с удаленным криопреципитатом замораживается и может использоваться как для переливания, так и для фракционирования. Хранение осуществляется также, как и СЗП.</w:t>
      </w:r>
    </w:p>
    <w:p>
      <w:pPr>
        <w:spacing w:after="120"/>
        <w:jc w:val="both"/>
      </w:pPr>
      <w:r>
        <w:rPr>
          <w:rFonts w:ascii="Arial" w:cs="Arial" w:eastAsia="Arial" w:hAnsi="Arial"/>
          <w:sz w:val="24"/>
          <w:szCs w:val="24"/>
        </w:rPr>
        <w:t xml:space="preserve">24) производится соответствующее этикетирование полученных компонентов крови;</w:t>
      </w:r>
    </w:p>
    <w:p>
      <w:pPr>
        <w:spacing w:after="120"/>
        <w:jc w:val="both"/>
      </w:pPr>
      <w:r>
        <w:rPr>
          <w:rFonts w:ascii="Arial" w:cs="Arial" w:eastAsia="Arial" w:hAnsi="Arial"/>
          <w:sz w:val="24"/>
          <w:szCs w:val="24"/>
        </w:rPr>
        <w:t xml:space="preserve">25) тромбоциты получают как из дозы цельной крови, так и методом афереза. Перед выпуском или переливанием любого вида тромбоцитов необходимо удостовериться в наличии в них феномена «метели», основанного на рассеянии света движущимися тромбоцитами с нормальной морфологией.</w:t>
      </w:r>
    </w:p>
    <w:p>
      <w:pPr>
        <w:spacing w:after="120"/>
        <w:jc w:val="both"/>
      </w:pPr>
      <w:r>
        <w:rPr>
          <w:rFonts w:ascii="Arial" w:cs="Arial" w:eastAsia="Arial" w:hAnsi="Arial"/>
          <w:sz w:val="24"/>
          <w:szCs w:val="24"/>
        </w:rPr>
        <w:t xml:space="preserve">Для получения тромбоцитов используют стандартную дозу цельной крови, хранившуюся до 24 часов при валидированных условиях, обеспечивающих температуру +200С+240С. При эксфузии продолжительностью более 12 минут кровь не пригодна для приготовления тромбоцитов. Тромбоциты из дозы цельной крови получают двумя методами – получение из ОТП и получение из ЛТС.</w:t>
      </w:r>
    </w:p>
    <w:p>
      <w:pPr>
        <w:spacing w:after="120"/>
        <w:jc w:val="both"/>
      </w:pPr>
      <w:r>
        <w:rPr>
          <w:rFonts w:ascii="Arial" w:cs="Arial" w:eastAsia="Arial" w:hAnsi="Arial"/>
          <w:sz w:val="24"/>
          <w:szCs w:val="24"/>
        </w:rPr>
        <w:t xml:space="preserve">26) для получения тромбоцитов, восстановленных из дозы цельной крови, используются гемаконтейнеры с двумя и более сателлитными мешками;</w:t>
      </w:r>
    </w:p>
    <w:p>
      <w:pPr>
        <w:spacing w:after="120"/>
        <w:jc w:val="both"/>
      </w:pPr>
      <w:r>
        <w:rPr>
          <w:rFonts w:ascii="Arial" w:cs="Arial" w:eastAsia="Arial" w:hAnsi="Arial"/>
          <w:sz w:val="24"/>
          <w:szCs w:val="24"/>
        </w:rPr>
        <w:t xml:space="preserve">27) в процессе отделения тромбоцитов кровь не охлаждается, температура центрифуги доводится до +200С;</w:t>
      </w:r>
    </w:p>
    <w:p>
      <w:pPr>
        <w:spacing w:after="120"/>
        <w:jc w:val="both"/>
      </w:pPr>
      <w:r>
        <w:rPr>
          <w:rFonts w:ascii="Arial" w:cs="Arial" w:eastAsia="Arial" w:hAnsi="Arial"/>
          <w:sz w:val="24"/>
          <w:szCs w:val="24"/>
        </w:rPr>
        <w:t xml:space="preserve">28) при получении тромбоцитов из ОТП дозу цельной крови, приготовленную в строенные контейнеры без добавочного раствора, или в счетверенные контейнеры с добавочным раствором или без него тщательно перемешивают и центрифугируют в мягком режиме при температуре +200С+240С для получения обогащенной тромбоцитами плазмы. После этого посредством механического экстрактора (или автоматического фракционатора) перемещают ОТП в трансферный мешок.</w:t>
      </w:r>
    </w:p>
    <w:p>
      <w:pPr>
        <w:spacing w:after="120"/>
        <w:jc w:val="both"/>
      </w:pPr>
      <w:r>
        <w:rPr>
          <w:rFonts w:ascii="Arial" w:cs="Arial" w:eastAsia="Arial" w:hAnsi="Arial"/>
          <w:sz w:val="24"/>
          <w:szCs w:val="24"/>
        </w:rPr>
        <w:t xml:space="preserve">При использовании контейнеров без добавочного раствора над эритроцитами оставляют плазму высотой 2–3 см (40–50 мл) для поддержки гематокрита ЭМ на уровне 0.65–0.75, а при использовании контейнеров с добавочным раствором вся ОТП отделяется и к эритроцитам добавляется не плазма, а стандартный ресуспендирующий раствор. ОТП подвергается жесткому центрифугированию при той же температуре, после чего надосадочная обедненная тромбоцитами плазма переводится в трансферный мешок, оставляя при этом 50-70 мл плазмы с тромбоцитами. Замораживание и хранение плазмы осуществляется согласно пунктов 71 и 124 настоящих Правил. Полученные тромбоциты с целью дезагрегации выдерживают в течение 60 минут при комнатной температуре и ресуспендируют осторожным перемешиванием. Компонент содержит 0,6×1011 тромбоцитов. Хранение тромбоцитов при температуре +200С+240С с постоянным перемешиванием, в условиях тромбомиксера с термостатом. При лейкофильтрации и хранении тромбоцитов в специальных газопроницаемых мешках максимальный срок хранения составляет 5 суток, и при условии контроля бактериальной контаминации и/или редукции патогенов – до 7 суток. Возможно пулирование 4-6 доз одногруппных тромбоцитов через асептическое соединение и в таком компоненте содержится не менее 2×1011 тромбоцитов. Срок хранения тромбоцитов указывается с точностью до часа и минуты.</w:t>
      </w:r>
    </w:p>
    <w:p>
      <w:pPr>
        <w:spacing w:after="120"/>
        <w:jc w:val="both"/>
      </w:pPr>
      <w:r>
        <w:rPr>
          <w:rFonts w:ascii="Arial" w:cs="Arial" w:eastAsia="Arial" w:hAnsi="Arial"/>
          <w:sz w:val="24"/>
          <w:szCs w:val="24"/>
        </w:rPr>
        <w:t xml:space="preserve">29) при получении тромбоцитов из ЛТС дозу цельной крови, приготовленную в счетверенные контейнеры с добавочным раствором или без него, тщательно перемешивают и центрифугируют в жестком режиме при температуре +200С+240С для получения трех слоев: нижний слой – эритроциты, средний – ЛТС, верхний – бесклеточная плазма. После этого посредством механического экстрактора (или автоматического фракционатора) перемещают бесклеточную плазму в первый трансферный мешок, оставляя с ЛТС плазму высотой 2 см (40 мл) и с прилежащим слоем эритроцитов высотой 1 см (20 мл) – во второй трансферный мешок (общий объем ЛТС 50-70 мл). Если использовались контейнеры без добавочного раствора, в мешок с эритроцитами возвращают плазму 40-50 мл для поддержки гематокрита ЭМ на уровне 0,65-0,75, а при использовании контейнеров с добавочным раствором к эритроцитам добавляется не плазма, а стандартный ресуспендирующий раствор.</w:t>
      </w:r>
    </w:p>
    <w:p>
      <w:pPr>
        <w:spacing w:after="120"/>
        <w:jc w:val="both"/>
      </w:pPr>
      <w:r>
        <w:rPr>
          <w:rFonts w:ascii="Arial" w:cs="Arial" w:eastAsia="Arial" w:hAnsi="Arial"/>
          <w:sz w:val="24"/>
          <w:szCs w:val="24"/>
        </w:rPr>
        <w:t xml:space="preserve">Качество получаемого компонента повышается при следующей последовательности приготовления тромбоцитов из ЛТС. Забор крови в гемаконы с разносторонними выходными портами и ее центрифугирование в жестком режиме. С помощью автоматического фракционатора бесклеточная плазма через верхний порт переводится в трансферный мешок, а эритроциты – через нижний порт (и возможно через интегрированный лейкофильтр) в мешок с добавочным раствором. ЛТС с должным гематокритом 40%-60% в заданном объеме 60 мл остается в первичном мешке (плазма 30 мл, ЛТС 20 мл, эритроциты 10 мл). Собранные таким образом 4-6 доз ЛТС (200-300 мл) пулируются с добавлением к ним размороженной плазмы одного из этих доноров или специального добавочного раствора. К мешкам с ЛТС, последовательно соединенным между собой через их верхние и нижние выходные трубки, подсоединяется мешок с плазмой (или с добавочным раствором) и в вертикальном положении производится пулирование. Пулируются одногруппные дозы ЛТС, хранившиеся при комнатной температуре не более 24 часов от момента донации крови и имеющие отрицательные результаты тестирования на гемотрансмиссивные инфекции. Тщательно перемешанная смесь из пула ЛТС и плазмы (или добавочного раствора) подвергается мягкому центрифугированию так, что эритроциты и лейкоциты оседают на дно, а тромбоциты остаются в надосадочной плазме (или в надосадочной жидкости), которая посредством механического экстрактора (или автоматического фракционатора) переносится через интегрированный лейкофильтр в мешок для хранения тромбоцитов. Хранятся пулированные тромбоциты при температуре +200С+240С с постоянным перемешиванием, в условиях тромбомиксера с термостатом. Компонент содержит не менее 2×1011 тромбоцитов, взвешенных в плазме (или в добавочном растворе с примесью плазмы в соотношении 60%–70% / 30%–40%). При лейкофильтрации и хранении тромбоцитов в специальных газопроницаемых мешках максимальный срок хранения составляет 5 суток, и при условии контроля бактериальной контаминации и/или редукции патогенов – до 7 суток. Для пулирования и перемещения жидкостей применяются только асептические соединения. Срок хранения тромбоцитов указывается с точностью до часа и минуты.</w:t>
      </w:r>
    </w:p>
    <w:p>
      <w:pPr>
        <w:spacing w:after="120"/>
        <w:jc w:val="both"/>
      </w:pPr>
      <w:r>
        <w:rPr>
          <w:rFonts w:ascii="Arial" w:cs="Arial" w:eastAsia="Arial" w:hAnsi="Arial"/>
          <w:sz w:val="24"/>
          <w:szCs w:val="24"/>
        </w:rPr>
        <w:t xml:space="preserve">30) тромбоциты аферезные получают методом цитафереза от одного донора с использованием автоматических сепараторов клеток крови. Работа с сепаратором проводится в соответствии с инструкциями изготовителя. Компонент содержит не менее 2×1011 тромбоцитов, взвешенных в плазме (или в добавочном растворе с примесью плазмы в соотношении 60%–70% / 30%–40%, когда имеет место протокол сбора плазмаобедненных аферезных тромбоцитов). Для применения в неонатальной и педиатрической практике целесообразно разделение на несколько приблизительно равных порций с соблюдением условий стерильности. Срок хранения тромбоцитов указывается с точностью до часа и минуты.</w:t>
      </w:r>
    </w:p>
    <w:p>
      <w:pPr>
        <w:spacing w:after="120"/>
        <w:jc w:val="both"/>
      </w:pPr>
      <w:r>
        <w:rPr>
          <w:rFonts w:ascii="Arial" w:cs="Arial" w:eastAsia="Arial" w:hAnsi="Arial"/>
          <w:sz w:val="24"/>
          <w:szCs w:val="24"/>
        </w:rPr>
        <w:t xml:space="preserve">31) компоненты для переливания в пренатальной, неонатальной и педиатрической практике:</w:t>
      </w:r>
    </w:p>
    <w:p>
      <w:pPr>
        <w:spacing w:after="120"/>
        <w:jc w:val="both"/>
      </w:pPr>
      <w:r>
        <w:rPr>
          <w:rFonts w:ascii="Arial" w:cs="Arial" w:eastAsia="Arial" w:hAnsi="Arial"/>
          <w:sz w:val="24"/>
          <w:szCs w:val="24"/>
        </w:rPr>
        <w:t xml:space="preserve">- кровь цельная лейкофильтрованная, для обменного переливания. Донорская кровь, собранная для обменного переливания после всех процедур лабораторной квалификации, обязательно подвергается лейкоредукции. Фильтрация осуществляется с использованием специального гемакона с интегрированным лейкофильтром после стерильного соединения его с основным гемоконтейнером, содержащим кровь. Для лейкоредукции (для обменного переливания) пригодна кровь, хранившаяся в соответствующих условиях до 5 суток после донации;</w:t>
      </w:r>
    </w:p>
    <w:p>
      <w:pPr>
        <w:spacing w:after="120"/>
        <w:jc w:val="both"/>
      </w:pPr>
      <w:r>
        <w:rPr>
          <w:rFonts w:ascii="Arial" w:cs="Arial" w:eastAsia="Arial" w:hAnsi="Arial"/>
          <w:sz w:val="24"/>
          <w:szCs w:val="24"/>
        </w:rPr>
        <w:t xml:space="preserve">- кровь цельная лейкофильтрованная, со сниженным объемом плазмы, для обменного переливания. В случаях обменного переливания, когда требуется оптимизация объема трансфузии и необходимый уровень гематокрита для достижения клинического эффекта, удаляется часть плазмы из цельной лейкофильтрованной крови. Для этих целей отбирается цельная кровь, хранившаяся в соответствующих условиях в течение не более чем 5 суток;</w:t>
      </w:r>
    </w:p>
    <w:p>
      <w:pPr>
        <w:spacing w:after="120"/>
        <w:jc w:val="both"/>
      </w:pPr>
      <w:r>
        <w:rPr>
          <w:rFonts w:ascii="Arial" w:cs="Arial" w:eastAsia="Arial" w:hAnsi="Arial"/>
          <w:sz w:val="24"/>
          <w:szCs w:val="24"/>
        </w:rPr>
        <w:t xml:space="preserve">- эритроцитные среды для переливания новорожденным и детям раннего возраста (малые объемы) получают в результате разделения одной стандартной дозы эритроцитсодержащих сред (эритроцитной массы с удаленным ЛТС, эритроцитной взвеси с удаленным ЛТС, эритроцитной массы лейкофильтрованной, эритроцитной взвеси лейкофильтрованной). Для этих целей используются специальные гемаконы с несколькими мешками-спутниками (сплитами). Компонент разделяется на 3 – 8 равных порций, срок хранения не должен превышать сроки для исходного компонента. Такие сплитные дозы от одной донации применяются для лечения только одного пациента;</w:t>
      </w:r>
    </w:p>
    <w:p>
      <w:pPr>
        <w:spacing w:after="120"/>
        <w:jc w:val="both"/>
      </w:pPr>
      <w:r>
        <w:rPr>
          <w:rFonts w:ascii="Arial" w:cs="Arial" w:eastAsia="Arial" w:hAnsi="Arial"/>
          <w:sz w:val="24"/>
          <w:szCs w:val="24"/>
        </w:rPr>
        <w:t xml:space="preserve">- тромбоциты лейкофильтрованные для переливания новорожденным и детям раннего возраста получают из дозы цельной крови или методом афереза. При необходимости компонент может быть разделен на меньшие объемы.</w:t>
      </w:r>
    </w:p>
    <w:p>
      <w:pPr>
        <w:spacing w:after="120"/>
        <w:jc w:val="both"/>
      </w:pPr>
      <w:r>
        <w:rPr>
          <w:rFonts w:ascii="Arial" w:cs="Arial" w:eastAsia="Arial" w:hAnsi="Arial"/>
          <w:sz w:val="24"/>
          <w:szCs w:val="24"/>
        </w:rPr>
        <w:t xml:space="preserve">Для педиатрической практики по запросу необходимо приготовление доз СЗП в малых объемах, а также целесообразно применение технологии карантинизации.</w:t>
      </w:r>
    </w:p>
    <w:p>
      <w:pPr>
        <w:spacing w:after="120"/>
        <w:jc w:val="both"/>
      </w:pPr>
      <w:r>
        <w:rPr>
          <w:rFonts w:ascii="Arial" w:cs="Arial" w:eastAsia="Arial" w:hAnsi="Arial"/>
          <w:sz w:val="24"/>
          <w:szCs w:val="24"/>
        </w:rPr>
        <w:t xml:space="preserve">7. Порядок хранения крови и ее компонентов:</w:t>
      </w:r>
    </w:p>
    <w:p>
      <w:pPr>
        <w:spacing w:after="120"/>
        <w:jc w:val="both"/>
      </w:pPr>
      <w:r>
        <w:rPr>
          <w:rFonts w:ascii="Arial" w:cs="Arial" w:eastAsia="Arial" w:hAnsi="Arial"/>
          <w:sz w:val="24"/>
          <w:szCs w:val="24"/>
        </w:rPr>
        <w:t xml:space="preserve">1) перед направлением на хранение сотрудник блока (отделения) выбраковки и временного хранения принимает по накладной документации, заготовленные кровь и ее компоненты из блока заготовки крови. При приеме проводится:</w:t>
      </w:r>
    </w:p>
    <w:p>
      <w:pPr>
        <w:spacing w:after="120"/>
        <w:jc w:val="both"/>
      </w:pPr>
      <w:r>
        <w:rPr>
          <w:rFonts w:ascii="Arial" w:cs="Arial" w:eastAsia="Arial" w:hAnsi="Arial"/>
          <w:sz w:val="24"/>
          <w:szCs w:val="24"/>
        </w:rPr>
        <w:t xml:space="preserve">- визуальная оценка (макрооценка) крови и ее компонентов, информация о проведении которой отражается в накладной документации;</w:t>
      </w:r>
    </w:p>
    <w:p>
      <w:pPr>
        <w:spacing w:after="120"/>
        <w:jc w:val="both"/>
      </w:pPr>
      <w:r>
        <w:rPr>
          <w:rFonts w:ascii="Arial" w:cs="Arial" w:eastAsia="Arial" w:hAnsi="Arial"/>
          <w:sz w:val="24"/>
          <w:szCs w:val="24"/>
        </w:rPr>
        <w:t xml:space="preserve">- количественный учет гемаконов и объем крови и ее компонентов в них;</w:t>
      </w:r>
    </w:p>
    <w:p>
      <w:pPr>
        <w:spacing w:after="120"/>
        <w:jc w:val="both"/>
      </w:pPr>
      <w:r>
        <w:rPr>
          <w:rFonts w:ascii="Arial" w:cs="Arial" w:eastAsia="Arial" w:hAnsi="Arial"/>
          <w:sz w:val="24"/>
          <w:szCs w:val="24"/>
        </w:rPr>
        <w:t xml:space="preserve">- регистрация данных в журнале учета и выбраковки крови и ее компонентов по форме, согласно приложения «Первичная медицинская документация по службе крови».</w:t>
      </w:r>
    </w:p>
    <w:p>
      <w:pPr>
        <w:spacing w:after="120"/>
        <w:jc w:val="both"/>
      </w:pPr>
      <w:r>
        <w:rPr>
          <w:rFonts w:ascii="Arial" w:cs="Arial" w:eastAsia="Arial" w:hAnsi="Arial"/>
          <w:sz w:val="24"/>
          <w:szCs w:val="24"/>
        </w:rPr>
        <w:t xml:space="preserve">При приеме и передаче крови и ее компонентов в структурные подразделения организаций, осуществляющих деятельность в сфере службы крови, в каждом из отделений (отделения заготовки, выбраковки и выдачи) в накладной документации указывается информация о результатах проведенной макрооценки.</w:t>
      </w:r>
    </w:p>
    <w:p>
      <w:pPr>
        <w:spacing w:after="120"/>
        <w:jc w:val="both"/>
      </w:pPr>
      <w:r>
        <w:rPr>
          <w:rFonts w:ascii="Arial" w:cs="Arial" w:eastAsia="Arial" w:hAnsi="Arial"/>
          <w:sz w:val="24"/>
          <w:szCs w:val="24"/>
        </w:rPr>
        <w:t xml:space="preserve">2) принятые кровь и ее компоненты помещаются в медицинские устройства с соответствующим температурным режимом для хранения.</w:t>
      </w:r>
    </w:p>
    <w:p>
      <w:pPr>
        <w:spacing w:after="120"/>
        <w:jc w:val="both"/>
      </w:pPr>
      <w:r>
        <w:rPr>
          <w:rFonts w:ascii="Arial" w:cs="Arial" w:eastAsia="Arial" w:hAnsi="Arial"/>
          <w:sz w:val="24"/>
          <w:szCs w:val="24"/>
        </w:rPr>
        <w:t xml:space="preserve">При отсутствии автоматических записывающих устройств контроля температуры проводится мониторинг температурного режима холодильников и морозильных камер не менее трех раз в сутки.</w:t>
      </w:r>
    </w:p>
    <w:p>
      <w:pPr>
        <w:spacing w:after="120"/>
        <w:jc w:val="both"/>
      </w:pPr>
      <w:r>
        <w:rPr>
          <w:rFonts w:ascii="Arial" w:cs="Arial" w:eastAsia="Arial" w:hAnsi="Arial"/>
          <w:sz w:val="24"/>
          <w:szCs w:val="24"/>
        </w:rPr>
        <w:t xml:space="preserve">3) кровь и ее компоненты, соответствующие требованиям к безопасности и качеству донорской крови и ее компонентов, передаются в отдел выдачи продукции или на карантинизацию;</w:t>
      </w:r>
    </w:p>
    <w:p>
      <w:pPr>
        <w:spacing w:after="120"/>
        <w:jc w:val="both"/>
      </w:pPr>
      <w:r>
        <w:rPr>
          <w:rFonts w:ascii="Arial" w:cs="Arial" w:eastAsia="Arial" w:hAnsi="Arial"/>
          <w:sz w:val="24"/>
          <w:szCs w:val="24"/>
        </w:rPr>
        <w:t xml:space="preserve">4) к абсолютному браку относятся кровь и ее компоненты, подлежащие утилизации по следующим критериям:</w:t>
      </w:r>
    </w:p>
    <w:p>
      <w:pPr>
        <w:spacing w:after="120"/>
        <w:jc w:val="both"/>
      </w:pPr>
      <w:r>
        <w:rPr>
          <w:rFonts w:ascii="Arial" w:cs="Arial" w:eastAsia="Arial" w:hAnsi="Arial"/>
          <w:sz w:val="24"/>
          <w:szCs w:val="24"/>
        </w:rPr>
        <w:t xml:space="preserve">- нарушение герметичности контейнера;</w:t>
      </w:r>
    </w:p>
    <w:p>
      <w:pPr>
        <w:spacing w:after="120"/>
        <w:jc w:val="both"/>
      </w:pPr>
      <w:r>
        <w:rPr>
          <w:rFonts w:ascii="Arial" w:cs="Arial" w:eastAsia="Arial" w:hAnsi="Arial"/>
          <w:sz w:val="24"/>
          <w:szCs w:val="24"/>
        </w:rPr>
        <w:t xml:space="preserve">- визуально определяемый гемолиз, наличие сгустков в эритроцитсодержащих компонентах;</w:t>
      </w:r>
    </w:p>
    <w:p>
      <w:pPr>
        <w:spacing w:after="120"/>
        <w:jc w:val="both"/>
      </w:pPr>
      <w:r>
        <w:rPr>
          <w:rFonts w:ascii="Arial" w:cs="Arial" w:eastAsia="Arial" w:hAnsi="Arial"/>
          <w:sz w:val="24"/>
          <w:szCs w:val="24"/>
        </w:rPr>
        <w:t xml:space="preserve">- визуально определяемая липемия или хилезная кровь, присутствие микрочастиц жира в донорской крови или ее компонентах;</w:t>
      </w:r>
    </w:p>
    <w:p>
      <w:pPr>
        <w:spacing w:after="120"/>
        <w:jc w:val="both"/>
      </w:pPr>
      <w:r>
        <w:rPr>
          <w:rFonts w:ascii="Arial" w:cs="Arial" w:eastAsia="Arial" w:hAnsi="Arial"/>
          <w:sz w:val="24"/>
          <w:szCs w:val="24"/>
        </w:rPr>
        <w:t xml:space="preserve">- мутность, наличие хлопьев, пленки, признаки бактериальной контаминации плазмы крови;</w:t>
      </w:r>
    </w:p>
    <w:p>
      <w:pPr>
        <w:spacing w:after="120"/>
        <w:jc w:val="both"/>
      </w:pPr>
      <w:r>
        <w:rPr>
          <w:rFonts w:ascii="Arial" w:cs="Arial" w:eastAsia="Arial" w:hAnsi="Arial"/>
          <w:sz w:val="24"/>
          <w:szCs w:val="24"/>
        </w:rPr>
        <w:t xml:space="preserve">- положительные результаты иммунологического скрининга (ИФА) на маркеры сифилиса, ВИЧ 1, 2 и гепатитов С и В;</w:t>
      </w:r>
    </w:p>
    <w:p>
      <w:pPr>
        <w:spacing w:after="120"/>
        <w:jc w:val="both"/>
      </w:pPr>
      <w:r>
        <w:rPr>
          <w:rFonts w:ascii="Arial" w:cs="Arial" w:eastAsia="Arial" w:hAnsi="Arial"/>
          <w:sz w:val="24"/>
          <w:szCs w:val="24"/>
        </w:rPr>
        <w:t xml:space="preserve">- положительная реакция на бруцеллез;</w:t>
      </w:r>
    </w:p>
    <w:p>
      <w:pPr>
        <w:spacing w:after="120"/>
        <w:jc w:val="both"/>
      </w:pPr>
      <w:r>
        <w:rPr>
          <w:rFonts w:ascii="Arial" w:cs="Arial" w:eastAsia="Arial" w:hAnsi="Arial"/>
          <w:sz w:val="24"/>
          <w:szCs w:val="24"/>
        </w:rPr>
        <w:t xml:space="preserve">- обнаружение малярийного плазмодия;</w:t>
      </w:r>
    </w:p>
    <w:p>
      <w:pPr>
        <w:spacing w:after="120"/>
        <w:jc w:val="both"/>
      </w:pPr>
      <w:r>
        <w:rPr>
          <w:rFonts w:ascii="Arial" w:cs="Arial" w:eastAsia="Arial" w:hAnsi="Arial"/>
          <w:sz w:val="24"/>
          <w:szCs w:val="24"/>
        </w:rPr>
        <w:t xml:space="preserve">- компоненты, полученные из консервированной крови с нарушением соотношения «кровь-консервант» («нестандартная доза»). СЗП объемом менее 100 мл и ЭМ из «нестандартной дозы» утилизируются;</w:t>
      </w:r>
    </w:p>
    <w:p>
      <w:pPr>
        <w:spacing w:after="120"/>
        <w:jc w:val="both"/>
      </w:pPr>
      <w:r>
        <w:rPr>
          <w:rFonts w:ascii="Arial" w:cs="Arial" w:eastAsia="Arial" w:hAnsi="Arial"/>
          <w:sz w:val="24"/>
          <w:szCs w:val="24"/>
        </w:rPr>
        <w:t xml:space="preserve">- отсутствие результатов лабораторных исследований;</w:t>
      </w:r>
    </w:p>
    <w:p>
      <w:pPr>
        <w:spacing w:after="120"/>
        <w:jc w:val="both"/>
      </w:pPr>
      <w:r>
        <w:rPr>
          <w:rFonts w:ascii="Arial" w:cs="Arial" w:eastAsia="Arial" w:hAnsi="Arial"/>
          <w:sz w:val="24"/>
          <w:szCs w:val="24"/>
        </w:rPr>
        <w:t xml:space="preserve">- отсутствие марки или этикетки, а также невозможности идентификации данных на них.</w:t>
      </w:r>
    </w:p>
    <w:p>
      <w:pPr>
        <w:spacing w:after="120"/>
        <w:jc w:val="both"/>
      </w:pPr>
      <w:r>
        <w:rPr>
          <w:rFonts w:ascii="Arial" w:cs="Arial" w:eastAsia="Arial" w:hAnsi="Arial"/>
          <w:sz w:val="24"/>
          <w:szCs w:val="24"/>
        </w:rPr>
        <w:t xml:space="preserve">При признании крови и ее компонентов абсолютным браком по мере выявления брака осуществляется списание и утилизация, о чем делается запись в «Журнале регистрации брака крови» (форма № 412/у).</w:t>
      </w:r>
    </w:p>
    <w:p>
      <w:pPr>
        <w:spacing w:after="120"/>
        <w:jc w:val="both"/>
      </w:pPr>
      <w:r>
        <w:rPr>
          <w:rFonts w:ascii="Arial" w:cs="Arial" w:eastAsia="Arial" w:hAnsi="Arial"/>
          <w:sz w:val="24"/>
          <w:szCs w:val="24"/>
        </w:rPr>
        <w:t xml:space="preserve">5) к относительному браку компонентов крови относятся компоненты, полученные от дачи (донации) крови с отрицательными результатами исследований на трансфузионные инфекции и отклонениями от нормы по следующим критериям:</w:t>
      </w:r>
    </w:p>
    <w:p>
      <w:pPr>
        <w:spacing w:after="120"/>
        <w:jc w:val="both"/>
      </w:pPr>
      <w:r>
        <w:rPr>
          <w:rFonts w:ascii="Arial" w:cs="Arial" w:eastAsia="Arial" w:hAnsi="Arial"/>
          <w:sz w:val="24"/>
          <w:szCs w:val="24"/>
        </w:rPr>
        <w:t xml:space="preserve">- компоненты, полученные из консервированной крови с нарушением соотношения «кровь-консервант» («нестандартная доза»). СЗП объемом более 100 мл используется в производственных целях, ЭМ из «нестандартной дозы» утилизируются;</w:t>
      </w:r>
    </w:p>
    <w:p>
      <w:pPr>
        <w:spacing w:after="120"/>
        <w:jc w:val="both"/>
      </w:pPr>
      <w:r>
        <w:rPr>
          <w:rFonts w:ascii="Arial" w:cs="Arial" w:eastAsia="Arial" w:hAnsi="Arial"/>
          <w:sz w:val="24"/>
          <w:szCs w:val="24"/>
        </w:rPr>
        <w:t xml:space="preserve">- превышение нормы аланинаминотрансферазы (АлАТ);</w:t>
      </w:r>
    </w:p>
    <w:p>
      <w:pPr>
        <w:spacing w:after="120"/>
        <w:jc w:val="both"/>
      </w:pPr>
      <w:r>
        <w:rPr>
          <w:rFonts w:ascii="Arial" w:cs="Arial" w:eastAsia="Arial" w:hAnsi="Arial"/>
          <w:sz w:val="24"/>
          <w:szCs w:val="24"/>
        </w:rPr>
        <w:t xml:space="preserve">- несовпадение результатов перепроверки группы крови из пробирок - «спутников» после кроводачи с результатами определения до кроводачи или с маркировкой на пробирке;</w:t>
      </w:r>
    </w:p>
    <w:p>
      <w:pPr>
        <w:spacing w:after="120"/>
        <w:jc w:val="both"/>
      </w:pPr>
      <w:r>
        <w:rPr>
          <w:rFonts w:ascii="Arial" w:cs="Arial" w:eastAsia="Arial" w:hAnsi="Arial"/>
          <w:sz w:val="24"/>
          <w:szCs w:val="24"/>
        </w:rPr>
        <w:t xml:space="preserve">- выявление в крови доноров резус-антител.</w:t>
      </w:r>
    </w:p>
    <w:p>
      <w:pPr>
        <w:spacing w:after="120"/>
        <w:jc w:val="both"/>
      </w:pPr>
      <w:r>
        <w:rPr>
          <w:rFonts w:ascii="Arial" w:cs="Arial" w:eastAsia="Arial" w:hAnsi="Arial"/>
          <w:sz w:val="24"/>
          <w:szCs w:val="24"/>
        </w:rPr>
        <w:t xml:space="preserve">При признании компонентов крови относительным браком, эритроцитная масса бракуется, плазма используется в производственных целях для производства препаратов крови, о чем делается запись в «Журнале регистрации брака крови» (форма № 412/у).</w:t>
      </w:r>
    </w:p>
    <w:p>
      <w:pPr>
        <w:spacing w:after="120"/>
        <w:jc w:val="both"/>
      </w:pPr>
      <w:r>
        <w:rPr>
          <w:rFonts w:ascii="Arial" w:cs="Arial" w:eastAsia="Arial" w:hAnsi="Arial"/>
          <w:sz w:val="24"/>
          <w:szCs w:val="24"/>
        </w:rPr>
        <w:t xml:space="preserve">6) после выбраковки компонентов крови осуществляется следующая поэтапная маркировка крови и ее компонентов:</w:t>
      </w:r>
    </w:p>
    <w:p>
      <w:pPr>
        <w:spacing w:after="120"/>
        <w:jc w:val="both"/>
      </w:pPr>
      <w:r>
        <w:rPr>
          <w:rFonts w:ascii="Arial" w:cs="Arial" w:eastAsia="Arial" w:hAnsi="Arial"/>
          <w:sz w:val="24"/>
          <w:szCs w:val="24"/>
        </w:rPr>
        <w:t xml:space="preserve">- перед дачей (донацией) в отделении заготовки:</w:t>
      </w:r>
    </w:p>
    <w:p>
      <w:pPr>
        <w:spacing w:after="120"/>
        <w:jc w:val="both"/>
      </w:pPr>
      <w:r>
        <w:rPr>
          <w:rFonts w:ascii="Arial" w:cs="Arial" w:eastAsia="Arial" w:hAnsi="Arial"/>
          <w:sz w:val="24"/>
          <w:szCs w:val="24"/>
        </w:rPr>
        <w:t xml:space="preserve">а) на основной и сателлитные мешки наклеивается технологическая этикетка с кодом дачи (донации) (или марка с номером дачи (донации));</w:t>
      </w:r>
    </w:p>
    <w:p>
      <w:pPr>
        <w:spacing w:after="120"/>
        <w:jc w:val="both"/>
      </w:pPr>
      <w:r>
        <w:rPr>
          <w:rFonts w:ascii="Arial" w:cs="Arial" w:eastAsia="Arial" w:hAnsi="Arial"/>
          <w:sz w:val="24"/>
          <w:szCs w:val="24"/>
        </w:rPr>
        <w:t xml:space="preserve">б) на заводской этикетке основного мешка и сателлитных мешках наносится информация о фамилии, имени, отчестве донора, коде дачи (донации) (номере марки), группе крови, дате заготовки;</w:t>
      </w:r>
    </w:p>
    <w:p>
      <w:pPr>
        <w:spacing w:after="120"/>
        <w:jc w:val="both"/>
      </w:pPr>
      <w:r>
        <w:rPr>
          <w:rFonts w:ascii="Arial" w:cs="Arial" w:eastAsia="Arial" w:hAnsi="Arial"/>
          <w:sz w:val="24"/>
          <w:szCs w:val="24"/>
        </w:rPr>
        <w:t xml:space="preserve">в) на заводской этикетке основного мешка дополнительно наносится информация о количестве крови и времени заготовки;</w:t>
      </w:r>
    </w:p>
    <w:p>
      <w:pPr>
        <w:spacing w:after="120"/>
        <w:jc w:val="both"/>
      </w:pPr>
      <w:r>
        <w:rPr>
          <w:rFonts w:ascii="Arial" w:cs="Arial" w:eastAsia="Arial" w:hAnsi="Arial"/>
          <w:sz w:val="24"/>
          <w:szCs w:val="24"/>
        </w:rPr>
        <w:t xml:space="preserve">- после фракционирования крови на компоненты на заводской этикетке сателлитных мешков с компонентами крови указывается объем (количество) полученного компонента;</w:t>
      </w:r>
    </w:p>
    <w:p>
      <w:pPr>
        <w:spacing w:after="120"/>
        <w:jc w:val="both"/>
      </w:pPr>
      <w:r>
        <w:rPr>
          <w:rFonts w:ascii="Arial" w:cs="Arial" w:eastAsia="Arial" w:hAnsi="Arial"/>
          <w:sz w:val="24"/>
          <w:szCs w:val="24"/>
        </w:rPr>
        <w:t xml:space="preserve">- после выбраковки этикетирование крови и ее компонентов осуществляется по форме, согласно образцу этикетки компонентов крови Приложения к Правилам заготовки, переработки, хранения, реализации компонентов крови;</w:t>
      </w:r>
    </w:p>
    <w:p>
      <w:pPr>
        <w:spacing w:after="120"/>
        <w:jc w:val="both"/>
      </w:pPr>
      <w:r>
        <w:rPr>
          <w:rFonts w:ascii="Arial" w:cs="Arial" w:eastAsia="Arial" w:hAnsi="Arial"/>
          <w:sz w:val="24"/>
          <w:szCs w:val="24"/>
        </w:rPr>
        <w:t xml:space="preserve">- при разделении одной дозы компонента на меньшие объемы каждый дополнительный мешок должен иметь, кроме идентификационного номера компонента, дополнительный уникальный дентификационный номер, обеспечивающий прослеживаемость использования данной части дозы компонента.</w:t>
      </w:r>
    </w:p>
    <w:p>
      <w:pPr>
        <w:spacing w:after="120"/>
        <w:jc w:val="both"/>
      </w:pPr>
      <w:r>
        <w:rPr>
          <w:rFonts w:ascii="Arial" w:cs="Arial" w:eastAsia="Arial" w:hAnsi="Arial"/>
          <w:sz w:val="24"/>
          <w:szCs w:val="24"/>
        </w:rPr>
        <w:t xml:space="preserve">7) кровь и ее компоненты, не имеющие результатов окончательных лабораторных исследований и маркировки, хранятся отдельно в специально отведенных холодильниках или морозильных камерах с надписью «Кровь не обследована! Выдаче не подлежит!»;</w:t>
      </w:r>
    </w:p>
    <w:p>
      <w:pPr>
        <w:spacing w:after="120"/>
        <w:jc w:val="both"/>
      </w:pPr>
      <w:r>
        <w:rPr>
          <w:rFonts w:ascii="Arial" w:cs="Arial" w:eastAsia="Arial" w:hAnsi="Arial"/>
          <w:sz w:val="24"/>
          <w:szCs w:val="24"/>
        </w:rPr>
        <w:t xml:space="preserve">8) холодильники и морозильные камеры для хранения крови и ее компонентов должны иметь основной и резервный источники электропитания;</w:t>
      </w:r>
    </w:p>
    <w:p>
      <w:pPr>
        <w:spacing w:after="120"/>
        <w:jc w:val="both"/>
      </w:pPr>
      <w:r>
        <w:rPr>
          <w:rFonts w:ascii="Arial" w:cs="Arial" w:eastAsia="Arial" w:hAnsi="Arial"/>
          <w:sz w:val="24"/>
          <w:szCs w:val="24"/>
        </w:rPr>
        <w:t xml:space="preserve">9) при отсутствии автоматических записывающих устройств контроля температуры проводится мониторинг температурного режима холодильников и морозильников не менее трех раз в сутки;</w:t>
      </w:r>
    </w:p>
    <w:p>
      <w:pPr>
        <w:spacing w:after="120"/>
        <w:jc w:val="both"/>
      </w:pPr>
      <w:r>
        <w:rPr>
          <w:rFonts w:ascii="Arial" w:cs="Arial" w:eastAsia="Arial" w:hAnsi="Arial"/>
          <w:sz w:val="24"/>
          <w:szCs w:val="24"/>
        </w:rPr>
        <w:t xml:space="preserve">10) кровь и ее компоненты хранятся в холодильниках или морозильных камерах раздельно в зависимости от их групповой и резус-принадлежности. Каждая группа имеет соответствующее обозначение на полках холодильника или морозильной камеры, в которых она хранится;</w:t>
      </w:r>
    </w:p>
    <w:p>
      <w:pPr>
        <w:spacing w:after="120"/>
        <w:jc w:val="both"/>
      </w:pPr>
      <w:r>
        <w:rPr>
          <w:rFonts w:ascii="Arial" w:cs="Arial" w:eastAsia="Arial" w:hAnsi="Arial"/>
          <w:sz w:val="24"/>
          <w:szCs w:val="24"/>
        </w:rPr>
        <w:t xml:space="preserve">11) кровь и все виды ЭМ хранятся при температуре от +20С до +60С. Срок хранения зависит от консерванта (например: CPD – 21день, CPDA – 35 дней);</w:t>
      </w:r>
    </w:p>
    <w:p>
      <w:pPr>
        <w:spacing w:after="120"/>
        <w:jc w:val="both"/>
      </w:pPr>
      <w:r>
        <w:rPr>
          <w:rFonts w:ascii="Arial" w:cs="Arial" w:eastAsia="Arial" w:hAnsi="Arial"/>
          <w:sz w:val="24"/>
          <w:szCs w:val="24"/>
        </w:rPr>
        <w:t xml:space="preserve">12) эритроциты с удаленным ЛТС хранятся при температуре +20С – +60С. Срок хранения зависит от консерванта;</w:t>
      </w:r>
    </w:p>
    <w:p>
      <w:pPr>
        <w:spacing w:after="120"/>
        <w:jc w:val="both"/>
      </w:pPr>
      <w:r>
        <w:rPr>
          <w:rFonts w:ascii="Arial" w:cs="Arial" w:eastAsia="Arial" w:hAnsi="Arial"/>
          <w:sz w:val="24"/>
          <w:szCs w:val="24"/>
        </w:rPr>
        <w:t xml:space="preserve">13) все виды ЭО хранятся при температуре +20С – +60С не более 24 часов после отмывания. 115.Все виды ЭВ хранятся при температуре +20С – +60С. Срок хранения - до 42 суток;</w:t>
      </w:r>
    </w:p>
    <w:p>
      <w:pPr>
        <w:spacing w:after="120"/>
        <w:jc w:val="both"/>
      </w:pPr>
      <w:r>
        <w:rPr>
          <w:rFonts w:ascii="Arial" w:cs="Arial" w:eastAsia="Arial" w:hAnsi="Arial"/>
          <w:sz w:val="24"/>
          <w:szCs w:val="24"/>
        </w:rPr>
        <w:t xml:space="preserve">14) эритроциты, обедненные лейкоцитами методом фильтрации, в случае соединения контейнеров без асептического коннектора хранятся при температуре от +20С до +60С не более 24 часов после фильтрации;</w:t>
      </w:r>
    </w:p>
    <w:p>
      <w:pPr>
        <w:spacing w:after="120"/>
        <w:jc w:val="both"/>
      </w:pPr>
      <w:r>
        <w:rPr>
          <w:rFonts w:ascii="Arial" w:cs="Arial" w:eastAsia="Arial" w:hAnsi="Arial"/>
          <w:sz w:val="24"/>
          <w:szCs w:val="24"/>
        </w:rPr>
        <w:t xml:space="preserve">15) возможно получение тромбоцитов из стандартной дозы цельной крови, хранившейся до 24 часов при валидированных условиях, способных поддерживать температуру +200С – +240С;</w:t>
      </w:r>
    </w:p>
    <w:p>
      <w:pPr>
        <w:spacing w:after="120"/>
        <w:jc w:val="both"/>
      </w:pPr>
      <w:r>
        <w:rPr>
          <w:rFonts w:ascii="Arial" w:cs="Arial" w:eastAsia="Arial" w:hAnsi="Arial"/>
          <w:sz w:val="24"/>
          <w:szCs w:val="24"/>
        </w:rPr>
        <w:t xml:space="preserve">16) при хранении всех видов тромбоцитов обеспечивается постоянный режим перемешивания при температуре +220С – +240С;</w:t>
      </w:r>
    </w:p>
    <w:p>
      <w:pPr>
        <w:spacing w:after="120"/>
        <w:jc w:val="both"/>
      </w:pPr>
      <w:r>
        <w:rPr>
          <w:rFonts w:ascii="Arial" w:cs="Arial" w:eastAsia="Arial" w:hAnsi="Arial"/>
          <w:sz w:val="24"/>
          <w:szCs w:val="24"/>
        </w:rPr>
        <w:t xml:space="preserve">17) при наличии термостата с тромбомиксером срок хранения тромбоцитов составляет 72 часа с момента приготовления.</w:t>
      </w:r>
    </w:p>
    <w:p>
      <w:pPr>
        <w:spacing w:after="120"/>
        <w:jc w:val="both"/>
      </w:pPr>
      <w:r>
        <w:rPr>
          <w:rFonts w:ascii="Arial" w:cs="Arial" w:eastAsia="Arial" w:hAnsi="Arial"/>
          <w:sz w:val="24"/>
          <w:szCs w:val="24"/>
        </w:rPr>
        <w:t xml:space="preserve">При отведении первой порции крови на анализы во время дачи (донации) и соблюдении закрытости процессов приготовления (в том числе асептические соединения) тромбоциты в специальных газопроницаемых мешках могут храниться до 5 суток в условиях постоянного перемешивания в термостате.</w:t>
      </w:r>
    </w:p>
    <w:p>
      <w:pPr>
        <w:spacing w:after="120"/>
        <w:jc w:val="both"/>
      </w:pPr>
      <w:r>
        <w:rPr>
          <w:rFonts w:ascii="Arial" w:cs="Arial" w:eastAsia="Arial" w:hAnsi="Arial"/>
          <w:sz w:val="24"/>
          <w:szCs w:val="24"/>
        </w:rPr>
        <w:t xml:space="preserve">18) при отсутствии тромбомиксера срок хранения тромбоцитов составляет 24 часа при температуре +220С – 240С с момента приготовления;</w:t>
      </w:r>
    </w:p>
    <w:p>
      <w:pPr>
        <w:spacing w:after="120"/>
        <w:jc w:val="both"/>
      </w:pPr>
      <w:r>
        <w:rPr>
          <w:rFonts w:ascii="Arial" w:cs="Arial" w:eastAsia="Arial" w:hAnsi="Arial"/>
          <w:sz w:val="24"/>
          <w:szCs w:val="24"/>
        </w:rPr>
        <w:t xml:space="preserve">19) кровь, предназначенная для приготовления СЗП, хранится не более 6 часов после дачи (донации) при температуре +200С – +240С или не более 18 часов после дачи (донации) при условии быстрого охлаждения дозы (крови или плазмы) до температуры +200С – +240С с помощью специального валидированного оборудования, способного поддерживать такую температуру;</w:t>
      </w:r>
    </w:p>
    <w:p>
      <w:pPr>
        <w:spacing w:after="120"/>
        <w:jc w:val="both"/>
      </w:pPr>
      <w:r>
        <w:rPr>
          <w:rFonts w:ascii="Arial" w:cs="Arial" w:eastAsia="Arial" w:hAnsi="Arial"/>
          <w:sz w:val="24"/>
          <w:szCs w:val="24"/>
        </w:rPr>
        <w:t xml:space="preserve">20) сроки хранения всех видов СЗП 36 месяцев при температуре -250С и ниже, 3 месяца при температуре от -180С до -250С;</w:t>
      </w:r>
    </w:p>
    <w:p>
      <w:pPr>
        <w:spacing w:after="120"/>
        <w:jc w:val="both"/>
      </w:pPr>
      <w:r>
        <w:rPr>
          <w:rFonts w:ascii="Arial" w:cs="Arial" w:eastAsia="Arial" w:hAnsi="Arial"/>
          <w:sz w:val="24"/>
          <w:szCs w:val="24"/>
        </w:rPr>
        <w:t xml:space="preserve">21) хранение криопреципитата осуществляется так же, как и СЗП, но не должны превышать первоначальные сроки, определенные для данной дозы СЗП. Оптимальная температура хранения -250С и ниже;</w:t>
      </w:r>
    </w:p>
    <w:p>
      <w:pPr>
        <w:spacing w:after="120"/>
        <w:jc w:val="both"/>
      </w:pPr>
      <w:r>
        <w:rPr>
          <w:rFonts w:ascii="Arial" w:cs="Arial" w:eastAsia="Arial" w:hAnsi="Arial"/>
          <w:sz w:val="24"/>
          <w:szCs w:val="24"/>
        </w:rPr>
        <w:t xml:space="preserve">22) если компоненты крови не используются сразу же при доставке в ОЗ, они помещаются на хранение в условиях рекомендуемой температуры;</w:t>
      </w:r>
    </w:p>
    <w:p>
      <w:pPr>
        <w:spacing w:after="120"/>
        <w:jc w:val="both"/>
      </w:pPr>
      <w:r>
        <w:rPr>
          <w:rFonts w:ascii="Arial" w:cs="Arial" w:eastAsia="Arial" w:hAnsi="Arial"/>
          <w:sz w:val="24"/>
          <w:szCs w:val="24"/>
        </w:rPr>
        <w:t xml:space="preserve">23) реализация компонентов крови осуществляется по заявкам организаций здравоохранения в целях ее дальнейшего медицинского применения.</w:t>
      </w:r>
    </w:p>
    <w:p>
      <w:pPr>
        <w:spacing w:after="120"/>
        <w:jc w:val="both"/>
      </w:pPr>
      <w:r>
        <w:rPr>
          <w:rFonts w:ascii="Arial" w:cs="Arial" w:eastAsia="Arial" w:hAnsi="Arial"/>
          <w:sz w:val="24"/>
          <w:szCs w:val="24"/>
        </w:rPr>
        <w:t xml:space="preserve">8. Оказание первой медицинской помощи донорам при возникновении побочных реакций при даче (донации) крови и ее компонентов:</w:t>
      </w:r>
    </w:p>
    <w:p>
      <w:pPr>
        <w:spacing w:after="120"/>
        <w:jc w:val="both"/>
      </w:pPr>
      <w:r>
        <w:rPr>
          <w:rFonts w:ascii="Arial" w:cs="Arial" w:eastAsia="Arial" w:hAnsi="Arial"/>
          <w:sz w:val="24"/>
          <w:szCs w:val="24"/>
        </w:rPr>
        <w:t xml:space="preserve">1) Потеря сознания. Обморок - внезапная потеря сознания, обусловленная преходящей ишемией головного мозга.</w:t>
      </w:r>
    </w:p>
    <w:p>
      <w:pPr>
        <w:spacing w:after="120"/>
        <w:jc w:val="both"/>
      </w:pPr>
      <w:r>
        <w:rPr>
          <w:rFonts w:ascii="Arial" w:cs="Arial" w:eastAsia="Arial" w:hAnsi="Arial"/>
          <w:sz w:val="24"/>
          <w:szCs w:val="24"/>
        </w:rPr>
        <w:t xml:space="preserve">Характеризуется медленным падением, «оседанием» донора, резкой бледностью кожных покровов, пульс малый или не определяется, артериальное давление резко снижено, дыхание поверхностное. Отсутствие адекватной реакции на окружающее (резко заторможен, сонлив, не реагирует на звуки и яркие предметы, свет).</w:t>
      </w:r>
    </w:p>
    <w:p>
      <w:pPr>
        <w:spacing w:after="120"/>
        <w:jc w:val="both"/>
      </w:pPr>
      <w:r>
        <w:rPr>
          <w:rFonts w:ascii="Arial" w:cs="Arial" w:eastAsia="Arial" w:hAnsi="Arial"/>
          <w:sz w:val="24"/>
          <w:szCs w:val="24"/>
        </w:rPr>
        <w:t xml:space="preserve">Тактика оказания медицинской помощи:</w:t>
      </w:r>
    </w:p>
    <w:p>
      <w:pPr>
        <w:spacing w:after="120"/>
        <w:jc w:val="both"/>
      </w:pPr>
      <w:r>
        <w:rPr>
          <w:rFonts w:ascii="Arial" w:cs="Arial" w:eastAsia="Arial" w:hAnsi="Arial"/>
          <w:sz w:val="24"/>
          <w:szCs w:val="24"/>
        </w:rPr>
        <w:t xml:space="preserve">1) положить донора на спину и слегка приподнять ноги (но не вниз головой);</w:t>
      </w:r>
    </w:p>
    <w:p>
      <w:pPr>
        <w:spacing w:after="120"/>
        <w:jc w:val="both"/>
      </w:pPr>
      <w:r>
        <w:rPr>
          <w:rFonts w:ascii="Arial" w:cs="Arial" w:eastAsia="Arial" w:hAnsi="Arial"/>
          <w:sz w:val="24"/>
          <w:szCs w:val="24"/>
        </w:rPr>
        <w:t xml:space="preserve">2) освободить шею и грудь от стесняющей одежды, сбрызнуть лицо холодной водой;</w:t>
      </w:r>
    </w:p>
    <w:p>
      <w:pPr>
        <w:spacing w:after="120"/>
        <w:jc w:val="both"/>
      </w:pPr>
      <w:r>
        <w:rPr>
          <w:rFonts w:ascii="Arial" w:cs="Arial" w:eastAsia="Arial" w:hAnsi="Arial"/>
          <w:sz w:val="24"/>
          <w:szCs w:val="24"/>
        </w:rPr>
        <w:t xml:space="preserve">3) измерить артериальное давление и посчитать пульс;</w:t>
      </w:r>
    </w:p>
    <w:p>
      <w:pPr>
        <w:spacing w:after="120"/>
        <w:jc w:val="both"/>
      </w:pPr>
      <w:r>
        <w:rPr>
          <w:rFonts w:ascii="Arial" w:cs="Arial" w:eastAsia="Arial" w:hAnsi="Arial"/>
          <w:sz w:val="24"/>
          <w:szCs w:val="24"/>
        </w:rPr>
        <w:t xml:space="preserve">4) дать понюхать резко пахнущую жидкость;</w:t>
      </w:r>
    </w:p>
    <w:p>
      <w:pPr>
        <w:spacing w:after="120"/>
        <w:jc w:val="both"/>
      </w:pPr>
      <w:r>
        <w:rPr>
          <w:rFonts w:ascii="Arial" w:cs="Arial" w:eastAsia="Arial" w:hAnsi="Arial"/>
          <w:sz w:val="24"/>
          <w:szCs w:val="24"/>
        </w:rPr>
        <w:t xml:space="preserve">5) при неэффективности вышеперечисленных мероприятий и снижении систолического артериального давления (далее – АД) ниже 100 мм.рт.ст. ввести подкожно кофеин бензоат натрия 1,0 мл, или мезатон 0,5 мл, или кордиамина 1,0 мл;</w:t>
      </w:r>
    </w:p>
    <w:p>
      <w:pPr>
        <w:spacing w:after="120"/>
        <w:jc w:val="both"/>
      </w:pPr>
      <w:r>
        <w:rPr>
          <w:rFonts w:ascii="Arial" w:cs="Arial" w:eastAsia="Arial" w:hAnsi="Arial"/>
          <w:sz w:val="24"/>
          <w:szCs w:val="24"/>
        </w:rPr>
        <w:t xml:space="preserve">6) в случае снижения систолического давления ниже 80 мм.рт.ст. обеспечить венозный доступ и ввести струйно 200-500 мл 0,9% раствора натрия хлорида;</w:t>
      </w:r>
    </w:p>
    <w:p>
      <w:pPr>
        <w:spacing w:after="120"/>
        <w:jc w:val="both"/>
      </w:pPr>
      <w:r>
        <w:rPr>
          <w:rFonts w:ascii="Arial" w:cs="Arial" w:eastAsia="Arial" w:hAnsi="Arial"/>
          <w:sz w:val="24"/>
          <w:szCs w:val="24"/>
        </w:rPr>
        <w:t xml:space="preserve">7) при развитии тахикардии или нарушениях ритма вызвать скорую помощь.</w:t>
      </w:r>
    </w:p>
    <w:p>
      <w:pPr>
        <w:spacing w:after="120"/>
        <w:jc w:val="both"/>
      </w:pPr>
      <w:r>
        <w:rPr>
          <w:rFonts w:ascii="Arial" w:cs="Arial" w:eastAsia="Arial" w:hAnsi="Arial"/>
          <w:sz w:val="24"/>
          <w:szCs w:val="24"/>
        </w:rPr>
        <w:t xml:space="preserve">2. Гиповолемический шок является наиболее частым видом шока и развивается в результате сниженной преднагрузки из-за снижения внутрисосудистого давления.</w:t>
      </w:r>
    </w:p>
    <w:p>
      <w:pPr>
        <w:spacing w:after="120"/>
        <w:jc w:val="both"/>
      </w:pPr>
      <w:r>
        <w:rPr>
          <w:rFonts w:ascii="Arial" w:cs="Arial" w:eastAsia="Arial" w:hAnsi="Arial"/>
          <w:sz w:val="24"/>
          <w:szCs w:val="24"/>
        </w:rPr>
        <w:t xml:space="preserve">Тактика оказания медицинской помощи при гиповолемическом шоке:</w:t>
      </w:r>
    </w:p>
    <w:p>
      <w:pPr>
        <w:spacing w:after="120"/>
        <w:jc w:val="both"/>
      </w:pPr>
      <w:r>
        <w:rPr>
          <w:rFonts w:ascii="Arial" w:cs="Arial" w:eastAsia="Arial" w:hAnsi="Arial"/>
          <w:sz w:val="24"/>
          <w:szCs w:val="24"/>
        </w:rPr>
        <w:t xml:space="preserve">1) вызвать бригаду скорой медицинской помощи;</w:t>
      </w:r>
    </w:p>
    <w:p>
      <w:pPr>
        <w:spacing w:after="120"/>
        <w:jc w:val="both"/>
      </w:pPr>
      <w:r>
        <w:rPr>
          <w:rFonts w:ascii="Arial" w:cs="Arial" w:eastAsia="Arial" w:hAnsi="Arial"/>
          <w:sz w:val="24"/>
          <w:szCs w:val="24"/>
        </w:rPr>
        <w:t xml:space="preserve">2) проверка адекватного дыхания:</w:t>
      </w:r>
    </w:p>
    <w:p>
      <w:pPr>
        <w:spacing w:after="120"/>
        <w:jc w:val="both"/>
      </w:pPr>
      <w:r>
        <w:rPr>
          <w:rFonts w:ascii="Arial" w:cs="Arial" w:eastAsia="Arial" w:hAnsi="Arial"/>
          <w:sz w:val="24"/>
          <w:szCs w:val="24"/>
        </w:rPr>
        <w:t xml:space="preserve">- при раннем шоке обычно отмечается тахипноэ и при прогрессировании шока – угнетение дыхания с урежением ЧСС;</w:t>
      </w:r>
    </w:p>
    <w:p>
      <w:pPr>
        <w:spacing w:after="120"/>
        <w:jc w:val="both"/>
      </w:pPr>
      <w:r>
        <w:rPr>
          <w:rFonts w:ascii="Arial" w:cs="Arial" w:eastAsia="Arial" w:hAnsi="Arial"/>
          <w:sz w:val="24"/>
          <w:szCs w:val="24"/>
        </w:rPr>
        <w:t xml:space="preserve">- обязательная оксигенотерапия.</w:t>
      </w:r>
    </w:p>
    <w:p>
      <w:pPr>
        <w:spacing w:after="120"/>
        <w:jc w:val="both"/>
      </w:pPr>
      <w:r>
        <w:rPr>
          <w:rFonts w:ascii="Arial" w:cs="Arial" w:eastAsia="Arial" w:hAnsi="Arial"/>
          <w:sz w:val="24"/>
          <w:szCs w:val="24"/>
        </w:rPr>
        <w:t xml:space="preserve">3) проверка адекватной перфузии:</w:t>
      </w:r>
    </w:p>
    <w:p>
      <w:pPr>
        <w:spacing w:after="120"/>
        <w:jc w:val="both"/>
      </w:pPr>
      <w:r>
        <w:rPr>
          <w:rFonts w:ascii="Arial" w:cs="Arial" w:eastAsia="Arial" w:hAnsi="Arial"/>
          <w:sz w:val="24"/>
          <w:szCs w:val="24"/>
        </w:rPr>
        <w:t xml:space="preserve">- если пульс отсутствует, начните компрессии грудной клетки;</w:t>
      </w:r>
    </w:p>
    <w:p>
      <w:pPr>
        <w:spacing w:after="120"/>
        <w:jc w:val="both"/>
      </w:pPr>
      <w:r>
        <w:rPr>
          <w:rFonts w:ascii="Arial" w:cs="Arial" w:eastAsia="Arial" w:hAnsi="Arial"/>
          <w:sz w:val="24"/>
          <w:szCs w:val="24"/>
        </w:rPr>
        <w:t xml:space="preserve">- установите правильный в/в доступ:</w:t>
      </w:r>
    </w:p>
    <w:p>
      <w:pPr>
        <w:spacing w:after="120"/>
        <w:jc w:val="both"/>
      </w:pPr>
      <w:r>
        <w:rPr>
          <w:rFonts w:ascii="Arial" w:cs="Arial" w:eastAsia="Arial" w:hAnsi="Arial"/>
          <w:sz w:val="24"/>
          <w:szCs w:val="24"/>
        </w:rPr>
        <w:t xml:space="preserve">- инфузия 1-2 л (20-40 мл/кг) NaCl 0,9% в течение 10-20 мин.</w:t>
      </w:r>
    </w:p>
    <w:p>
      <w:pPr>
        <w:spacing w:after="120"/>
        <w:jc w:val="both"/>
      </w:pPr>
      <w:r>
        <w:rPr>
          <w:rFonts w:ascii="Arial" w:cs="Arial" w:eastAsia="Arial" w:hAnsi="Arial"/>
          <w:sz w:val="24"/>
          <w:szCs w:val="24"/>
        </w:rPr>
        <w:t xml:space="preserve">- при кардиогенном шоке объемы вводимой жидкости ниже: 250 мл, затем подключаются симпатомиметические препараты (Допамин и т.д.);</w:t>
      </w:r>
    </w:p>
    <w:p>
      <w:pPr>
        <w:spacing w:after="120"/>
        <w:jc w:val="both"/>
      </w:pPr>
      <w:r>
        <w:rPr>
          <w:rFonts w:ascii="Arial" w:cs="Arial" w:eastAsia="Arial" w:hAnsi="Arial"/>
          <w:sz w:val="24"/>
          <w:szCs w:val="24"/>
        </w:rPr>
        <w:t xml:space="preserve">-количество жидкостей зависит от ситуации. Целью вливаний является восстановление ОЦК без появления отека легких. Четкие правила по вливаниям жидкостей отсутствуют.</w:t>
      </w:r>
    </w:p>
    <w:p>
      <w:pPr>
        <w:spacing w:after="120"/>
        <w:jc w:val="both"/>
      </w:pPr>
      <w:r>
        <w:rPr>
          <w:rFonts w:ascii="Arial" w:cs="Arial" w:eastAsia="Arial" w:hAnsi="Arial"/>
          <w:sz w:val="24"/>
          <w:szCs w:val="24"/>
        </w:rPr>
        <w:t xml:space="preserve">- Положение Тренделенбурга (кровать расположена таким образом, что голова ниже, чем ноги): изначально, это положение устраняет гипотензию, но сегодня установлено, что оно ухудшает газовый обмен в легких и повышает риск аспирации.</w:t>
      </w:r>
    </w:p>
    <w:p>
      <w:pPr>
        <w:spacing w:after="120"/>
        <w:jc w:val="both"/>
      </w:pPr>
      <w:r>
        <w:rPr>
          <w:rFonts w:ascii="Arial" w:cs="Arial" w:eastAsia="Arial" w:hAnsi="Arial"/>
          <w:sz w:val="24"/>
          <w:szCs w:val="24"/>
        </w:rPr>
        <w:t xml:space="preserve">3. Кардиогенный шок развивается вследствие недостаточности сердечного насоса. Это снижает сердечный выброс, как следствие – повышается общее периферическое сосудистое сопротивление для компенсации сниженного седечного выброса, давление заклинивания в легочных капиллярах повышено.</w:t>
      </w:r>
    </w:p>
    <w:p>
      <w:pPr>
        <w:spacing w:after="120"/>
        <w:jc w:val="both"/>
      </w:pPr>
      <w:r>
        <w:rPr>
          <w:rFonts w:ascii="Arial" w:cs="Arial" w:eastAsia="Arial" w:hAnsi="Arial"/>
          <w:sz w:val="24"/>
          <w:szCs w:val="24"/>
        </w:rPr>
        <w:t xml:space="preserve">Несколько признаков характерны для всех видов шока (основные признаки), тогда как некоторые признаки указывают на определенный вид шока (наводящие признаки). К основным признакам шока относятся:</w:t>
      </w:r>
    </w:p>
    <w:p>
      <w:pPr>
        <w:spacing w:after="120"/>
        <w:jc w:val="both"/>
      </w:pPr>
      <w:r>
        <w:rPr>
          <w:rFonts w:ascii="Arial" w:cs="Arial" w:eastAsia="Arial" w:hAnsi="Arial"/>
          <w:sz w:val="24"/>
          <w:szCs w:val="24"/>
        </w:rPr>
        <w:t xml:space="preserve">- гипотония систолическое артериальное давление 40 мм.рт.ст.;</w:t>
      </w:r>
    </w:p>
    <w:p>
      <w:pPr>
        <w:spacing w:after="120"/>
        <w:jc w:val="both"/>
      </w:pPr>
      <w:r>
        <w:rPr>
          <w:rFonts w:ascii="Arial" w:cs="Arial" w:eastAsia="Arial" w:hAnsi="Arial"/>
          <w:sz w:val="24"/>
          <w:szCs w:val="24"/>
        </w:rPr>
        <w:t xml:space="preserve">- олигурия;</w:t>
      </w:r>
    </w:p>
    <w:p>
      <w:pPr>
        <w:spacing w:after="120"/>
        <w:jc w:val="both"/>
      </w:pPr>
      <w:r>
        <w:rPr>
          <w:rFonts w:ascii="Arial" w:cs="Arial" w:eastAsia="Arial" w:hAnsi="Arial"/>
          <w:sz w:val="24"/>
          <w:szCs w:val="24"/>
        </w:rPr>
        <w:t xml:space="preserve">- измененный психический статус;</w:t>
      </w:r>
    </w:p>
    <w:p>
      <w:pPr>
        <w:spacing w:after="120"/>
        <w:jc w:val="both"/>
      </w:pPr>
      <w:r>
        <w:rPr>
          <w:rFonts w:ascii="Arial" w:cs="Arial" w:eastAsia="Arial" w:hAnsi="Arial"/>
          <w:sz w:val="24"/>
          <w:szCs w:val="24"/>
        </w:rPr>
        <w:t xml:space="preserve">- метаболический ацидоз;</w:t>
      </w:r>
    </w:p>
    <w:p>
      <w:pPr>
        <w:spacing w:after="120"/>
        <w:jc w:val="both"/>
      </w:pPr>
      <w:r>
        <w:rPr>
          <w:rFonts w:ascii="Arial" w:cs="Arial" w:eastAsia="Arial" w:hAnsi="Arial"/>
          <w:sz w:val="24"/>
          <w:szCs w:val="24"/>
        </w:rPr>
        <w:t xml:space="preserve">- холодная, липкая, влажная кожа.</w:t>
      </w:r>
    </w:p>
    <w:p>
      <w:pPr>
        <w:spacing w:after="120"/>
        <w:jc w:val="both"/>
      </w:pPr>
      <w:r>
        <w:rPr>
          <w:rFonts w:ascii="Arial" w:cs="Arial" w:eastAsia="Arial" w:hAnsi="Arial"/>
          <w:sz w:val="24"/>
          <w:szCs w:val="24"/>
        </w:rPr>
        <w:t xml:space="preserve">Тактика оказания медицинской помощи при кардиогенном шоке:</w:t>
      </w:r>
    </w:p>
    <w:p>
      <w:pPr>
        <w:spacing w:after="120"/>
        <w:jc w:val="both"/>
      </w:pPr>
      <w:r>
        <w:rPr>
          <w:rFonts w:ascii="Arial" w:cs="Arial" w:eastAsia="Arial" w:hAnsi="Arial"/>
          <w:sz w:val="24"/>
          <w:szCs w:val="24"/>
        </w:rPr>
        <w:t xml:space="preserve">1. Вызвать бригаду скорой медицинской помощи;</w:t>
      </w:r>
    </w:p>
    <w:p>
      <w:pPr>
        <w:spacing w:after="120"/>
        <w:jc w:val="both"/>
      </w:pPr>
      <w:r>
        <w:rPr>
          <w:rFonts w:ascii="Arial" w:cs="Arial" w:eastAsia="Arial" w:hAnsi="Arial"/>
          <w:sz w:val="24"/>
          <w:szCs w:val="24"/>
        </w:rPr>
        <w:t xml:space="preserve">2. Положение с приподнятой грудной клеткой/головой;</w:t>
      </w:r>
    </w:p>
    <w:p>
      <w:pPr>
        <w:spacing w:after="120"/>
        <w:jc w:val="both"/>
      </w:pPr>
      <w:r>
        <w:rPr>
          <w:rFonts w:ascii="Arial" w:cs="Arial" w:eastAsia="Arial" w:hAnsi="Arial"/>
          <w:sz w:val="24"/>
          <w:szCs w:val="24"/>
        </w:rPr>
        <w:t xml:space="preserve">3. Купирование боли и седация при необходимости:</w:t>
      </w:r>
    </w:p>
    <w:p>
      <w:pPr>
        <w:spacing w:after="120"/>
        <w:jc w:val="both"/>
      </w:pPr>
      <w:r>
        <w:rPr>
          <w:rFonts w:ascii="Arial" w:cs="Arial" w:eastAsia="Arial" w:hAnsi="Arial"/>
          <w:sz w:val="24"/>
          <w:szCs w:val="24"/>
        </w:rPr>
        <w:t xml:space="preserve">- введение 0,9% раствора хлорида натрия в дозировке 250 мл за 10 минут, если отсутствуют признаки отека легких.</w:t>
      </w:r>
    </w:p>
    <w:p>
      <w:pPr>
        <w:spacing w:after="120"/>
        <w:jc w:val="both"/>
      </w:pPr>
      <w:r>
        <w:rPr>
          <w:rFonts w:ascii="Arial" w:cs="Arial" w:eastAsia="Arial" w:hAnsi="Arial"/>
          <w:sz w:val="24"/>
          <w:szCs w:val="24"/>
        </w:rPr>
        <w:t xml:space="preserve">Медикаментозная поддержка вазопрессорами при отсутствии эффекта от предыдущих мероприятий: начинают инфузию допамина в дозе 5 мкг/кг/мин., при отсутствии эффекта дозу ступенчато увеличивают до 20 мкг/кг/мин.</w:t>
      </w:r>
    </w:p>
    <w:p>
      <w:pPr>
        <w:spacing w:after="120"/>
        <w:jc w:val="both"/>
      </w:pPr>
      <w:r>
        <w:rPr>
          <w:rFonts w:ascii="Arial" w:cs="Arial" w:eastAsia="Arial" w:hAnsi="Arial"/>
          <w:sz w:val="24"/>
          <w:szCs w:val="24"/>
        </w:rPr>
        <w:t xml:space="preserve">4. Анафилактический шок.</w:t>
      </w:r>
    </w:p>
    <w:p>
      <w:pPr>
        <w:spacing w:after="120"/>
        <w:jc w:val="both"/>
      </w:pPr>
      <w:r>
        <w:rPr>
          <w:rFonts w:ascii="Arial" w:cs="Arial" w:eastAsia="Arial" w:hAnsi="Arial"/>
          <w:sz w:val="24"/>
          <w:szCs w:val="24"/>
        </w:rPr>
        <w:t xml:space="preserve">При развитии картины анафилактического шока часто встречаются следующие симптомы:</w:t>
      </w:r>
    </w:p>
    <w:p>
      <w:pPr>
        <w:spacing w:after="120"/>
        <w:jc w:val="both"/>
      </w:pPr>
      <w:r>
        <w:rPr>
          <w:rFonts w:ascii="Arial" w:cs="Arial" w:eastAsia="Arial" w:hAnsi="Arial"/>
          <w:sz w:val="24"/>
          <w:szCs w:val="24"/>
        </w:rPr>
        <w:t xml:space="preserve">- кожные симптомы - зуд, эритема или крапивница и ангионевроти ческий отек;</w:t>
      </w:r>
    </w:p>
    <w:p>
      <w:pPr>
        <w:spacing w:after="120"/>
        <w:jc w:val="both"/>
      </w:pPr>
      <w:r>
        <w:rPr>
          <w:rFonts w:ascii="Arial" w:cs="Arial" w:eastAsia="Arial" w:hAnsi="Arial"/>
          <w:sz w:val="24"/>
          <w:szCs w:val="24"/>
        </w:rPr>
        <w:t xml:space="preserve">- респираторные симптомы - отек дыхательных путей/спазм бронхов приводит к выделениям из носа, охриплости, чувству комка в горле, кашлю, стридорам, хрипам и тяжелым респираторным дистрессам;</w:t>
      </w:r>
    </w:p>
    <w:p>
      <w:pPr>
        <w:spacing w:after="120"/>
        <w:jc w:val="both"/>
      </w:pPr>
      <w:r>
        <w:rPr>
          <w:rFonts w:ascii="Arial" w:cs="Arial" w:eastAsia="Arial" w:hAnsi="Arial"/>
          <w:sz w:val="24"/>
          <w:szCs w:val="24"/>
        </w:rPr>
        <w:t xml:space="preserve">- желудочно-кишечные симптомы -типичные симптомы: боли в животе, тошнота, рвота и диарея;</w:t>
      </w:r>
    </w:p>
    <w:p>
      <w:pPr>
        <w:spacing w:after="120"/>
        <w:jc w:val="both"/>
      </w:pPr>
      <w:r>
        <w:rPr>
          <w:rFonts w:ascii="Arial" w:cs="Arial" w:eastAsia="Arial" w:hAnsi="Arial"/>
          <w:sz w:val="24"/>
          <w:szCs w:val="24"/>
        </w:rPr>
        <w:t xml:space="preserve">- сердечно-сосудистые симптомы - головокружение, тахикардия, гипотония и коллапс.</w:t>
      </w:r>
    </w:p>
    <w:p>
      <w:pPr>
        <w:spacing w:after="120"/>
        <w:jc w:val="both"/>
      </w:pPr>
      <w:r>
        <w:rPr>
          <w:rFonts w:ascii="Arial" w:cs="Arial" w:eastAsia="Arial" w:hAnsi="Arial"/>
          <w:sz w:val="24"/>
          <w:szCs w:val="24"/>
        </w:rPr>
        <w:t xml:space="preserve">Опасные признаки развития тяжелой анафилаксии: быстрое прогрессирование симптомов, признаки респираторного дистресса (хрипы, учащенное дыхание, ретракции, непреходящий кашель, стридор), признаки бедной перфузии, аритмия, синкопэ.</w:t>
      </w:r>
    </w:p>
    <w:p>
      <w:pPr>
        <w:spacing w:after="120"/>
        <w:jc w:val="both"/>
      </w:pPr>
      <w:r>
        <w:rPr>
          <w:rFonts w:ascii="Arial" w:cs="Arial" w:eastAsia="Arial" w:hAnsi="Arial"/>
          <w:sz w:val="24"/>
          <w:szCs w:val="24"/>
        </w:rPr>
        <w:t xml:space="preserve">Тактика оказания медицинской помощи при анафилактическом шоке:</w:t>
      </w:r>
    </w:p>
    <w:p>
      <w:pPr>
        <w:spacing w:after="120"/>
        <w:jc w:val="both"/>
      </w:pPr>
      <w:r>
        <w:rPr>
          <w:rFonts w:ascii="Arial" w:cs="Arial" w:eastAsia="Arial" w:hAnsi="Arial"/>
          <w:sz w:val="24"/>
          <w:szCs w:val="24"/>
        </w:rPr>
        <w:t xml:space="preserve">1. Вызвать бригаду скорой медицинской помощи;</w:t>
      </w:r>
    </w:p>
    <w:p>
      <w:pPr>
        <w:spacing w:after="120"/>
        <w:jc w:val="both"/>
      </w:pPr>
      <w:r>
        <w:rPr>
          <w:rFonts w:ascii="Arial" w:cs="Arial" w:eastAsia="Arial" w:hAnsi="Arial"/>
          <w:sz w:val="24"/>
          <w:szCs w:val="24"/>
        </w:rPr>
        <w:t xml:space="preserve">2. Положите пациента с приподнятыми ногами;</w:t>
      </w:r>
    </w:p>
    <w:p>
      <w:pPr>
        <w:spacing w:after="120"/>
        <w:jc w:val="both"/>
      </w:pPr>
      <w:r>
        <w:rPr>
          <w:rFonts w:ascii="Arial" w:cs="Arial" w:eastAsia="Arial" w:hAnsi="Arial"/>
          <w:sz w:val="24"/>
          <w:szCs w:val="24"/>
        </w:rPr>
        <w:t xml:space="preserve">3. Устраните вероятный аллерген (неабсорбированные препараты, аллергены на коже и др.);</w:t>
      </w:r>
    </w:p>
    <w:p>
      <w:pPr>
        <w:spacing w:after="120"/>
        <w:jc w:val="both"/>
      </w:pPr>
      <w:r>
        <w:rPr>
          <w:rFonts w:ascii="Arial" w:cs="Arial" w:eastAsia="Arial" w:hAnsi="Arial"/>
          <w:sz w:val="24"/>
          <w:szCs w:val="24"/>
        </w:rPr>
        <w:t xml:space="preserve">4. Кислород 6-8 л/мин с маской;</w:t>
      </w:r>
    </w:p>
    <w:p>
      <w:pPr>
        <w:spacing w:after="120"/>
        <w:jc w:val="both"/>
      </w:pPr>
      <w:r>
        <w:rPr>
          <w:rFonts w:ascii="Arial" w:cs="Arial" w:eastAsia="Arial" w:hAnsi="Arial"/>
          <w:sz w:val="24"/>
          <w:szCs w:val="24"/>
        </w:rPr>
        <w:t xml:space="preserve">5. Оценить необходимость проведения интубации трахеи. При этом необходимо помнить, что из-за отека слизистых дыхательных путей проведение интубации может быть затруднено. Поэтому при решении вопроса об интубации предпочтительна ранняя интубация;</w:t>
      </w:r>
    </w:p>
    <w:p>
      <w:pPr>
        <w:spacing w:after="120"/>
        <w:jc w:val="both"/>
      </w:pPr>
      <w:r>
        <w:rPr>
          <w:rFonts w:ascii="Arial" w:cs="Arial" w:eastAsia="Arial" w:hAnsi="Arial"/>
          <w:sz w:val="24"/>
          <w:szCs w:val="24"/>
        </w:rPr>
        <w:t xml:space="preserve">6. Необходимо использовать вазопрессоры (см ниже) - Эпинефрин (Адреналин). В/м: 0,3-0,5 мг. В/в: 0,5-1 мг на 200-250 мл физиологического раствора. Если нет в/в доступа, необходимо ввести адреналин в/м и установить в/в доступ позже;</w:t>
      </w:r>
    </w:p>
    <w:p>
      <w:pPr>
        <w:spacing w:after="120"/>
        <w:jc w:val="both"/>
      </w:pPr>
      <w:r>
        <w:rPr>
          <w:rFonts w:ascii="Arial" w:cs="Arial" w:eastAsia="Arial" w:hAnsi="Arial"/>
          <w:sz w:val="24"/>
          <w:szCs w:val="24"/>
        </w:rPr>
        <w:t xml:space="preserve">7. H1 блокатор (антигистамин) в/в (Клемастин 2 г в/в и др.);</w:t>
      </w:r>
    </w:p>
    <w:p>
      <w:pPr>
        <w:spacing w:after="120"/>
        <w:jc w:val="both"/>
      </w:pPr>
      <w:r>
        <w:rPr>
          <w:rFonts w:ascii="Arial" w:cs="Arial" w:eastAsia="Arial" w:hAnsi="Arial"/>
          <w:sz w:val="24"/>
          <w:szCs w:val="24"/>
        </w:rPr>
        <w:t xml:space="preserve">8. Стероиды в/в (Гидрокортизон 200 мг в/в).</w:t>
      </w:r>
    </w:p>
    <w:p>
      <w:pPr>
        <w:spacing w:after="120"/>
        <w:jc w:val="both"/>
      </w:pPr>
      <w:r>
        <w:rPr>
          <w:rFonts w:ascii="Arial" w:cs="Arial" w:eastAsia="Arial" w:hAnsi="Arial"/>
          <w:sz w:val="24"/>
          <w:szCs w:val="24"/>
        </w:rPr>
        <w:t xml:space="preserve">Необходимый перечень лекарственных средств и изделий медицинского назначения для оказания первой медицинской помощи:</w:t>
      </w:r>
    </w:p>
    <w:p>
      <w:pPr>
        <w:spacing w:after="120"/>
        <w:jc w:val="both"/>
      </w:pPr>
      <w:r>
        <w:rPr>
          <w:rFonts w:ascii="Arial" w:cs="Arial" w:eastAsia="Arial" w:hAnsi="Arial"/>
          <w:sz w:val="24"/>
          <w:szCs w:val="24"/>
        </w:rPr>
        <w:t xml:space="preserve">1) кислород медицинский в подушке;</w:t>
      </w:r>
    </w:p>
    <w:p>
      <w:pPr>
        <w:spacing w:after="120"/>
        <w:jc w:val="both"/>
      </w:pPr>
      <w:r>
        <w:rPr>
          <w:rFonts w:ascii="Arial" w:cs="Arial" w:eastAsia="Arial" w:hAnsi="Arial"/>
          <w:sz w:val="24"/>
          <w:szCs w:val="24"/>
        </w:rPr>
        <w:t xml:space="preserve">2). адреналина гидрохлорид (0,1% - 1,0 мл, в ампулах);</w:t>
      </w:r>
    </w:p>
    <w:p>
      <w:pPr>
        <w:spacing w:after="120"/>
        <w:jc w:val="both"/>
      </w:pPr>
      <w:r>
        <w:rPr>
          <w:rFonts w:ascii="Arial" w:cs="Arial" w:eastAsia="Arial" w:hAnsi="Arial"/>
          <w:sz w:val="24"/>
          <w:szCs w:val="24"/>
        </w:rPr>
        <w:t xml:space="preserve">3). преднизолон (30 мг - 1,0 мл, в ампулах);</w:t>
      </w:r>
    </w:p>
    <w:p>
      <w:pPr>
        <w:spacing w:after="120"/>
        <w:jc w:val="both"/>
      </w:pPr>
      <w:r>
        <w:rPr>
          <w:rFonts w:ascii="Arial" w:cs="Arial" w:eastAsia="Arial" w:hAnsi="Arial"/>
          <w:sz w:val="24"/>
          <w:szCs w:val="24"/>
        </w:rPr>
        <w:t xml:space="preserve">4). дофамина гидрохлорид (200 мг - 5,0 мл, в ампулах);</w:t>
      </w:r>
    </w:p>
    <w:p>
      <w:pPr>
        <w:spacing w:after="120"/>
        <w:jc w:val="both"/>
      </w:pPr>
      <w:r>
        <w:rPr>
          <w:rFonts w:ascii="Arial" w:cs="Arial" w:eastAsia="Arial" w:hAnsi="Arial"/>
          <w:sz w:val="24"/>
          <w:szCs w:val="24"/>
        </w:rPr>
        <w:t xml:space="preserve">5). кордиамин (25% - 1,0 мл, в ампулах);</w:t>
      </w:r>
    </w:p>
    <w:p>
      <w:pPr>
        <w:spacing w:after="120"/>
        <w:jc w:val="both"/>
      </w:pPr>
      <w:r>
        <w:rPr>
          <w:rFonts w:ascii="Arial" w:cs="Arial" w:eastAsia="Arial" w:hAnsi="Arial"/>
          <w:sz w:val="24"/>
          <w:szCs w:val="24"/>
        </w:rPr>
        <w:t xml:space="preserve">6). кофеин-бензоат натрия (25% - 1,0 мл, в ампула);</w:t>
      </w:r>
    </w:p>
    <w:p>
      <w:pPr>
        <w:spacing w:after="120"/>
        <w:jc w:val="both"/>
      </w:pPr>
      <w:r>
        <w:rPr>
          <w:rFonts w:ascii="Arial" w:cs="Arial" w:eastAsia="Arial" w:hAnsi="Arial"/>
          <w:sz w:val="24"/>
          <w:szCs w:val="24"/>
        </w:rPr>
        <w:t xml:space="preserve">7). димедрол (1% - 1,0 мл, в ампулах);</w:t>
      </w:r>
    </w:p>
    <w:p>
      <w:pPr>
        <w:spacing w:after="120"/>
        <w:jc w:val="both"/>
      </w:pPr>
      <w:r>
        <w:rPr>
          <w:rFonts w:ascii="Arial" w:cs="Arial" w:eastAsia="Arial" w:hAnsi="Arial"/>
          <w:sz w:val="24"/>
          <w:szCs w:val="24"/>
        </w:rPr>
        <w:t xml:space="preserve">8). супрастин (20 мг - 1,0 мл, в ампулах);</w:t>
      </w:r>
    </w:p>
    <w:p>
      <w:pPr>
        <w:spacing w:after="120"/>
        <w:jc w:val="both"/>
      </w:pPr>
      <w:r>
        <w:rPr>
          <w:rFonts w:ascii="Arial" w:cs="Arial" w:eastAsia="Arial" w:hAnsi="Arial"/>
          <w:sz w:val="24"/>
          <w:szCs w:val="24"/>
        </w:rPr>
        <w:t xml:space="preserve">9). изотонический раствор натрия хлорида для в/в инфузии (0,9% - 400,0 мл, во флаконах);</w:t>
      </w:r>
    </w:p>
    <w:p>
      <w:pPr>
        <w:spacing w:after="120"/>
        <w:jc w:val="both"/>
      </w:pPr>
      <w:r>
        <w:rPr>
          <w:rFonts w:ascii="Arial" w:cs="Arial" w:eastAsia="Arial" w:hAnsi="Arial"/>
          <w:sz w:val="24"/>
          <w:szCs w:val="24"/>
        </w:rPr>
        <w:t xml:space="preserve">10). мезатон 10мг\1 мл;</w:t>
      </w:r>
    </w:p>
    <w:p>
      <w:pPr>
        <w:spacing w:after="120"/>
        <w:jc w:val="both"/>
      </w:pPr>
      <w:r>
        <w:rPr>
          <w:rFonts w:ascii="Arial" w:cs="Arial" w:eastAsia="Arial" w:hAnsi="Arial"/>
          <w:sz w:val="24"/>
          <w:szCs w:val="24"/>
        </w:rPr>
        <w:t xml:space="preserve">11). кофеин-бензоат натрия (5мг, в таблетках);</w:t>
      </w:r>
    </w:p>
    <w:p>
      <w:pPr>
        <w:spacing w:after="120"/>
        <w:jc w:val="both"/>
      </w:pPr>
      <w:r>
        <w:rPr>
          <w:rFonts w:ascii="Arial" w:cs="Arial" w:eastAsia="Arial" w:hAnsi="Arial"/>
          <w:sz w:val="24"/>
          <w:szCs w:val="24"/>
        </w:rPr>
        <w:t xml:space="preserve">12). системы для внутривенного введения инфузионных растворов;</w:t>
      </w:r>
    </w:p>
    <w:p>
      <w:pPr>
        <w:spacing w:after="120"/>
        <w:jc w:val="both"/>
      </w:pPr>
      <w:r>
        <w:rPr>
          <w:rFonts w:ascii="Arial" w:cs="Arial" w:eastAsia="Arial" w:hAnsi="Arial"/>
          <w:sz w:val="24"/>
          <w:szCs w:val="24"/>
        </w:rPr>
        <w:t xml:space="preserve">13). шприцы медицинские 5,0 и 20,0;</w:t>
      </w:r>
    </w:p>
    <w:p>
      <w:pPr>
        <w:spacing w:after="120"/>
        <w:jc w:val="both"/>
      </w:pPr>
      <w:r>
        <w:rPr>
          <w:rFonts w:ascii="Arial" w:cs="Arial" w:eastAsia="Arial" w:hAnsi="Arial"/>
          <w:sz w:val="24"/>
          <w:szCs w:val="24"/>
        </w:rPr>
        <w:t xml:space="preserve">14). воздуховод;</w:t>
      </w:r>
    </w:p>
    <w:p>
      <w:pPr>
        <w:spacing w:after="120"/>
        <w:jc w:val="both"/>
      </w:pPr>
      <w:r>
        <w:rPr>
          <w:rFonts w:ascii="Arial" w:cs="Arial" w:eastAsia="Arial" w:hAnsi="Arial"/>
          <w:sz w:val="24"/>
          <w:szCs w:val="24"/>
        </w:rPr>
        <w:t xml:space="preserve">15). мешок Амбу с маской;</w:t>
      </w:r>
    </w:p>
    <w:p>
      <w:pPr>
        <w:spacing w:after="120"/>
        <w:jc w:val="both"/>
      </w:pPr>
      <w:r>
        <w:rPr>
          <w:rFonts w:ascii="Arial" w:cs="Arial" w:eastAsia="Arial" w:hAnsi="Arial"/>
          <w:sz w:val="24"/>
          <w:szCs w:val="24"/>
        </w:rPr>
        <w:t xml:space="preserve">16). языкодержатель и роторасширитель.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к Правилам заготовки, переработки,</w:t>
      </w:r>
    </w:p>
    <w:p>
      <w:pPr>
        <w:spacing w:after="120"/>
        <w:jc w:val="both"/>
      </w:pPr>
      <w:r>
        <w:rPr>
          <w:rFonts w:ascii="Arial" w:cs="Arial" w:eastAsia="Arial" w:hAnsi="Arial"/>
          <w:sz w:val="24"/>
          <w:szCs w:val="24"/>
        </w:rPr>
        <w:t xml:space="preserve">хранения, реализации компонентов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этикеток компонентов крови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ХРАНЕНИЯ, ПЕРЕЛИВАНИЯ КРОВИ, ЕЕ КОМПОНЕНТОВ И ПРЕПАРАТОВ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настоящие Правила хранения, переливания крови, ее компонентов и препаратов (далее -Правила) определяют порядок хранения, переливания крови, ее компонентов и препаратов крови в организациях здравоохранения (далее – ОЗ);</w:t>
      </w:r>
    </w:p>
    <w:p>
      <w:pPr>
        <w:spacing w:after="120"/>
        <w:jc w:val="both"/>
      </w:pPr>
      <w:r>
        <w:rPr>
          <w:rFonts w:ascii="Arial" w:cs="Arial" w:eastAsia="Arial" w:hAnsi="Arial"/>
          <w:sz w:val="24"/>
          <w:szCs w:val="24"/>
        </w:rPr>
        <w:t xml:space="preserve">2) между организациями, осуществляющими деятельность в сфере службы крови, и организациями здравоохранения, осуществляющими переливание компонентов и препаратов крови, заключается договор, предусматривающий следующие основные пункты: создание запасов компонентов и препаратов крови, определение порядка их заказа и поставки.</w:t>
      </w:r>
    </w:p>
    <w:p>
      <w:pPr>
        <w:spacing w:after="120"/>
        <w:jc w:val="both"/>
      </w:pPr>
      <w:r>
        <w:rPr>
          <w:rFonts w:ascii="Arial" w:cs="Arial" w:eastAsia="Arial" w:hAnsi="Arial"/>
          <w:sz w:val="24"/>
          <w:szCs w:val="24"/>
        </w:rPr>
        <w:t xml:space="preserve">Доставка компонентов крови может осуществляться транспортом организации службы крови, заказчика (ОЗ) или транспортной организацией по контракту (при наличии термоконтейнеров).</w:t>
      </w:r>
    </w:p>
    <w:p>
      <w:pPr>
        <w:spacing w:after="120"/>
        <w:jc w:val="both"/>
      </w:pPr>
      <w:r>
        <w:rPr>
          <w:rFonts w:ascii="Arial" w:cs="Arial" w:eastAsia="Arial" w:hAnsi="Arial"/>
          <w:sz w:val="24"/>
          <w:szCs w:val="24"/>
        </w:rPr>
        <w:t xml:space="preserve">3) под переливанием понимается введение в сосудистое русло пациента компонентов и (или) препаратов донорской крови.</w:t>
      </w:r>
    </w:p>
    <w:p>
      <w:pPr>
        <w:spacing w:after="120"/>
        <w:jc w:val="both"/>
      </w:pPr>
      <w:r>
        <w:rPr>
          <w:rFonts w:ascii="Arial" w:cs="Arial" w:eastAsia="Arial" w:hAnsi="Arial"/>
          <w:sz w:val="24"/>
          <w:szCs w:val="24"/>
        </w:rPr>
        <w:t xml:space="preserve">Основными принципами при переливании компонентов и препаратов крови являются:</w:t>
      </w:r>
    </w:p>
    <w:p>
      <w:pPr>
        <w:spacing w:after="120"/>
        <w:jc w:val="both"/>
      </w:pPr>
      <w:r>
        <w:rPr>
          <w:rFonts w:ascii="Arial" w:cs="Arial" w:eastAsia="Arial" w:hAnsi="Arial"/>
          <w:sz w:val="24"/>
          <w:szCs w:val="24"/>
        </w:rPr>
        <w:t xml:space="preserve">- наличие политики, содействующей безопасному и надлежащему использованию крови, ее компонентов и препаратов;</w:t>
      </w:r>
    </w:p>
    <w:p>
      <w:pPr>
        <w:spacing w:after="120"/>
        <w:jc w:val="both"/>
      </w:pPr>
      <w:r>
        <w:rPr>
          <w:rFonts w:ascii="Arial" w:cs="Arial" w:eastAsia="Arial" w:hAnsi="Arial"/>
          <w:sz w:val="24"/>
          <w:szCs w:val="24"/>
        </w:rPr>
        <w:t xml:space="preserve">- создание системы управления качеством трансфузионной терапии на уровне организации здравоохранения путем мониторинга и оценки использования крови, ее компонентов и препаратов;</w:t>
      </w:r>
    </w:p>
    <w:p>
      <w:pPr>
        <w:spacing w:after="120"/>
        <w:jc w:val="both"/>
      </w:pPr>
      <w:r>
        <w:rPr>
          <w:rFonts w:ascii="Arial" w:cs="Arial" w:eastAsia="Arial" w:hAnsi="Arial"/>
          <w:sz w:val="24"/>
          <w:szCs w:val="24"/>
        </w:rPr>
        <w:t xml:space="preserve">- обеспечение максимальной оперативности, безопасности и обоснованности применения крови, ее компонентов и препаратов с учетом имеющихся возможностей проведения альтернативного лечения;</w:t>
      </w:r>
    </w:p>
    <w:p>
      <w:pPr>
        <w:spacing w:after="120"/>
        <w:jc w:val="both"/>
      </w:pPr>
      <w:r>
        <w:rPr>
          <w:rFonts w:ascii="Arial" w:cs="Arial" w:eastAsia="Arial" w:hAnsi="Arial"/>
          <w:sz w:val="24"/>
          <w:szCs w:val="24"/>
        </w:rPr>
        <w:t xml:space="preserve">- переливание крови, ее компонентов и препаратов на основании лабораторных показателей крови пациента и клинических данных;</w:t>
      </w:r>
    </w:p>
    <w:p>
      <w:pPr>
        <w:spacing w:after="120"/>
        <w:jc w:val="both"/>
      </w:pPr>
      <w:r>
        <w:rPr>
          <w:rFonts w:ascii="Arial" w:cs="Arial" w:eastAsia="Arial" w:hAnsi="Arial"/>
          <w:sz w:val="24"/>
          <w:szCs w:val="24"/>
        </w:rPr>
        <w:t xml:space="preserve">- непрерывное обучение персонала, участвующего в проведении трансфузионной терапии.</w:t>
      </w:r>
    </w:p>
    <w:p>
      <w:pPr>
        <w:spacing w:after="120"/>
        <w:jc w:val="both"/>
      </w:pPr>
      <w:r>
        <w:rPr>
          <w:rFonts w:ascii="Arial" w:cs="Arial" w:eastAsia="Arial" w:hAnsi="Arial"/>
          <w:sz w:val="24"/>
          <w:szCs w:val="24"/>
        </w:rPr>
        <w:t xml:space="preserve">4) в ОЗ должны быть обеспечены условия для снижения потребности в переливании крови, ее компонентов и препаратов, и минимизации необязательных переливаний, которые включают:</w:t>
      </w:r>
    </w:p>
    <w:p>
      <w:pPr>
        <w:spacing w:after="120"/>
        <w:jc w:val="both"/>
      </w:pPr>
      <w:r>
        <w:rPr>
          <w:rFonts w:ascii="Arial" w:cs="Arial" w:eastAsia="Arial" w:hAnsi="Arial"/>
          <w:sz w:val="24"/>
          <w:szCs w:val="24"/>
        </w:rPr>
        <w:t xml:space="preserve">- профилактику, раннюю диагностику и эффективное лечение состояний, приводящих к необходимости переливания крови, ее компонентов и препаратов;</w:t>
      </w:r>
    </w:p>
    <w:p>
      <w:pPr>
        <w:spacing w:after="120"/>
        <w:jc w:val="both"/>
      </w:pPr>
      <w:r>
        <w:rPr>
          <w:rFonts w:ascii="Arial" w:cs="Arial" w:eastAsia="Arial" w:hAnsi="Arial"/>
          <w:sz w:val="24"/>
          <w:szCs w:val="24"/>
        </w:rPr>
        <w:t xml:space="preserve">- применение хирургических и кровосберегающих методик для снижения потери крови;</w:t>
      </w:r>
    </w:p>
    <w:p>
      <w:pPr>
        <w:spacing w:after="120"/>
        <w:jc w:val="both"/>
      </w:pPr>
      <w:r>
        <w:rPr>
          <w:rFonts w:ascii="Arial" w:cs="Arial" w:eastAsia="Arial" w:hAnsi="Arial"/>
          <w:sz w:val="24"/>
          <w:szCs w:val="24"/>
        </w:rPr>
        <w:t xml:space="preserve">- обеспечение альтернатив для замены объема крови, включая современные кровезаменители (кристаллоиды, безопасные коллоиды), рекомбинантные препараты, стимуляторы эритропоэза, а также препараты, обеспечивающие кислородтранспортную функцию;</w:t>
      </w:r>
    </w:p>
    <w:p>
      <w:pPr>
        <w:spacing w:after="120"/>
        <w:jc w:val="both"/>
      </w:pPr>
      <w:r>
        <w:rPr>
          <w:rFonts w:ascii="Arial" w:cs="Arial" w:eastAsia="Arial" w:hAnsi="Arial"/>
          <w:sz w:val="24"/>
          <w:szCs w:val="24"/>
        </w:rPr>
        <w:t xml:space="preserve">- контроль обоснованности применения крови, ее компонентов и препаратов;</w:t>
      </w:r>
    </w:p>
    <w:p>
      <w:pPr>
        <w:spacing w:after="120"/>
        <w:jc w:val="both"/>
      </w:pPr>
      <w:r>
        <w:rPr>
          <w:rFonts w:ascii="Arial" w:cs="Arial" w:eastAsia="Arial" w:hAnsi="Arial"/>
          <w:sz w:val="24"/>
          <w:szCs w:val="24"/>
        </w:rPr>
        <w:t xml:space="preserve">- стандартизацию и анализ проведения процедур переливания крови, ее компонентов и препаратов;</w:t>
      </w:r>
    </w:p>
    <w:p>
      <w:pPr>
        <w:spacing w:after="120"/>
        <w:jc w:val="both"/>
      </w:pPr>
      <w:r>
        <w:rPr>
          <w:rFonts w:ascii="Arial" w:cs="Arial" w:eastAsia="Arial" w:hAnsi="Arial"/>
          <w:sz w:val="24"/>
          <w:szCs w:val="24"/>
        </w:rPr>
        <w:t xml:space="preserve">5) в ОЗ создается консультативно-совещательный орган (трансфузионный комитет или трансфузионный совет), в состав которого могут быть включены заместитель главного врача по медицинской части, заведующие клиническими отделениями, заведующие отделения трансфузиологии (врач-трансфузиолог) или кабинета трансфузиологии (врач-трансфузиолог), а при отсутствии их в штате организации - врачи, ответственные за организацию трансфузии (переливания) донорской крови и (или) ее компонентов и другие специалисты и который:</w:t>
      </w:r>
    </w:p>
    <w:p>
      <w:pPr>
        <w:spacing w:after="120"/>
        <w:jc w:val="both"/>
      </w:pPr>
      <w:r>
        <w:rPr>
          <w:rFonts w:ascii="Arial" w:cs="Arial" w:eastAsia="Arial" w:hAnsi="Arial"/>
          <w:sz w:val="24"/>
          <w:szCs w:val="24"/>
        </w:rPr>
        <w:t xml:space="preserve">а) проводит анализ эффективности трансфузионной терапии и всех посттрансфузионных осложнений;</w:t>
      </w:r>
    </w:p>
    <w:p>
      <w:pPr>
        <w:spacing w:after="120"/>
        <w:jc w:val="both"/>
      </w:pPr>
      <w:r>
        <w:rPr>
          <w:rFonts w:ascii="Arial" w:cs="Arial" w:eastAsia="Arial" w:hAnsi="Arial"/>
          <w:sz w:val="24"/>
          <w:szCs w:val="24"/>
        </w:rPr>
        <w:t xml:space="preserve">б) утверждает стандартные операционные процедуры (СОП) для каждой стадии процесса переливания крови, ее компонентов и препаратов, содержащие:</w:t>
      </w:r>
    </w:p>
    <w:p>
      <w:pPr>
        <w:spacing w:after="120"/>
        <w:jc w:val="both"/>
      </w:pPr>
      <w:r>
        <w:rPr>
          <w:rFonts w:ascii="Arial" w:cs="Arial" w:eastAsia="Arial" w:hAnsi="Arial"/>
          <w:sz w:val="24"/>
          <w:szCs w:val="24"/>
        </w:rPr>
        <w:t xml:space="preserve">- заказ крови, ее компонентов и препаратов в плановом и экстренном порядке;</w:t>
      </w:r>
    </w:p>
    <w:p>
      <w:pPr>
        <w:spacing w:after="120"/>
        <w:jc w:val="both"/>
      </w:pPr>
      <w:r>
        <w:rPr>
          <w:rFonts w:ascii="Arial" w:cs="Arial" w:eastAsia="Arial" w:hAnsi="Arial"/>
          <w:sz w:val="24"/>
          <w:szCs w:val="24"/>
        </w:rPr>
        <w:t xml:space="preserve">- оформление заявок и получение крови, ее компонентов и препаратов из отделения (кабинета) трансфузиологии;</w:t>
      </w:r>
    </w:p>
    <w:p>
      <w:pPr>
        <w:spacing w:after="120"/>
        <w:jc w:val="both"/>
      </w:pPr>
      <w:r>
        <w:rPr>
          <w:rFonts w:ascii="Arial" w:cs="Arial" w:eastAsia="Arial" w:hAnsi="Arial"/>
          <w:sz w:val="24"/>
          <w:szCs w:val="24"/>
        </w:rPr>
        <w:t xml:space="preserve">- забор образца крови на определение групповой и резус-принадлежности и/или постановку проб на индивидуальную совместимость;</w:t>
      </w:r>
    </w:p>
    <w:p>
      <w:pPr>
        <w:spacing w:after="120"/>
        <w:jc w:val="both"/>
      </w:pPr>
      <w:r>
        <w:rPr>
          <w:rFonts w:ascii="Arial" w:cs="Arial" w:eastAsia="Arial" w:hAnsi="Arial"/>
          <w:sz w:val="24"/>
          <w:szCs w:val="24"/>
        </w:rPr>
        <w:t xml:space="preserve">- хранение и транспортировка крови, ее компонентов и препаратов;</w:t>
      </w:r>
    </w:p>
    <w:p>
      <w:pPr>
        <w:spacing w:after="120"/>
        <w:jc w:val="both"/>
      </w:pPr>
      <w:r>
        <w:rPr>
          <w:rFonts w:ascii="Arial" w:cs="Arial" w:eastAsia="Arial" w:hAnsi="Arial"/>
          <w:sz w:val="24"/>
          <w:szCs w:val="24"/>
        </w:rPr>
        <w:t xml:space="preserve">- идентификация реципиента перед переливанием;</w:t>
      </w:r>
    </w:p>
    <w:p>
      <w:pPr>
        <w:spacing w:after="120"/>
        <w:jc w:val="both"/>
      </w:pPr>
      <w:r>
        <w:rPr>
          <w:rFonts w:ascii="Arial" w:cs="Arial" w:eastAsia="Arial" w:hAnsi="Arial"/>
          <w:sz w:val="24"/>
          <w:szCs w:val="24"/>
        </w:rPr>
        <w:t xml:space="preserve">- документальное оформление трансфузионной терапии;</w:t>
      </w:r>
    </w:p>
    <w:p>
      <w:pPr>
        <w:spacing w:after="120"/>
        <w:jc w:val="both"/>
      </w:pPr>
      <w:r>
        <w:rPr>
          <w:rFonts w:ascii="Arial" w:cs="Arial" w:eastAsia="Arial" w:hAnsi="Arial"/>
          <w:sz w:val="24"/>
          <w:szCs w:val="24"/>
        </w:rPr>
        <w:t xml:space="preserve">- мониторинг состояния реципиента до, во время и после переливания;</w:t>
      </w:r>
    </w:p>
    <w:p>
      <w:pPr>
        <w:spacing w:after="120"/>
        <w:jc w:val="both"/>
      </w:pPr>
      <w:r>
        <w:rPr>
          <w:rFonts w:ascii="Arial" w:cs="Arial" w:eastAsia="Arial" w:hAnsi="Arial"/>
          <w:sz w:val="24"/>
          <w:szCs w:val="24"/>
        </w:rPr>
        <w:t xml:space="preserve">- регистрация, анализ и лечение посттрансфузионных реакций и осложнений;</w:t>
      </w:r>
    </w:p>
    <w:p>
      <w:pPr>
        <w:spacing w:after="120"/>
        <w:jc w:val="both"/>
      </w:pPr>
      <w:r>
        <w:rPr>
          <w:rFonts w:ascii="Arial" w:cs="Arial" w:eastAsia="Arial" w:hAnsi="Arial"/>
          <w:sz w:val="24"/>
          <w:szCs w:val="24"/>
        </w:rPr>
        <w:t xml:space="preserve">- утилизация крови, ее компонентов и препаратов.</w:t>
      </w:r>
    </w:p>
    <w:p>
      <w:pPr>
        <w:spacing w:after="120"/>
        <w:jc w:val="both"/>
      </w:pPr>
      <w:r>
        <w:rPr>
          <w:rFonts w:ascii="Arial" w:cs="Arial" w:eastAsia="Arial" w:hAnsi="Arial"/>
          <w:sz w:val="24"/>
          <w:szCs w:val="24"/>
        </w:rPr>
        <w:t xml:space="preserve">в) осуществляет оценку теоретической и практической подготовленности специалистов к проведению процедур переливания крови, ее компонентов и препаратов;</w:t>
      </w:r>
    </w:p>
    <w:p>
      <w:pPr>
        <w:spacing w:after="120"/>
        <w:jc w:val="both"/>
      </w:pPr>
      <w:r>
        <w:rPr>
          <w:rFonts w:ascii="Arial" w:cs="Arial" w:eastAsia="Arial" w:hAnsi="Arial"/>
          <w:sz w:val="24"/>
          <w:szCs w:val="24"/>
        </w:rPr>
        <w:t xml:space="preserve">г) выявляет возможности улучшения работы отделения/кабинета трансфузиологии с помощью корректирующих и превентивных мер.</w:t>
      </w:r>
    </w:p>
    <w:p>
      <w:pPr>
        <w:spacing w:after="120"/>
        <w:jc w:val="both"/>
      </w:pPr>
      <w:r>
        <w:rPr>
          <w:rFonts w:ascii="Arial" w:cs="Arial" w:eastAsia="Arial" w:hAnsi="Arial"/>
          <w:sz w:val="24"/>
          <w:szCs w:val="24"/>
        </w:rPr>
        <w:t xml:space="preserve">6) взаимодействие персонала, занятого на каждой стадии переливания крови, ее компонентов и препаратов определяется руководителем и включает:</w:t>
      </w:r>
    </w:p>
    <w:p>
      <w:pPr>
        <w:spacing w:after="120"/>
        <w:jc w:val="both"/>
      </w:pPr>
      <w:r>
        <w:rPr>
          <w:rFonts w:ascii="Arial" w:cs="Arial" w:eastAsia="Arial" w:hAnsi="Arial"/>
          <w:sz w:val="24"/>
          <w:szCs w:val="24"/>
        </w:rPr>
        <w:t xml:space="preserve">- ответственных лиц за организацию переливания крови, ее компонентов и препаратов в целом по больнице и в клинических отделениях;</w:t>
      </w:r>
    </w:p>
    <w:p>
      <w:pPr>
        <w:spacing w:after="120"/>
        <w:jc w:val="both"/>
      </w:pPr>
      <w:r>
        <w:rPr>
          <w:rFonts w:ascii="Arial" w:cs="Arial" w:eastAsia="Arial" w:hAnsi="Arial"/>
          <w:sz w:val="24"/>
          <w:szCs w:val="24"/>
        </w:rPr>
        <w:t xml:space="preserve">- порядок доставки крови, ее компонентов и препаратов в плановом и экстренном порядке;</w:t>
      </w:r>
    </w:p>
    <w:p>
      <w:pPr>
        <w:spacing w:after="120"/>
        <w:jc w:val="both"/>
      </w:pPr>
      <w:r>
        <w:rPr>
          <w:rFonts w:ascii="Arial" w:cs="Arial" w:eastAsia="Arial" w:hAnsi="Arial"/>
          <w:sz w:val="24"/>
          <w:szCs w:val="24"/>
        </w:rPr>
        <w:t xml:space="preserve">- обеспечение необходимого запаса крови, ее компонентов и препаратов, условий их хранения и порядок соблюдения принципа холодовой цепи при использовании продуктов крови;</w:t>
      </w:r>
    </w:p>
    <w:p>
      <w:pPr>
        <w:spacing w:after="120"/>
        <w:jc w:val="both"/>
      </w:pPr>
      <w:r>
        <w:rPr>
          <w:rFonts w:ascii="Arial" w:cs="Arial" w:eastAsia="Arial" w:hAnsi="Arial"/>
          <w:sz w:val="24"/>
          <w:szCs w:val="24"/>
        </w:rPr>
        <w:t xml:space="preserve">- порядок проведения иммуногематологических исследований.</w:t>
      </w:r>
    </w:p>
    <w:p>
      <w:pPr>
        <w:spacing w:after="120"/>
        <w:jc w:val="both"/>
      </w:pPr>
      <w:r>
        <w:rPr>
          <w:rFonts w:ascii="Arial" w:cs="Arial" w:eastAsia="Arial" w:hAnsi="Arial"/>
          <w:sz w:val="24"/>
          <w:szCs w:val="24"/>
        </w:rPr>
        <w:t xml:space="preserve">7) лечение различных заболеваний и синдромов, касающихся переливания крови, ее компонентов и препаратов, должно соответствовать к правилам хранения, переливания крови, ее компонентов и препаратов в организациях здравоохранения п 13, 14. При разногласиях по определению показаний к переливанию врач должен руководствоваться указанными в настоящем пункте главами;</w:t>
      </w:r>
    </w:p>
    <w:p>
      <w:pPr>
        <w:spacing w:after="120"/>
        <w:jc w:val="both"/>
      </w:pPr>
      <w:r>
        <w:rPr>
          <w:rFonts w:ascii="Arial" w:cs="Arial" w:eastAsia="Arial" w:hAnsi="Arial"/>
          <w:sz w:val="24"/>
          <w:szCs w:val="24"/>
        </w:rPr>
        <w:t xml:space="preserve">8) в ОЗ хранение крови, ее компонентов и препаратов производится в защищенном от несанкционированного доступа месте;</w:t>
      </w:r>
    </w:p>
    <w:p>
      <w:pPr>
        <w:spacing w:after="120"/>
        <w:jc w:val="both"/>
      </w:pPr>
      <w:r>
        <w:rPr>
          <w:rFonts w:ascii="Arial" w:cs="Arial" w:eastAsia="Arial" w:hAnsi="Arial"/>
          <w:sz w:val="24"/>
          <w:szCs w:val="24"/>
        </w:rPr>
        <w:t xml:space="preserve">9) для хранения используется специальное холодильное оборудование, ограничивающее несанкционированный доступ. Холодильное оборудование должно быть обеспечено источниками резервного электропитания. При хранении проводится ежедневный контроль температурного режима хранения крови, ее компонентов и препаратов (каждые 4 часа);</w:t>
      </w:r>
    </w:p>
    <w:p>
      <w:pPr>
        <w:spacing w:after="120"/>
        <w:jc w:val="both"/>
      </w:pPr>
      <w:r>
        <w:rPr>
          <w:rFonts w:ascii="Arial" w:cs="Arial" w:eastAsia="Arial" w:hAnsi="Arial"/>
          <w:sz w:val="24"/>
          <w:szCs w:val="24"/>
        </w:rPr>
        <w:t xml:space="preserve">10) кровь и ее компоненты различных групп и резус-принадлежности хранятся в отдельных холодильниках, при отсутствии возможности выделения отдельного холодильника, выделяются отдельные полки в одном холодильнике, промаркированные соответствующим образом;</w:t>
      </w:r>
    </w:p>
    <w:p>
      <w:pPr>
        <w:spacing w:after="120"/>
        <w:jc w:val="both"/>
      </w:pPr>
      <w:r>
        <w:rPr>
          <w:rFonts w:ascii="Arial" w:cs="Arial" w:eastAsia="Arial" w:hAnsi="Arial"/>
          <w:sz w:val="24"/>
          <w:szCs w:val="24"/>
        </w:rPr>
        <w:t xml:space="preserve">11) кровь, ее компоненты и препараты для их дальнейшего переливания доставляются в ОЗ в соответствии со следующими требованиями:</w:t>
      </w:r>
    </w:p>
    <w:p>
      <w:pPr>
        <w:spacing w:after="120"/>
        <w:jc w:val="both"/>
      </w:pPr>
      <w:r>
        <w:rPr>
          <w:rFonts w:ascii="Arial" w:cs="Arial" w:eastAsia="Arial" w:hAnsi="Arial"/>
          <w:sz w:val="24"/>
          <w:szCs w:val="24"/>
        </w:rPr>
        <w:t xml:space="preserve">- соблюдение температурного режима хранения для каждого компонента крови на всех этапах пути их следования до трансфузии (далее - «холодовая цепь»);</w:t>
      </w:r>
    </w:p>
    <w:p>
      <w:pPr>
        <w:spacing w:after="120"/>
        <w:jc w:val="both"/>
      </w:pPr>
      <w:r>
        <w:rPr>
          <w:rFonts w:ascii="Arial" w:cs="Arial" w:eastAsia="Arial" w:hAnsi="Arial"/>
          <w:sz w:val="24"/>
          <w:szCs w:val="24"/>
        </w:rPr>
        <w:t xml:space="preserve">- транспортировка эритроцитсодержащих компонентов крови допускается исключительно в термоизоляционных контейнерах при температуре от +20С до +100С с соблюдением санитарно-гигиенических требований;</w:t>
      </w:r>
    </w:p>
    <w:p>
      <w:pPr>
        <w:spacing w:after="120"/>
        <w:jc w:val="both"/>
      </w:pPr>
      <w:r>
        <w:rPr>
          <w:rFonts w:ascii="Arial" w:cs="Arial" w:eastAsia="Arial" w:hAnsi="Arial"/>
          <w:sz w:val="24"/>
          <w:szCs w:val="24"/>
        </w:rPr>
        <w:t xml:space="preserve">- тромбоциты транспортируются в термоизоляционных контейнерах при температуре +220С – ±240С с соблюдением санитарно-гигиенических требований;</w:t>
      </w:r>
    </w:p>
    <w:p>
      <w:pPr>
        <w:spacing w:after="120"/>
        <w:jc w:val="both"/>
      </w:pPr>
      <w:r>
        <w:rPr>
          <w:rFonts w:ascii="Arial" w:cs="Arial" w:eastAsia="Arial" w:hAnsi="Arial"/>
          <w:sz w:val="24"/>
          <w:szCs w:val="24"/>
        </w:rPr>
        <w:t xml:space="preserve">- свежезамороженная плазма и криопреципитат транспортируются в термоизоляционных контейнерах с хладагентами с соблюдением санитарно-гигиенических требований;</w:t>
      </w:r>
    </w:p>
    <w:p>
      <w:pPr>
        <w:spacing w:after="120"/>
        <w:jc w:val="both"/>
      </w:pPr>
      <w:r>
        <w:rPr>
          <w:rFonts w:ascii="Arial" w:cs="Arial" w:eastAsia="Arial" w:hAnsi="Arial"/>
          <w:sz w:val="24"/>
          <w:szCs w:val="24"/>
        </w:rPr>
        <w:t xml:space="preserve">- диагностические стандарты транспортируются в термоизоляционных контейнерах при температуре от +20С до +60С.</w:t>
      </w:r>
    </w:p>
    <w:p>
      <w:pPr>
        <w:spacing w:after="120"/>
        <w:jc w:val="both"/>
      </w:pPr>
      <w:r>
        <w:rPr>
          <w:rFonts w:ascii="Arial" w:cs="Arial" w:eastAsia="Arial" w:hAnsi="Arial"/>
          <w:sz w:val="24"/>
          <w:szCs w:val="24"/>
        </w:rPr>
        <w:t xml:space="preserve">Сопроводительные документы передаются в условиях, обеспечивающих их сохранность.</w:t>
      </w:r>
    </w:p>
    <w:p>
      <w:pPr>
        <w:spacing w:after="120"/>
        <w:jc w:val="both"/>
      </w:pPr>
      <w:r>
        <w:rPr>
          <w:rFonts w:ascii="Arial" w:cs="Arial" w:eastAsia="Arial" w:hAnsi="Arial"/>
          <w:sz w:val="24"/>
          <w:szCs w:val="24"/>
        </w:rPr>
        <w:t xml:space="preserve">12) ОЗ обеспечивает хранение неснижаемого (не менее двухдневного) резерва эритроцитсодержащих компонентов и свежезамороженной плазмы. Для ОЗ, расположенных в населенных пунктах, удаленных от организации, осуществляющей деятельность в сфере службы крови, объем неснижаемого резерва определяется в зависимости от графика поставки компонентов крови из региональной организации, которая осуществляет деятельность в сфере службы крови и с учетом потребности в компонентах крови. Резервные компоненты крови с истекшим сроком хранения подлежат списанию и утилизации.</w:t>
      </w:r>
    </w:p>
    <w:p>
      <w:pPr>
        <w:spacing w:after="120"/>
        <w:jc w:val="both"/>
      </w:pPr>
      <w:r>
        <w:rPr>
          <w:rFonts w:ascii="Arial" w:cs="Arial" w:eastAsia="Arial" w:hAnsi="Arial"/>
          <w:sz w:val="24"/>
          <w:szCs w:val="24"/>
        </w:rPr>
        <w:t xml:space="preserve">13) переливание крови, ее компонентов и препаратов проводится по принципу возмещения конкретных клеточных или белковых компонентов, недостающих организму пациента при различных заболеваниях или состояниях;</w:t>
      </w:r>
    </w:p>
    <w:p>
      <w:pPr>
        <w:spacing w:after="120"/>
        <w:jc w:val="both"/>
      </w:pPr>
      <w:r>
        <w:rPr>
          <w:rFonts w:ascii="Arial" w:cs="Arial" w:eastAsia="Arial" w:hAnsi="Arial"/>
          <w:sz w:val="24"/>
          <w:szCs w:val="24"/>
        </w:rPr>
        <w:t xml:space="preserve">14) положительным эффектом переливания крови и ее компонентов для реципиента является:</w:t>
      </w:r>
    </w:p>
    <w:p>
      <w:pPr>
        <w:spacing w:after="120"/>
        <w:jc w:val="both"/>
      </w:pPr>
      <w:r>
        <w:rPr>
          <w:rFonts w:ascii="Arial" w:cs="Arial" w:eastAsia="Arial" w:hAnsi="Arial"/>
          <w:sz w:val="24"/>
          <w:szCs w:val="24"/>
        </w:rPr>
        <w:t xml:space="preserve">- увеличение числа циркулирующих эритроцитов и повышение уровня гемоглобина при переливании эритроцитов;</w:t>
      </w:r>
    </w:p>
    <w:p>
      <w:pPr>
        <w:spacing w:after="120"/>
        <w:jc w:val="both"/>
      </w:pPr>
      <w:r>
        <w:rPr>
          <w:rFonts w:ascii="Arial" w:cs="Arial" w:eastAsia="Arial" w:hAnsi="Arial"/>
          <w:sz w:val="24"/>
          <w:szCs w:val="24"/>
        </w:rPr>
        <w:t xml:space="preserve">- купирование или предотвращение прогрессирования острого диссеминированного внутрисосудистого свертывания при переливании свежезамороженной плазмы;</w:t>
      </w:r>
    </w:p>
    <w:p>
      <w:pPr>
        <w:spacing w:after="120"/>
        <w:jc w:val="both"/>
      </w:pPr>
      <w:r>
        <w:rPr>
          <w:rFonts w:ascii="Arial" w:cs="Arial" w:eastAsia="Arial" w:hAnsi="Arial"/>
          <w:sz w:val="24"/>
          <w:szCs w:val="24"/>
        </w:rPr>
        <w:t xml:space="preserve">-купирование геморрагического синдрома при переливании свежезамороженной плазмы, криопреципитата и увеличение уровня факторов свертывающей системы, дефицит которых определяется основным заболеванием;</w:t>
      </w:r>
    </w:p>
    <w:p>
      <w:pPr>
        <w:spacing w:after="120"/>
        <w:jc w:val="both"/>
      </w:pPr>
      <w:r>
        <w:rPr>
          <w:rFonts w:ascii="Arial" w:cs="Arial" w:eastAsia="Arial" w:hAnsi="Arial"/>
          <w:sz w:val="24"/>
          <w:szCs w:val="24"/>
        </w:rPr>
        <w:t xml:space="preserve">- прекращение спонтанной тромбоцитопенической кровоточивости, прирост числа тромбоцитов при переливании тромбоцитов;</w:t>
      </w:r>
    </w:p>
    <w:p>
      <w:pPr>
        <w:spacing w:after="120"/>
        <w:jc w:val="both"/>
      </w:pPr>
      <w:r>
        <w:rPr>
          <w:rFonts w:ascii="Arial" w:cs="Arial" w:eastAsia="Arial" w:hAnsi="Arial"/>
          <w:sz w:val="24"/>
          <w:szCs w:val="24"/>
        </w:rPr>
        <w:t xml:space="preserve">- увеличение количества нейтрофилов в периферической крови при переливании гранулоцитов.</w:t>
      </w:r>
    </w:p>
    <w:p>
      <w:pPr>
        <w:spacing w:after="120"/>
        <w:jc w:val="both"/>
      </w:pPr>
      <w:r>
        <w:rPr>
          <w:rFonts w:ascii="Arial" w:cs="Arial" w:eastAsia="Arial" w:hAnsi="Arial"/>
          <w:sz w:val="24"/>
          <w:szCs w:val="24"/>
        </w:rPr>
        <w:t xml:space="preserve">15) отрицательными последствиями переливания крови и ее компонентов для реципиента являются посттрансфузионные осложнения, предусмотренные вправилах хранения, переливания крови, ее компонентов и препаратов в организациях здравоохранения п 10;</w:t>
      </w:r>
    </w:p>
    <w:p>
      <w:pPr>
        <w:spacing w:after="120"/>
        <w:jc w:val="both"/>
      </w:pPr>
      <w:r>
        <w:rPr>
          <w:rFonts w:ascii="Arial" w:cs="Arial" w:eastAsia="Arial" w:hAnsi="Arial"/>
          <w:sz w:val="24"/>
          <w:szCs w:val="24"/>
        </w:rPr>
        <w:t xml:space="preserve">16) показания к назначению переливания крови, ее компонентов и препаратов, а также их дозировка определяются лечащим или дежурным врачом (консилиумом врачей), только на основании лабораторных данных, подтверждаемых клиническими проявлениями дефицита или дисфункции клеточных или иных компонентов крови п 17.</w:t>
      </w:r>
    </w:p>
    <w:p>
      <w:pPr>
        <w:spacing w:after="120"/>
        <w:jc w:val="both"/>
      </w:pPr>
      <w:r>
        <w:rPr>
          <w:rFonts w:ascii="Arial" w:cs="Arial" w:eastAsia="Arial" w:hAnsi="Arial"/>
          <w:sz w:val="24"/>
          <w:szCs w:val="24"/>
        </w:rPr>
        <w:t xml:space="preserve">17) в ОЗ, где проводится переливание крови, ее компонентов и препаратов, обеспечивается круглосуточное лабораторное исследование, позволяющее обосновать необходимость в переливании крови, ее компонентов и препаратов. Необходимый объем исследований: общий анализ крови (гемоглобин, гематокрит, количество тромбоцитов), анализ кислотно-щелочногого состояния и газов крови, общий анализ мочи, общий белок (альбумин), основные показатели коагулограммы, в том числе для новорожденных (микрометодом или с минимальным забором крови). В ОЗ, имеющей в своем составе гематологические отделения, обеспечивается возможность определения факторов системы гемостаза.</w:t>
      </w:r>
    </w:p>
    <w:p>
      <w:pPr>
        <w:spacing w:after="120"/>
        <w:jc w:val="both"/>
      </w:pPr>
      <w:r>
        <w:rPr>
          <w:rFonts w:ascii="Arial" w:cs="Arial" w:eastAsia="Arial" w:hAnsi="Arial"/>
          <w:sz w:val="24"/>
          <w:szCs w:val="24"/>
        </w:rPr>
        <w:t xml:space="preserve">18) переливаемые кровь и ее компоненты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19) в целях профилактики посттрансфузионных осложнений при переливании, обусловленных антигеном Келл, организации, осуществляющие деятельность в сфере службы крови, выдают для переливания в клинику эритроцитную взвесь (далее - ЭВ) или эритроцитную массу (далее - ЭМ), не содержащие этого фактора. Келл-положительным реципиентам могут быть перелиты Келл-положительные эритроциты. При переливании корректоров плазменно-коагуляционного гемостаза (все виды плазмы), тромбоцитов антиген Келл не учитывают;</w:t>
      </w:r>
    </w:p>
    <w:p>
      <w:pPr>
        <w:spacing w:after="120"/>
        <w:jc w:val="both"/>
      </w:pPr>
      <w:r>
        <w:rPr>
          <w:rFonts w:ascii="Arial" w:cs="Arial" w:eastAsia="Arial" w:hAnsi="Arial"/>
          <w:sz w:val="24"/>
          <w:szCs w:val="24"/>
        </w:rPr>
        <w:t xml:space="preserve">20) реципиентам, имеющим в анамнезе указание на посттрансфузионные осложнения, беременности, закончившиеся рождением детей с гемолитической болезнью новорожденного, а также реципиентам, имеющим аллоимунные антитела, производится индивидуальный подбор крови и ее компонентов в специализированной лаборатории организации, осуществляющей деятельность в сфере службы крови. При необходимости многократных переливаний у реципиентов с миелодепрессией, лейкозом, или апластическим синдромом исследуется фенотип крови реципиента с целью подбора по антигенной структуре соответствующего донора;</w:t>
      </w:r>
    </w:p>
    <w:p>
      <w:pPr>
        <w:spacing w:after="120"/>
        <w:jc w:val="both"/>
      </w:pPr>
      <w:r>
        <w:rPr>
          <w:rFonts w:ascii="Arial" w:cs="Arial" w:eastAsia="Arial" w:hAnsi="Arial"/>
          <w:sz w:val="24"/>
          <w:szCs w:val="24"/>
        </w:rPr>
        <w:t xml:space="preserve">21) переливание крови, ее компонентов и препаратов проводит врач-трансфузиолог или врач (лечащий или дежурный), прошедший специальную подготовку, допущенный к проведению переливания приказом первого руководителя ОЗ. Во время операции обоснование и тактика определяются врачом-анестезиологом, а переливание выполняется врачом-трансфузиологом или врачом (лечащий или дежурный), не участвующим в операции или наркозе;</w:t>
      </w:r>
    </w:p>
    <w:p>
      <w:pPr>
        <w:spacing w:after="120"/>
        <w:jc w:val="both"/>
      </w:pPr>
      <w:r>
        <w:rPr>
          <w:rFonts w:ascii="Arial" w:cs="Arial" w:eastAsia="Arial" w:hAnsi="Arial"/>
          <w:sz w:val="24"/>
          <w:szCs w:val="24"/>
        </w:rPr>
        <w:t xml:space="preserve">22) не допускается переливание крови, ее компонентов, предварительно не исследованных на ВИЧ, гепатиты В и С, сифилис, бруцеллез, а также в эндемичных по малярии регионах на малярию;</w:t>
      </w:r>
    </w:p>
    <w:p>
      <w:pPr>
        <w:spacing w:after="120"/>
        <w:jc w:val="both"/>
      </w:pPr>
      <w:r>
        <w:rPr>
          <w:rFonts w:ascii="Arial" w:cs="Arial" w:eastAsia="Arial" w:hAnsi="Arial"/>
          <w:sz w:val="24"/>
          <w:szCs w:val="24"/>
        </w:rPr>
        <w:t xml:space="preserve">23) переливание крови, ее компонентов и препаратов проводится с соблюдением правил асептики;</w:t>
      </w:r>
    </w:p>
    <w:p>
      <w:pPr>
        <w:spacing w:after="120"/>
        <w:jc w:val="both"/>
      </w:pPr>
      <w:r>
        <w:rPr>
          <w:rFonts w:ascii="Arial" w:cs="Arial" w:eastAsia="Arial" w:hAnsi="Arial"/>
          <w:sz w:val="24"/>
          <w:szCs w:val="24"/>
        </w:rPr>
        <w:t xml:space="preserve">24) с целью предупреждения иммунологических реакций, определенный контингент реципиентов (дети, пациенты родовспомогательных учреждений, лица с иммунодепрессией и трансфузионно зависимые), по возможности обеспечиваются лейкофильтрованными компонентами крови с минимальным сроком хранения или отмытыми эритроцитами.</w:t>
      </w:r>
    </w:p>
    <w:p>
      <w:pPr>
        <w:spacing w:after="120"/>
        <w:jc w:val="both"/>
      </w:pPr>
      <w:r>
        <w:rPr>
          <w:rFonts w:ascii="Arial" w:cs="Arial" w:eastAsia="Arial" w:hAnsi="Arial"/>
          <w:sz w:val="24"/>
          <w:szCs w:val="24"/>
        </w:rPr>
        <w:t xml:space="preserve">С целью предупреждения инфекционных осложнений, вышеуказанный контингент реципиентов обеспечивается карантинизированными компонентами крови, как компонент крови выбора.</w:t>
      </w:r>
    </w:p>
    <w:p>
      <w:pPr>
        <w:spacing w:after="120"/>
        <w:jc w:val="both"/>
      </w:pPr>
      <w:r>
        <w:rPr>
          <w:rFonts w:ascii="Arial" w:cs="Arial" w:eastAsia="Arial" w:hAnsi="Arial"/>
          <w:sz w:val="24"/>
          <w:szCs w:val="24"/>
        </w:rPr>
        <w:t xml:space="preserve">Карантинизация компонентов крови проводится в организациях, осуществляющих деятельность в сфере службы крови, при наличии соответствующего оборудования.</w:t>
      </w:r>
    </w:p>
    <w:p>
      <w:pPr>
        <w:spacing w:after="120"/>
        <w:jc w:val="both"/>
      </w:pPr>
      <w:r>
        <w:rPr>
          <w:rFonts w:ascii="Arial" w:cs="Arial" w:eastAsia="Arial" w:hAnsi="Arial"/>
          <w:sz w:val="24"/>
          <w:szCs w:val="24"/>
        </w:rPr>
        <w:t xml:space="preserve">25) при наличии у реципиента антиэритроцитарных, антилейкоцитарных или антитромбоцитарных антител, подбор крови, ее компонентов по антигенной структуре проводят в специализированной лаборатории организации службы крови. Если ЭВ или ЭМ подобраны реципиенту индивидуально в специализированной лаборатории организации, осуществляющей деятельность в сфере службы крови, врач, выполняющий переливание, перед переливанием проводит исследование группы крови донора и реципиента, сверяет полученные данные с сопроводительными документами, проводит исследование на индивидуальную совместимость по системе АВ0 и выполняет биологическую пробу;</w:t>
      </w:r>
    </w:p>
    <w:p>
      <w:pPr>
        <w:spacing w:after="120"/>
        <w:jc w:val="both"/>
      </w:pPr>
      <w:r>
        <w:rPr>
          <w:rFonts w:ascii="Arial" w:cs="Arial" w:eastAsia="Arial" w:hAnsi="Arial"/>
          <w:sz w:val="24"/>
          <w:szCs w:val="24"/>
        </w:rPr>
        <w:t xml:space="preserve">26) перед тем, как приступить к переливанию крови, ее компонентов, врачу необходимо убедиться в их пригодности для переливания: визуально проверить герметичность упаковки, маркировку, провести макроскопическую оценку качества содержимого;</w:t>
      </w:r>
    </w:p>
    <w:p>
      <w:pPr>
        <w:spacing w:after="120"/>
        <w:jc w:val="both"/>
      </w:pPr>
      <w:r>
        <w:rPr>
          <w:rFonts w:ascii="Arial" w:cs="Arial" w:eastAsia="Arial" w:hAnsi="Arial"/>
          <w:sz w:val="24"/>
          <w:szCs w:val="24"/>
        </w:rPr>
        <w:t xml:space="preserve">27) при переливании эритроцитсодержащих компонентов крови в плановом или экстренном порядке врач, выполняющий переливание, независимо от произведенных ранее исследований и имеющихся записей, непосредственно перед переливанием лично:</w:t>
      </w:r>
    </w:p>
    <w:p>
      <w:pPr>
        <w:spacing w:after="120"/>
        <w:jc w:val="both"/>
      </w:pPr>
      <w:r>
        <w:rPr>
          <w:rFonts w:ascii="Arial" w:cs="Arial" w:eastAsia="Arial" w:hAnsi="Arial"/>
          <w:sz w:val="24"/>
          <w:szCs w:val="24"/>
        </w:rPr>
        <w:t xml:space="preserve">- уточняет у реципиента фамилию, имя, отчество, год рождения и сверяет их с данными, указанными на титульном листе истории болезни. Данные должны совпадать, и реципиент должен их, по возможности, подтвердить (за исключением случаев, когда переливание проводится под наркозом или пациент находится в бессознательном состоянии);</w:t>
      </w:r>
    </w:p>
    <w:p>
      <w:pPr>
        <w:spacing w:after="120"/>
        <w:jc w:val="both"/>
      </w:pPr>
      <w:r>
        <w:rPr>
          <w:rFonts w:ascii="Arial" w:cs="Arial" w:eastAsia="Arial" w:hAnsi="Arial"/>
          <w:sz w:val="24"/>
          <w:szCs w:val="24"/>
        </w:rPr>
        <w:t xml:space="preserve">- перед каждым переливанием перепроверяет группу крови у реципиента по системе AB0 и Резус согласно требованиям и методам проведения иммуногематологических исследований крови реципиентов в ОЗ и сверяет полученный результат с данными в истории болезни;</w:t>
      </w:r>
    </w:p>
    <w:p>
      <w:pPr>
        <w:spacing w:after="120"/>
        <w:jc w:val="both"/>
      </w:pPr>
      <w:r>
        <w:rPr>
          <w:rFonts w:ascii="Arial" w:cs="Arial" w:eastAsia="Arial" w:hAnsi="Arial"/>
          <w:sz w:val="24"/>
          <w:szCs w:val="24"/>
        </w:rPr>
        <w:t xml:space="preserve">- перепроверяет группу крови по системе АВ0 и Резус донорского компонента крови и сопоставляет результат с данными на этикетке контейнера;</w:t>
      </w:r>
    </w:p>
    <w:p>
      <w:pPr>
        <w:spacing w:after="120"/>
        <w:jc w:val="both"/>
      </w:pPr>
      <w:r>
        <w:rPr>
          <w:rFonts w:ascii="Arial" w:cs="Arial" w:eastAsia="Arial" w:hAnsi="Arial"/>
          <w:sz w:val="24"/>
          <w:szCs w:val="24"/>
        </w:rPr>
        <w:t xml:space="preserve">- проводит пробы на индивидуальную совместимость по системам АВ0 и резус эритроцитов донора и сыворотки реципиента согласно приложению 4.2 к настоящим Правилам;</w:t>
      </w:r>
    </w:p>
    <w:p>
      <w:pPr>
        <w:spacing w:after="120"/>
        <w:jc w:val="both"/>
      </w:pPr>
      <w:r>
        <w:rPr>
          <w:rFonts w:ascii="Arial" w:cs="Arial" w:eastAsia="Arial" w:hAnsi="Arial"/>
          <w:sz w:val="24"/>
          <w:szCs w:val="24"/>
        </w:rPr>
        <w:t xml:space="preserve">- проводит биологическую пробу.</w:t>
      </w:r>
    </w:p>
    <w:p>
      <w:pPr>
        <w:spacing w:after="120"/>
        <w:jc w:val="both"/>
      </w:pPr>
      <w:r>
        <w:rPr>
          <w:rFonts w:ascii="Arial" w:cs="Arial" w:eastAsia="Arial" w:hAnsi="Arial"/>
          <w:sz w:val="24"/>
          <w:szCs w:val="24"/>
        </w:rPr>
        <w:t xml:space="preserve">28) при наличии в ОЗ штатов отделения (кабинета) трансфузиологии, укомплектованных в соответствии с типовыми штатами и штатными нормативами, утвержденными приказоми МЗ КР №272 от 11.10.1992г. «О совершенствовании деятельности учреждений службы крови» и №16 от 18.01.2008г. «Об утверждении положения о кабинете трансфузионной терапии», мероприятия, указанные в подпунктах 2), 3) и 4) пункта 27 настоящих Правил, в соответствии с приказом Министерства здравоохранения Кыргызской Республики от 23.11.2007 года №415 «О мерах по дальнейшему предупреждению осложнений при переливании крови, ее компонентов, препаратов и кровезаменителей» выполняются врачом отделения (кабинета) трансфузиологии (трансфузиологом или врачом-лаборантом, прошедшим повышение квалификации по вопросам трансфузиологии и имеющим сертификат трансфузиолога или врача-лаборанта);</w:t>
      </w:r>
    </w:p>
    <w:p>
      <w:pPr>
        <w:spacing w:after="120"/>
        <w:jc w:val="both"/>
      </w:pPr>
      <w:r>
        <w:rPr>
          <w:rFonts w:ascii="Arial" w:cs="Arial" w:eastAsia="Arial" w:hAnsi="Arial"/>
          <w:sz w:val="24"/>
          <w:szCs w:val="24"/>
        </w:rPr>
        <w:t xml:space="preserve">29) при переливании плазменных или других не содержащих эритроциты компонентов крови, врач, выполняющий переливание, перепроверяет группу крови у реципиента по системе AB0 и Резус, сверяет идентичность с данными на этикетке на контейнере с кровью или ее компонентами, проводит биологическую пробу;</w:t>
      </w:r>
    </w:p>
    <w:p>
      <w:pPr>
        <w:spacing w:after="120"/>
        <w:jc w:val="both"/>
      </w:pPr>
      <w:r>
        <w:rPr>
          <w:rFonts w:ascii="Arial" w:cs="Arial" w:eastAsia="Arial" w:hAnsi="Arial"/>
          <w:sz w:val="24"/>
          <w:szCs w:val="24"/>
        </w:rPr>
        <w:t xml:space="preserve">30) при проведении иммуногематологических исследований крови реципиентов в ОЗ руководствуются требованиями и методами, которые прилагаются к набору реагентов предприятием-изготовителем;</w:t>
      </w:r>
    </w:p>
    <w:p>
      <w:pPr>
        <w:spacing w:after="120"/>
        <w:jc w:val="both"/>
      </w:pPr>
      <w:r>
        <w:rPr>
          <w:rFonts w:ascii="Arial" w:cs="Arial" w:eastAsia="Arial" w:hAnsi="Arial"/>
          <w:sz w:val="24"/>
          <w:szCs w:val="24"/>
        </w:rPr>
        <w:t xml:space="preserve">31) при невозможности или сложно диагностируемых случаях определения групповой или резус-принадлежности крови реципиента при неотложных состояниях допускаются переливание эритроцитсодержащих компонентов первой группы крови резус -отрицательной (0(I) Rh(-), СЗП - четвертой группы (AB(IV));</w:t>
      </w:r>
    </w:p>
    <w:p>
      <w:pPr>
        <w:spacing w:after="120"/>
        <w:jc w:val="both"/>
      </w:pPr>
      <w:r>
        <w:rPr>
          <w:rFonts w:ascii="Arial" w:cs="Arial" w:eastAsia="Arial" w:hAnsi="Arial"/>
          <w:sz w:val="24"/>
          <w:szCs w:val="24"/>
        </w:rPr>
        <w:t xml:space="preserve">32) пробы на совместимость по группам крови системы АВ0 выполняются с сывороткой крови реципиента, которую получают путем центрифугирования или отстоя. Кровь забирается у реципиента непосредственно перед переливанием. При многократных переливаниях эритроцитсодержащих сред, с целью предупреждения иммунологических осложнений, в ОЗ рекомендуется проводить скрининг сыворотки реципиента на наличие антиэритроцитарных антител перед каждым переливанием;</w:t>
      </w:r>
    </w:p>
    <w:p>
      <w:pPr>
        <w:spacing w:after="120"/>
        <w:jc w:val="both"/>
      </w:pPr>
      <w:r>
        <w:rPr>
          <w:rFonts w:ascii="Arial" w:cs="Arial" w:eastAsia="Arial" w:hAnsi="Arial"/>
          <w:sz w:val="24"/>
          <w:szCs w:val="24"/>
        </w:rPr>
        <w:t xml:space="preserve">33) перед переливанием контейнер с кровью, ее компонентами (ЭМ или ЭВ) извлекается из холодильника и согревается с использованием специальных устройств для подогрева до температуры +300С +360С. Рекомендуется применение «inline» подогревателей.</w:t>
      </w:r>
    </w:p>
    <w:p>
      <w:pPr>
        <w:spacing w:after="120"/>
        <w:jc w:val="both"/>
      </w:pPr>
      <w:r>
        <w:rPr>
          <w:rFonts w:ascii="Arial" w:cs="Arial" w:eastAsia="Arial" w:hAnsi="Arial"/>
          <w:sz w:val="24"/>
          <w:szCs w:val="24"/>
        </w:rPr>
        <w:t xml:space="preserve">Для подогревания компонентов переливаемой крови должны использоваться только валидированные и регулярно проверяемые подогревающие устройства. Необходимо четко соблюдать инструкции компании-производителя.</w:t>
      </w:r>
    </w:p>
    <w:p>
      <w:pPr>
        <w:spacing w:after="120"/>
        <w:jc w:val="both"/>
      </w:pPr>
      <w:r>
        <w:rPr>
          <w:rFonts w:ascii="Arial" w:cs="Arial" w:eastAsia="Arial" w:hAnsi="Arial"/>
          <w:sz w:val="24"/>
          <w:szCs w:val="24"/>
        </w:rPr>
        <w:t xml:space="preserve">34) биологическая проба проводится перед началом любого переливания и перед каждой новой дозой крови, ее компонентов и препаратов, в том числе индивидуально подобранных в лаборатории или фенотипированных, независимо от объема переливаемой крови, ее компонентов, скорости ее введения и экстренности переливания;</w:t>
      </w:r>
    </w:p>
    <w:p>
      <w:pPr>
        <w:spacing w:after="120"/>
        <w:jc w:val="both"/>
      </w:pPr>
      <w:r>
        <w:rPr>
          <w:rFonts w:ascii="Arial" w:cs="Arial" w:eastAsia="Arial" w:hAnsi="Arial"/>
          <w:sz w:val="24"/>
          <w:szCs w:val="24"/>
        </w:rPr>
        <w:t xml:space="preserve">35) при проведении биологической пробы однократно переливается 60 капель (два-три миллилитра) крови, ее компонентов и препаратов в течение одной-двух минут, затем переливание прекращается и в течение трех минут проводится наблюдение за реципиентом. Контролируется общее состояние, пульс, дыхание, артериальное давление, цвет кожи, измеряется температура тела. Такая процедура повторяется еще дважды;</w:t>
      </w:r>
    </w:p>
    <w:p>
      <w:pPr>
        <w:spacing w:after="120"/>
        <w:jc w:val="both"/>
      </w:pPr>
      <w:r>
        <w:rPr>
          <w:rFonts w:ascii="Arial" w:cs="Arial" w:eastAsia="Arial" w:hAnsi="Arial"/>
          <w:sz w:val="24"/>
          <w:szCs w:val="24"/>
        </w:rPr>
        <w:t xml:space="preserve">36) при появлении во время проведения биологической пробы озноба, боли в пояснице, чувства жара и стеснения в груди, головной боли, тошноты или рвоты, переливание следует прекратить и отказаться от переливания данного компонента, не теряя венозного доступа;</w:t>
      </w:r>
    </w:p>
    <w:p>
      <w:pPr>
        <w:spacing w:after="120"/>
        <w:jc w:val="both"/>
      </w:pPr>
      <w:r>
        <w:rPr>
          <w:rFonts w:ascii="Arial" w:cs="Arial" w:eastAsia="Arial" w:hAnsi="Arial"/>
          <w:sz w:val="24"/>
          <w:szCs w:val="24"/>
        </w:rPr>
        <w:t xml:space="preserve">37) при переливании крови и ее компонентов под наркозом реакция или начинающееся осложнение определяются по немотивированному усилению кровоточивости в операционной ране, снижению артериального давления и учащению пульса, изменению цвета мочи при катетеризации мочевого пузыря, а также по результатам пробы на выявление раннего гемолиза. В таких случаях переливание прекращается. Хирург и анестезиолог, совместно с трансфузиологом, определяют причину гемодинамических нарушений. Если ничто, кроме переливания, не могло их вызвать, то данный компонент крови не переливается. Вопрос дальнейших переливаний решается с учетом возможности индивидуального подбора или применения универсальных компонентов крови.;</w:t>
      </w:r>
    </w:p>
    <w:p>
      <w:pPr>
        <w:spacing w:after="120"/>
        <w:jc w:val="both"/>
      </w:pPr>
      <w:r>
        <w:rPr>
          <w:rFonts w:ascii="Arial" w:cs="Arial" w:eastAsia="Arial" w:hAnsi="Arial"/>
          <w:sz w:val="24"/>
          <w:szCs w:val="24"/>
        </w:rPr>
        <w:t xml:space="preserve">38) не допускается введение в контейнер с эритроцитсодержащим компонентом крови каких-либо других медикаментов или растворов, кроме стерильного 0,9% изотонического раствора натрия хлорида заводского приготовления (апирогенного) перед переливанием;</w:t>
      </w:r>
    </w:p>
    <w:p>
      <w:pPr>
        <w:spacing w:after="120"/>
        <w:jc w:val="both"/>
      </w:pPr>
      <w:r>
        <w:rPr>
          <w:rFonts w:ascii="Arial" w:cs="Arial" w:eastAsia="Arial" w:hAnsi="Arial"/>
          <w:sz w:val="24"/>
          <w:szCs w:val="24"/>
        </w:rPr>
        <w:t xml:space="preserve">39) для контроля в случае возникновения реакций и осложнений после окончания переливания донорский контейнер с небольшим количеством (5-10 мл) оставшихся крови или ее компонента и пробирка с кровью реципиента и паспортными данными, использованная для проведения проб на индивидуальную совместимость, подлежат обязательному сохранению в течение 48 часов в холодильнике (+20С до +60С);</w:t>
      </w:r>
    </w:p>
    <w:p>
      <w:pPr>
        <w:spacing w:after="120"/>
        <w:jc w:val="both"/>
      </w:pPr>
      <w:r>
        <w:rPr>
          <w:rFonts w:ascii="Arial" w:cs="Arial" w:eastAsia="Arial" w:hAnsi="Arial"/>
          <w:sz w:val="24"/>
          <w:szCs w:val="24"/>
        </w:rPr>
        <w:t xml:space="preserve">40) после переливания реципиентом соблюдается в течение двух часов постельный режим;</w:t>
      </w:r>
    </w:p>
    <w:p>
      <w:pPr>
        <w:spacing w:after="120"/>
        <w:jc w:val="both"/>
      </w:pPr>
      <w:r>
        <w:rPr>
          <w:rFonts w:ascii="Arial" w:cs="Arial" w:eastAsia="Arial" w:hAnsi="Arial"/>
          <w:sz w:val="24"/>
          <w:szCs w:val="24"/>
        </w:rPr>
        <w:t xml:space="preserve">Для ранней диагностики посттрансфузионных реакций и осложнений:</w:t>
      </w:r>
    </w:p>
    <w:p>
      <w:pPr>
        <w:spacing w:after="120"/>
        <w:jc w:val="both"/>
      </w:pPr>
      <w:r>
        <w:rPr>
          <w:rFonts w:ascii="Arial" w:cs="Arial" w:eastAsia="Arial" w:hAnsi="Arial"/>
          <w:sz w:val="24"/>
          <w:szCs w:val="24"/>
        </w:rPr>
        <w:t xml:space="preserve">- реципиенту трехкратно каждый час измеряются температура тела, артериальное давление и частота пульса. Эти показатели фиксируются в протоколе гемотрансфузии компонентов крови или в протоколе трансфузии препаратов крови и кровезаменителей по формам (Ф-№465/у, Ф-466/у);</w:t>
      </w:r>
    </w:p>
    <w:p>
      <w:pPr>
        <w:spacing w:after="120"/>
        <w:jc w:val="both"/>
      </w:pPr>
      <w:r>
        <w:rPr>
          <w:rFonts w:ascii="Arial" w:cs="Arial" w:eastAsia="Arial" w:hAnsi="Arial"/>
          <w:sz w:val="24"/>
          <w:szCs w:val="24"/>
        </w:rPr>
        <w:t xml:space="preserve">- контролируется наличие мочеотделения, цвет мочи, эти показатели фиксируются в протоколе гемотрансфузии компонентов крови или в протоколе трансфузии препаратов крови и кровезаменителей по формам (Ф-№465/у, Ф-466/у). Изменение окраски мочи может свидетельствовать об остром гемолизе;</w:t>
      </w:r>
    </w:p>
    <w:p>
      <w:pPr>
        <w:spacing w:after="120"/>
        <w:jc w:val="both"/>
      </w:pPr>
      <w:r>
        <w:rPr>
          <w:rFonts w:ascii="Arial" w:cs="Arial" w:eastAsia="Arial" w:hAnsi="Arial"/>
          <w:sz w:val="24"/>
          <w:szCs w:val="24"/>
        </w:rPr>
        <w:t xml:space="preserve">- на следующий день после переливания компонентов крови проводится клинический анализ крови и мочи.</w:t>
      </w:r>
    </w:p>
    <w:p>
      <w:pPr>
        <w:spacing w:after="120"/>
        <w:jc w:val="both"/>
      </w:pPr>
      <w:r>
        <w:rPr>
          <w:rFonts w:ascii="Arial" w:cs="Arial" w:eastAsia="Arial" w:hAnsi="Arial"/>
          <w:sz w:val="24"/>
          <w:szCs w:val="24"/>
        </w:rPr>
        <w:t xml:space="preserve">41) компоненты крови, выданные в клиническое отделение, возврату не подлежат. Остатки крови, ее компонентов и препаратов, списанные по истекшим сроком хранения или забракованные, в том числе при неполном использовании содержимого гемакона (у детей) подлежат утилизации.</w:t>
      </w:r>
    </w:p>
    <w:p>
      <w:pPr>
        <w:spacing w:after="120"/>
        <w:jc w:val="both"/>
      </w:pPr>
      <w:r>
        <w:rPr>
          <w:rFonts w:ascii="Arial" w:cs="Arial" w:eastAsia="Arial" w:hAnsi="Arial"/>
          <w:sz w:val="24"/>
          <w:szCs w:val="24"/>
        </w:rPr>
        <w:t xml:space="preserve">Сбор, хранение и утилизация медицинских отходов (биоматериала) производится в соответствии с санитарными правилами «Об усовершенствовании безопасной системы управления медицинскими отходами в организациях здравоохранения», утвержденным приказом Министерства здравоохранения Кыргызской Республики от 18 февраля 2013 года № 59 (далее – Санитарные правила).</w:t>
      </w:r>
    </w:p>
    <w:p>
      <w:pPr>
        <w:spacing w:after="120"/>
        <w:jc w:val="both"/>
      </w:pPr>
      <w:r>
        <w:rPr>
          <w:rFonts w:ascii="Arial" w:cs="Arial" w:eastAsia="Arial" w:hAnsi="Arial"/>
          <w:sz w:val="24"/>
          <w:szCs w:val="24"/>
        </w:rPr>
        <w:t xml:space="preserve">42) цельная консервированная донорская кровь не переливается, за исключением аутологичного и обменного переливания, в том числе при лечении гемолитической болезни новорожденных;</w:t>
      </w:r>
    </w:p>
    <w:p>
      <w:pPr>
        <w:spacing w:after="120"/>
        <w:jc w:val="both"/>
      </w:pPr>
      <w:r>
        <w:rPr>
          <w:rFonts w:ascii="Arial" w:cs="Arial" w:eastAsia="Arial" w:hAnsi="Arial"/>
          <w:sz w:val="24"/>
          <w:szCs w:val="24"/>
        </w:rPr>
        <w:t xml:space="preserve">43) для уменьшения объемов переливания крови и ее компонентов в ОЗ применяются кровосберегающие технологии и альтернативы переливанию аллогенных компонентов крови, к которым относятся:</w:t>
      </w:r>
    </w:p>
    <w:p>
      <w:pPr>
        <w:spacing w:after="120"/>
        <w:jc w:val="both"/>
      </w:pPr>
      <w:r>
        <w:rPr>
          <w:rFonts w:ascii="Arial" w:cs="Arial" w:eastAsia="Arial" w:hAnsi="Arial"/>
          <w:sz w:val="24"/>
          <w:szCs w:val="24"/>
        </w:rPr>
        <w:t xml:space="preserve">- аутологичное переливание крови или ее компонентов (далее - аутогемотрансфузия);</w:t>
      </w:r>
    </w:p>
    <w:p>
      <w:pPr>
        <w:spacing w:after="120"/>
        <w:jc w:val="both"/>
      </w:pPr>
      <w:r>
        <w:rPr>
          <w:rFonts w:ascii="Arial" w:cs="Arial" w:eastAsia="Arial" w:hAnsi="Arial"/>
          <w:sz w:val="24"/>
          <w:szCs w:val="24"/>
        </w:rPr>
        <w:t xml:space="preserve">- гемодилюция;</w:t>
      </w:r>
    </w:p>
    <w:p>
      <w:pPr>
        <w:spacing w:after="120"/>
        <w:jc w:val="both"/>
      </w:pPr>
      <w:r>
        <w:rPr>
          <w:rFonts w:ascii="Arial" w:cs="Arial" w:eastAsia="Arial" w:hAnsi="Arial"/>
          <w:sz w:val="24"/>
          <w:szCs w:val="24"/>
        </w:rPr>
        <w:t xml:space="preserve">- реинфузия;</w:t>
      </w:r>
    </w:p>
    <w:p>
      <w:pPr>
        <w:spacing w:after="120"/>
        <w:jc w:val="both"/>
      </w:pPr>
      <w:r>
        <w:rPr>
          <w:rFonts w:ascii="Arial" w:cs="Arial" w:eastAsia="Arial" w:hAnsi="Arial"/>
          <w:sz w:val="24"/>
          <w:szCs w:val="24"/>
        </w:rPr>
        <w:t xml:space="preserve">- стимуляция гемопоэза и лейкопоэза, синтеза факторов коагуляционного гемостаза.</w:t>
      </w:r>
    </w:p>
    <w:p>
      <w:pPr>
        <w:spacing w:after="120"/>
        <w:jc w:val="both"/>
      </w:pPr>
      <w:r>
        <w:rPr>
          <w:rFonts w:ascii="Arial" w:cs="Arial" w:eastAsia="Arial" w:hAnsi="Arial"/>
          <w:sz w:val="24"/>
          <w:szCs w:val="24"/>
        </w:rPr>
        <w:t xml:space="preserve">44) при аутогемотрансфузии производится возврат собственной крови или ее компонентов реципиенту, от которого они были предварительно заготовлены. При аутогемотрансфузии исключается аллоиммунизация, риск передачи инфекций, отсутствует риск трансфузионных реакций и потребность в гомологичных компонентах крови, стимулируется эритропоэз;</w:t>
      </w:r>
    </w:p>
    <w:p>
      <w:pPr>
        <w:spacing w:after="120"/>
        <w:jc w:val="both"/>
      </w:pPr>
      <w:r>
        <w:rPr>
          <w:rFonts w:ascii="Arial" w:cs="Arial" w:eastAsia="Arial" w:hAnsi="Arial"/>
          <w:sz w:val="24"/>
          <w:szCs w:val="24"/>
        </w:rPr>
        <w:t xml:space="preserve">45) показаниями для применения аутогемотрансфузии являются:</w:t>
      </w:r>
    </w:p>
    <w:p>
      <w:pPr>
        <w:spacing w:after="120"/>
        <w:jc w:val="both"/>
      </w:pPr>
      <w:r>
        <w:rPr>
          <w:rFonts w:ascii="Arial" w:cs="Arial" w:eastAsia="Arial" w:hAnsi="Arial"/>
          <w:sz w:val="24"/>
          <w:szCs w:val="24"/>
        </w:rPr>
        <w:t xml:space="preserve">- сложные и объемные плановые хирургические операции с предполагаемой кровопотерей более 20% объема циркулирующей крови (ортопедия, кардиохирургия, урология);</w:t>
      </w:r>
    </w:p>
    <w:p>
      <w:pPr>
        <w:spacing w:after="120"/>
        <w:jc w:val="both"/>
      </w:pPr>
      <w:r>
        <w:rPr>
          <w:rFonts w:ascii="Arial" w:cs="Arial" w:eastAsia="Arial" w:hAnsi="Arial"/>
          <w:sz w:val="24"/>
          <w:szCs w:val="24"/>
        </w:rPr>
        <w:t xml:space="preserve">- невозможность подбора и переливания адекватного количества донорских компонентов крови пациентам с редкой группой крови;</w:t>
      </w:r>
    </w:p>
    <w:p>
      <w:pPr>
        <w:spacing w:after="120"/>
        <w:jc w:val="both"/>
      </w:pPr>
      <w:r>
        <w:rPr>
          <w:rFonts w:ascii="Arial" w:cs="Arial" w:eastAsia="Arial" w:hAnsi="Arial"/>
          <w:sz w:val="24"/>
          <w:szCs w:val="24"/>
        </w:rPr>
        <w:t xml:space="preserve">- отказ пациентов от переливания при наличии показаний к переливанию компонентов крови во время планового хирургического лечения.</w:t>
      </w:r>
    </w:p>
    <w:p>
      <w:pPr>
        <w:spacing w:after="120"/>
        <w:jc w:val="both"/>
      </w:pPr>
      <w:r>
        <w:rPr>
          <w:rFonts w:ascii="Arial" w:cs="Arial" w:eastAsia="Arial" w:hAnsi="Arial"/>
          <w:sz w:val="24"/>
          <w:szCs w:val="24"/>
        </w:rPr>
        <w:t xml:space="preserve">46) аутогемотрансфузия осуществляется путем заготовки 1-2 доз крови (600-800 мл) непосредственно до операции или начала анестезии с обязательным восполнением временной кровопотери солевыми растворами и плазмозаменителями с поддержанием нормоволемии или гиперволемии.</w:t>
      </w:r>
    </w:p>
    <w:p>
      <w:pPr>
        <w:spacing w:after="120"/>
        <w:jc w:val="both"/>
      </w:pPr>
      <w:r>
        <w:rPr>
          <w:rFonts w:ascii="Arial" w:cs="Arial" w:eastAsia="Arial" w:hAnsi="Arial"/>
          <w:sz w:val="24"/>
          <w:szCs w:val="24"/>
        </w:rPr>
        <w:t xml:space="preserve">Заготовленные дозы цельной крови используются во время или сразу после операции и не подлежат хранению более 12 часов.</w:t>
      </w:r>
    </w:p>
    <w:p>
      <w:pPr>
        <w:spacing w:after="120"/>
        <w:jc w:val="both"/>
      </w:pPr>
      <w:r>
        <w:rPr>
          <w:rFonts w:ascii="Arial" w:cs="Arial" w:eastAsia="Arial" w:hAnsi="Arial"/>
          <w:sz w:val="24"/>
          <w:szCs w:val="24"/>
        </w:rPr>
        <w:t xml:space="preserve">47) реинфузия эритроцитов является разновидностью аутогемотрансфузии и заключается в переливании пациенту его собственных отмытых эритроцитов, излившихся в раневые или серозные полости (брюшная, грудная) и находившихся в них не более 8 часов;</w:t>
      </w:r>
    </w:p>
    <w:p>
      <w:pPr>
        <w:spacing w:after="120"/>
        <w:jc w:val="both"/>
      </w:pPr>
      <w:r>
        <w:rPr>
          <w:rFonts w:ascii="Arial" w:cs="Arial" w:eastAsia="Arial" w:hAnsi="Arial"/>
          <w:sz w:val="24"/>
          <w:szCs w:val="24"/>
        </w:rPr>
        <w:t xml:space="preserve">48) реинфузия проводится только аппаратным методом (аппаратом типа Cell Saver);</w:t>
      </w:r>
    </w:p>
    <w:p>
      <w:pPr>
        <w:spacing w:after="120"/>
        <w:jc w:val="both"/>
      </w:pPr>
      <w:r>
        <w:rPr>
          <w:rFonts w:ascii="Arial" w:cs="Arial" w:eastAsia="Arial" w:hAnsi="Arial"/>
          <w:sz w:val="24"/>
          <w:szCs w:val="24"/>
        </w:rPr>
        <w:t xml:space="preserve">49) пациент должен дать информированное согласие на заготовку аутологичной крови, которое фиксируется в истории болезни. Лечащий врач пациента информирует его об особенностях дачи (донации) крови, возможных реакциях. Тестирование аутологичной крови не проводится. При маркировке аутологичной крови на этикетке должна быть фраза «для аутогемотрансфузии».</w:t>
      </w:r>
    </w:p>
    <w:p>
      <w:pPr>
        <w:spacing w:after="120"/>
        <w:jc w:val="both"/>
      </w:pPr>
      <w:r>
        <w:rPr>
          <w:rFonts w:ascii="Arial" w:cs="Arial" w:eastAsia="Arial" w:hAnsi="Arial"/>
          <w:sz w:val="24"/>
          <w:szCs w:val="24"/>
        </w:rPr>
        <w:t xml:space="preserve">50) критерии допуска к донации крови в целом те же, что и для обычных доноров. Для аутодоноров верхней границей ограничения по возрасту является 60 лет, и в каждом конкретном случае решение о возможности аутодонорства решают совместно лечащий врач и трансфузиолог с учетом мнения пациента или его законных представителей. Нижний возрастной предел – дети до 5 лет - определяется физическим развитием и соматическим состоянием пациента;</w:t>
      </w:r>
    </w:p>
    <w:p>
      <w:pPr>
        <w:spacing w:after="120"/>
        <w:jc w:val="both"/>
      </w:pPr>
      <w:r>
        <w:rPr>
          <w:rFonts w:ascii="Arial" w:cs="Arial" w:eastAsia="Arial" w:hAnsi="Arial"/>
          <w:sz w:val="24"/>
          <w:szCs w:val="24"/>
        </w:rPr>
        <w:t xml:space="preserve">51) объем разовой донации крови с целью аутодонорства для лиц с массой тела более 50 килограмм (далее - кг) не должен превышать 450 миллилитров (далее - мл), а при массе тела менее 50 кг объем донации крови - не более 8 мл/кг массы тела. Лица с массой тела менее 30 кг к терапевтическому аутодонорству не допускаются. Количество антикоагулянтного раствора уменьшается пропорционально количеству эксфузируемой крови. Уровень гемоглобина у аутодонора перед каждой донацией не должен быть ниже 110 г/л, гематокрита - не ниже 33%;</w:t>
      </w:r>
    </w:p>
    <w:p>
      <w:pPr>
        <w:spacing w:after="120"/>
        <w:jc w:val="both"/>
      </w:pPr>
      <w:r>
        <w:rPr>
          <w:rFonts w:ascii="Arial" w:cs="Arial" w:eastAsia="Arial" w:hAnsi="Arial"/>
          <w:sz w:val="24"/>
          <w:szCs w:val="24"/>
        </w:rPr>
        <w:t xml:space="preserve">52) частота аутологичных кроводач определяется лечащим врачом и трансфузиологом. При этом следует учитывать, что объем плазмы и уровень общего белка и альбумина восстанавливается через 72 часа, то есть последняя кроводача перед плановой операцией должна быть выполнена за трое суток;</w:t>
      </w:r>
    </w:p>
    <w:p>
      <w:pPr>
        <w:spacing w:after="120"/>
        <w:jc w:val="both"/>
      </w:pPr>
      <w:r>
        <w:rPr>
          <w:rFonts w:ascii="Arial" w:cs="Arial" w:eastAsia="Arial" w:hAnsi="Arial"/>
          <w:sz w:val="24"/>
          <w:szCs w:val="24"/>
        </w:rPr>
        <w:t xml:space="preserve">53) не допускаются к аутодонорству лица с любым установленным очагом инфекции (необходима предварительная санация) или бактериемией, при верификации нестабильной стенокардии, стеноза аорты, серповидноклеточной анемии, тромбоцитопенией (количество тромбоцитов ниже 180х109/л);</w:t>
      </w:r>
    </w:p>
    <w:p>
      <w:pPr>
        <w:spacing w:after="120"/>
        <w:jc w:val="both"/>
      </w:pPr>
      <w:r>
        <w:rPr>
          <w:rFonts w:ascii="Arial" w:cs="Arial" w:eastAsia="Arial" w:hAnsi="Arial"/>
          <w:sz w:val="24"/>
          <w:szCs w:val="24"/>
        </w:rPr>
        <w:t xml:space="preserve">54) другим видом заготовки аутологичной крови и ее компонентов является заготовка аутологичной крови здоровыми людьми для собственных нужд на договорной основе. Заготовка аутологичной крови осуществляется в соответствии с Правилами заготовки, переработки, хранения, реализации крови и ее компонентов.</w:t>
      </w:r>
    </w:p>
    <w:p>
      <w:pPr>
        <w:spacing w:after="120"/>
        <w:jc w:val="both"/>
      </w:pPr>
      <w:r>
        <w:rPr>
          <w:rFonts w:ascii="Arial" w:cs="Arial" w:eastAsia="Arial" w:hAnsi="Arial"/>
          <w:sz w:val="24"/>
          <w:szCs w:val="24"/>
        </w:rPr>
        <w:t xml:space="preserve">По истечении срока хранения компонентов крови, определенных главой 6 Правил заготовки, переработки, хранения, реализации крови и ее компонентов, при их невостребованности аутодонором все заготовленные компоненты аутокрови утилизируются в соответствии Санитарными правилами.</w:t>
      </w:r>
    </w:p>
    <w:p>
      <w:pPr>
        <w:spacing w:after="120"/>
        <w:jc w:val="both"/>
      </w:pPr>
      <w:r>
        <w:rPr>
          <w:rFonts w:ascii="Arial" w:cs="Arial" w:eastAsia="Arial" w:hAnsi="Arial"/>
          <w:sz w:val="24"/>
          <w:szCs w:val="24"/>
        </w:rPr>
        <w:t xml:space="preserve">55) при лечении пациентов с острой массивной кровопотерей, геморрагическим синдромом или при угрозе его развития обеспечивается согревание тела пациента и поддержание температуры не менее 36оС. Для этого рекомендуется поддерживать температуру в операционной или палате интенсивной терапии не менее +25оС, а также согревать все вводимые растворы до +30оС +36оС;</w:t>
      </w:r>
    </w:p>
    <w:p>
      <w:pPr>
        <w:spacing w:after="120"/>
        <w:jc w:val="both"/>
      </w:pPr>
      <w:r>
        <w:rPr>
          <w:rFonts w:ascii="Arial" w:cs="Arial" w:eastAsia="Arial" w:hAnsi="Arial"/>
          <w:sz w:val="24"/>
          <w:szCs w:val="24"/>
        </w:rPr>
        <w:t xml:space="preserve">56) для уменьшения объема переливаний компонентов крови рекомендуется применять:</w:t>
      </w:r>
    </w:p>
    <w:p>
      <w:pPr>
        <w:spacing w:after="120"/>
        <w:jc w:val="both"/>
      </w:pPr>
      <w:r>
        <w:rPr>
          <w:rFonts w:ascii="Arial" w:cs="Arial" w:eastAsia="Arial" w:hAnsi="Arial"/>
          <w:sz w:val="24"/>
          <w:szCs w:val="24"/>
        </w:rPr>
        <w:t xml:space="preserve">- стимуляторы эритропоэза и препараты железа для коррекции уровня гемоглобина в пред- и послеоперационном периоде;</w:t>
      </w:r>
    </w:p>
    <w:p>
      <w:pPr>
        <w:spacing w:after="120"/>
        <w:jc w:val="both"/>
      </w:pPr>
      <w:r>
        <w:rPr>
          <w:rFonts w:ascii="Arial" w:cs="Arial" w:eastAsia="Arial" w:hAnsi="Arial"/>
          <w:sz w:val="24"/>
          <w:szCs w:val="24"/>
        </w:rPr>
        <w:t xml:space="preserve">- стимуляторы лейкопоэза при проведении химиотерапии, лечении сепсиса и иммунодефиците;</w:t>
      </w:r>
    </w:p>
    <w:p>
      <w:pPr>
        <w:spacing w:after="120"/>
        <w:jc w:val="both"/>
      </w:pPr>
      <w:r>
        <w:rPr>
          <w:rFonts w:ascii="Arial" w:cs="Arial" w:eastAsia="Arial" w:hAnsi="Arial"/>
          <w:sz w:val="24"/>
          <w:szCs w:val="24"/>
        </w:rPr>
        <w:t xml:space="preserve">- витамин К должен использоваться в пред- и послеоперационном периоде для нормализации синтеза К-зависимых факторов коагуляционного гемостаза.</w:t>
      </w:r>
    </w:p>
    <w:p>
      <w:pPr>
        <w:spacing w:after="120"/>
        <w:jc w:val="both"/>
      </w:pPr>
      <w:r>
        <w:rPr>
          <w:rFonts w:ascii="Arial" w:cs="Arial" w:eastAsia="Arial" w:hAnsi="Arial"/>
          <w:sz w:val="24"/>
          <w:szCs w:val="24"/>
        </w:rPr>
        <w:t xml:space="preserve">Показано внутривенное введение витамина К новорожденным детям для профилактики геморрагической болезни новорожденных и при лечении коагулопатий.</w:t>
      </w:r>
    </w:p>
    <w:p>
      <w:pPr>
        <w:spacing w:after="120"/>
        <w:jc w:val="both"/>
      </w:pPr>
      <w:r>
        <w:rPr>
          <w:rFonts w:ascii="Arial" w:cs="Arial" w:eastAsia="Arial" w:hAnsi="Arial"/>
          <w:sz w:val="24"/>
          <w:szCs w:val="24"/>
        </w:rPr>
        <w:t xml:space="preserve">57) как альтернатива переливаниям компонентов крови применяются препараты:</w:t>
      </w:r>
    </w:p>
    <w:p>
      <w:pPr>
        <w:spacing w:after="120"/>
        <w:jc w:val="both"/>
      </w:pPr>
      <w:r>
        <w:rPr>
          <w:rFonts w:ascii="Arial" w:cs="Arial" w:eastAsia="Arial" w:hAnsi="Arial"/>
          <w:sz w:val="24"/>
          <w:szCs w:val="24"/>
        </w:rPr>
        <w:t xml:space="preserve">- кровезаменители с газотранспортной функцией, обеспечивающие транспорт О2 и СО2;</w:t>
      </w:r>
    </w:p>
    <w:p>
      <w:pPr>
        <w:spacing w:after="120"/>
        <w:jc w:val="both"/>
      </w:pPr>
      <w:r>
        <w:rPr>
          <w:rFonts w:ascii="Arial" w:cs="Arial" w:eastAsia="Arial" w:hAnsi="Arial"/>
          <w:sz w:val="24"/>
          <w:szCs w:val="24"/>
        </w:rPr>
        <w:t xml:space="preserve">- рекомбинантные факторы коагуляционного гемостаза.</w:t>
      </w:r>
    </w:p>
    <w:p>
      <w:pPr>
        <w:spacing w:after="120"/>
        <w:jc w:val="both"/>
      </w:pPr>
      <w:r>
        <w:rPr>
          <w:rFonts w:ascii="Arial" w:cs="Arial" w:eastAsia="Arial" w:hAnsi="Arial"/>
          <w:sz w:val="24"/>
          <w:szCs w:val="24"/>
        </w:rPr>
        <w:t xml:space="preserve">58) кровезаменители с газотранспортной функцией и рекомбинантные факторы применяются в строгом соответствии с инструкцией по применению.</w:t>
      </w:r>
    </w:p>
    <w:p>
      <w:pPr>
        <w:spacing w:after="120"/>
        <w:jc w:val="both"/>
      </w:pPr>
      <w:r>
        <w:rPr>
          <w:rFonts w:ascii="Arial" w:cs="Arial" w:eastAsia="Arial" w:hAnsi="Arial"/>
          <w:sz w:val="24"/>
          <w:szCs w:val="24"/>
        </w:rPr>
        <w:t xml:space="preserve">2. Порядок обоснования и оформления переливания крови, ее компонентов и препаратов:</w:t>
      </w:r>
    </w:p>
    <w:p>
      <w:pPr>
        <w:spacing w:after="120"/>
        <w:jc w:val="both"/>
      </w:pPr>
      <w:r>
        <w:rPr>
          <w:rFonts w:ascii="Arial" w:cs="Arial" w:eastAsia="Arial" w:hAnsi="Arial"/>
          <w:sz w:val="24"/>
          <w:szCs w:val="24"/>
        </w:rPr>
        <w:t xml:space="preserve">1) при поступлении в клинику группу крови и резус-принадлежность определяют и подтверждают всем потенциальным реципиентам: (пациентам хирургического профиля перед предстоящей плановой или экстренной операцией, роженицам, терапевтическим пациентам, у которых в результате течения основного заболевания или лечения может развиться геморрагический синдром или другие осложнения, требующие проведения трансфузионной терапии, а также детям до 1 года). Скрининг нерегулярных антиэритроцитарных антител является обязательным для всех потенциальных реципиентов (вне зависимости от групповой и резус-принадлежности крови).</w:t>
      </w:r>
    </w:p>
    <w:p>
      <w:pPr>
        <w:spacing w:after="120"/>
        <w:jc w:val="both"/>
      </w:pPr>
      <w:r>
        <w:rPr>
          <w:rFonts w:ascii="Arial" w:cs="Arial" w:eastAsia="Arial" w:hAnsi="Arial"/>
          <w:sz w:val="24"/>
          <w:szCs w:val="24"/>
        </w:rPr>
        <w:t xml:space="preserve">Бланк с результатом исследования вклеивается в историю болезни с обратной стороны титульного листа. Лечащим врачом переписываются данные результата исследования на лицевую сторону титульного листа истории болезни и скрепляется его подписью.</w:t>
      </w:r>
    </w:p>
    <w:p>
      <w:pPr>
        <w:spacing w:after="120"/>
        <w:jc w:val="both"/>
      </w:pPr>
      <w:r>
        <w:rPr>
          <w:rFonts w:ascii="Arial" w:cs="Arial" w:eastAsia="Arial" w:hAnsi="Arial"/>
          <w:sz w:val="24"/>
          <w:szCs w:val="24"/>
        </w:rPr>
        <w:t xml:space="preserve">2) при поступлении пациента в экстренном порядке и при необходимости проведения переливания группа крови и резус-принадлежность определяются дежурным врачом. Подтверждение групповой и резус-принадлежности крови пациента проводится в течение суток. Кровь для исследования берется у реципиента до переливания и хранится в холодильнике при температуре от +20С до +60С. Бланк с результатом исследования вклеивается в историю болезни с обратной стороны титульного листа.</w:t>
      </w:r>
    </w:p>
    <w:p>
      <w:pPr>
        <w:spacing w:after="120"/>
        <w:jc w:val="both"/>
      </w:pPr>
      <w:r>
        <w:rPr>
          <w:rFonts w:ascii="Arial" w:cs="Arial" w:eastAsia="Arial" w:hAnsi="Arial"/>
          <w:sz w:val="24"/>
          <w:szCs w:val="24"/>
        </w:rPr>
        <w:t xml:space="preserve">3) не допускается переносить данные о групповой и резус-принадлежности крови на титульный лист истории болезни из других документов и источников, а также принимать подтверждение групповой и резус-принадлежности, выполненное до госпитализации.</w:t>
      </w:r>
    </w:p>
    <w:p>
      <w:pPr>
        <w:spacing w:after="120"/>
        <w:jc w:val="both"/>
      </w:pPr>
      <w:r>
        <w:rPr>
          <w:rFonts w:ascii="Arial" w:cs="Arial" w:eastAsia="Arial" w:hAnsi="Arial"/>
          <w:sz w:val="24"/>
          <w:szCs w:val="24"/>
        </w:rPr>
        <w:t xml:space="preserve">4) перед переливанием компонентов крови реципиента необходимо обследовать на ВИЧ, гепатиты В и С, сифилис. В выписном эпикризе указывается на необходимость повторного обследования реципиента на ВИЧ и гепатиты В и С, сифилис.</w:t>
      </w:r>
    </w:p>
    <w:p>
      <w:pPr>
        <w:spacing w:after="120"/>
        <w:jc w:val="both"/>
      </w:pPr>
      <w:r>
        <w:rPr>
          <w:rFonts w:ascii="Arial" w:cs="Arial" w:eastAsia="Arial" w:hAnsi="Arial"/>
          <w:sz w:val="24"/>
          <w:szCs w:val="24"/>
        </w:rPr>
        <w:t xml:space="preserve">Сроки повторного обследования реципиента на антитела к ВИЧ определены алгоритмом лабораторной диагностики ВИЧ-инфекции у взрослых согласно приказу МЗ КР №87 от 04.02.2016 г. «О проведении лабораторной диагностики ВИЧ-инфекции в Кыргызской Республике» (далее – приказ №87).</w:t>
      </w:r>
    </w:p>
    <w:p>
      <w:pPr>
        <w:spacing w:after="120"/>
        <w:jc w:val="both"/>
      </w:pPr>
      <w:r>
        <w:rPr>
          <w:rFonts w:ascii="Arial" w:cs="Arial" w:eastAsia="Arial" w:hAnsi="Arial"/>
          <w:sz w:val="24"/>
          <w:szCs w:val="24"/>
        </w:rPr>
        <w:t xml:space="preserve">Обследование реципиента на гепатиты осуществляется через 6 месяцев. У новорожденных детей и детей до года исследование проводится с учетом данных обследования матери на маркеры вышеуказанных инфекций.</w:t>
      </w:r>
    </w:p>
    <w:p>
      <w:pPr>
        <w:spacing w:after="120"/>
        <w:jc w:val="both"/>
      </w:pPr>
      <w:r>
        <w:rPr>
          <w:rFonts w:ascii="Arial" w:cs="Arial" w:eastAsia="Arial" w:hAnsi="Arial"/>
          <w:sz w:val="24"/>
          <w:szCs w:val="24"/>
        </w:rPr>
        <w:t xml:space="preserve">Лабораторное исследование образцов крови реципиента на ВИЧ, гепатиты В и С, сифилис осуществляется иммунологическими методами на автоматических анализаторах закрытого типа.</w:t>
      </w:r>
    </w:p>
    <w:p>
      <w:pPr>
        <w:spacing w:after="120"/>
        <w:jc w:val="both"/>
      </w:pPr>
      <w:r>
        <w:rPr>
          <w:rFonts w:ascii="Arial" w:cs="Arial" w:eastAsia="Arial" w:hAnsi="Arial"/>
          <w:sz w:val="24"/>
          <w:szCs w:val="24"/>
        </w:rPr>
        <w:t xml:space="preserve">5) врачом приемного отделения или лечащим врачом вносятся в историю болезни сведения, касающиеся трансфузионного и акушерского анамнеза:</w:t>
      </w:r>
    </w:p>
    <w:p>
      <w:pPr>
        <w:spacing w:after="120"/>
        <w:jc w:val="both"/>
      </w:pPr>
      <w:r>
        <w:rPr>
          <w:rFonts w:ascii="Arial" w:cs="Arial" w:eastAsia="Arial" w:hAnsi="Arial"/>
          <w:sz w:val="24"/>
          <w:szCs w:val="24"/>
        </w:rPr>
        <w:t xml:space="preserve">- наличие предшествующих переливаний, когда и в связи с чем;</w:t>
      </w:r>
    </w:p>
    <w:p>
      <w:pPr>
        <w:spacing w:after="120"/>
        <w:jc w:val="both"/>
      </w:pPr>
      <w:r>
        <w:rPr>
          <w:rFonts w:ascii="Arial" w:cs="Arial" w:eastAsia="Arial" w:hAnsi="Arial"/>
          <w:sz w:val="24"/>
          <w:szCs w:val="24"/>
        </w:rPr>
        <w:t xml:space="preserve">- имелись ли посттрансфузионные осложнения, беременности, закончившиеся рождением детей с гемолитической болезнью новорожденного.</w:t>
      </w:r>
    </w:p>
    <w:p>
      <w:pPr>
        <w:spacing w:after="120"/>
        <w:jc w:val="both"/>
      </w:pPr>
      <w:r>
        <w:rPr>
          <w:rFonts w:ascii="Arial" w:cs="Arial" w:eastAsia="Arial" w:hAnsi="Arial"/>
          <w:sz w:val="24"/>
          <w:szCs w:val="24"/>
        </w:rPr>
        <w:t xml:space="preserve">6) перед проведением переливания обязательным условием является получение информированного добровольного согласия пациента или согласие родителей, опекунов или попечителей, близких родственников для пациентов, не достигших шестнадцатилетнего возраста и пациентов с психическими расстройствами согласно приложению 4.3 к настоящим Правилам. Врач информирует пациента или его законных представителей об ожидаемом положительном действии крови, ее компонентов или препаратов и о возможных осложнениях, а также об альтернативных методах.</w:t>
      </w:r>
    </w:p>
    <w:p>
      <w:pPr>
        <w:spacing w:after="120"/>
        <w:jc w:val="both"/>
      </w:pPr>
      <w:r>
        <w:rPr>
          <w:rFonts w:ascii="Arial" w:cs="Arial" w:eastAsia="Arial" w:hAnsi="Arial"/>
          <w:sz w:val="24"/>
          <w:szCs w:val="24"/>
        </w:rPr>
        <w:t xml:space="preserve">В экстренных случаях, при невозможности получить согласие указанных лиц, документально оформленное решение принимает врачебная комиссия. Врачебная комиссия принимает решение о проведении только одного переливания или переливании нескольких доз компонентов крови в течение только одних суток.</w:t>
      </w:r>
    </w:p>
    <w:p>
      <w:pPr>
        <w:spacing w:after="120"/>
        <w:jc w:val="both"/>
      </w:pPr>
      <w:r>
        <w:rPr>
          <w:rFonts w:ascii="Arial" w:cs="Arial" w:eastAsia="Arial" w:hAnsi="Arial"/>
          <w:sz w:val="24"/>
          <w:szCs w:val="24"/>
        </w:rPr>
        <w:t xml:space="preserve">7) в случаях, когда пациент (или его законные представители) отказывается от переливания, это решение документально оформляется по форме 1 и визируется лечащим врачом и заведующим отделением.</w:t>
      </w:r>
    </w:p>
    <w:p>
      <w:pPr>
        <w:spacing w:after="120"/>
        <w:jc w:val="both"/>
      </w:pPr>
      <w:r>
        <w:rPr>
          <w:rFonts w:ascii="Arial" w:cs="Arial" w:eastAsia="Arial" w:hAnsi="Arial"/>
          <w:sz w:val="24"/>
          <w:szCs w:val="24"/>
        </w:rPr>
        <w:t xml:space="preserve">8) в случае, когда пациент или его законные представители категорически отказываются от переливания, врачи обязаны применить все возможные альтернативные методы лечения для спасения жизни пациента.</w:t>
      </w:r>
    </w:p>
    <w:p>
      <w:pPr>
        <w:spacing w:after="120"/>
        <w:jc w:val="both"/>
      </w:pPr>
      <w:r>
        <w:rPr>
          <w:rFonts w:ascii="Arial" w:cs="Arial" w:eastAsia="Arial" w:hAnsi="Arial"/>
          <w:sz w:val="24"/>
          <w:szCs w:val="24"/>
        </w:rPr>
        <w:t xml:space="preserve">9) врачом (врачами, консилиумом) принимается решение о проведении переливания, оформляется в истории болезни «Предтрансфузионный эпикриз» согласно форме 2 с указанием лабораторных и клинических данных, на основании которых принимается данное решение, а также указываются расчетные дозы компонентов или препаратов крови. Показания (в том числе по формулировкам) и дозы должны соответствовать требованиям (см. правила хранения, переливания крови, ее компонентов и препаратов в организациях здравоохранения п 1, 2, 3);</w:t>
      </w:r>
    </w:p>
    <w:p>
      <w:pPr>
        <w:spacing w:after="120"/>
        <w:jc w:val="both"/>
      </w:pPr>
      <w:r>
        <w:rPr>
          <w:rFonts w:ascii="Arial" w:cs="Arial" w:eastAsia="Arial" w:hAnsi="Arial"/>
          <w:sz w:val="24"/>
          <w:szCs w:val="24"/>
        </w:rPr>
        <w:t xml:space="preserve">10) врач (врачи, консилиум) принимает (-ют) решение о воздержании или об отказе от переливания на основании требований (см. правила хранения, переливания крови, ее компонентов и препаратов в организациях здравоохранения п 1, 2, 3); или с учетом клинической или иной ситуации. В случаях, когда принимается такое решение, оно должно быть оформлено в истории болезни с указанием оснований принятия решения.</w:t>
      </w:r>
    </w:p>
    <w:p>
      <w:pPr>
        <w:spacing w:after="120"/>
        <w:jc w:val="both"/>
      </w:pPr>
      <w:r>
        <w:rPr>
          <w:rFonts w:ascii="Arial" w:cs="Arial" w:eastAsia="Arial" w:hAnsi="Arial"/>
          <w:sz w:val="24"/>
          <w:szCs w:val="24"/>
        </w:rPr>
        <w:t xml:space="preserve">11) при каждом переливании врач заполняет протокол гемотрансфузии компонентов крови или протокол трансфузии препаратов крови и кровезаменителей по формам (Ф-№465/у, Ф-466/у);</w:t>
      </w:r>
    </w:p>
    <w:p>
      <w:pPr>
        <w:spacing w:after="120"/>
        <w:jc w:val="both"/>
      </w:pPr>
      <w:r>
        <w:rPr>
          <w:rFonts w:ascii="Arial" w:cs="Arial" w:eastAsia="Arial" w:hAnsi="Arial"/>
          <w:sz w:val="24"/>
          <w:szCs w:val="24"/>
        </w:rPr>
        <w:t xml:space="preserve">Также при каждом переливании врач заполняет Журнал регистрации переливания компонентов крови (Ф №009/у) и Журнал регистрации переливания препаратов крови и кровезаменителей (Ф №009-1/у);</w:t>
      </w:r>
    </w:p>
    <w:p>
      <w:pPr>
        <w:spacing w:after="120"/>
        <w:jc w:val="both"/>
      </w:pPr>
      <w:r>
        <w:rPr>
          <w:rFonts w:ascii="Arial" w:cs="Arial" w:eastAsia="Arial" w:hAnsi="Arial"/>
          <w:sz w:val="24"/>
          <w:szCs w:val="24"/>
        </w:rPr>
        <w:t xml:space="preserve">12) в случае развития осложнений во время биологической пробы, во время переливания или после него, делается подробная запись (записи) с описанием состояния реципиента, данных мониторинга жизненно важных функций, методов лечения и их эффективности. Проводится немедленный лабораторный контроль крови и мочи реципиента. Гемакон с кровью или ее компонентом, на которую развилась реакция, или осложнение и все гемаконы с остатками крови или ее компонентов, которые получал реципиент в течение 12 часов до развития осложнения, хранятся в холодильнике при температуре +20С+60С до проведения экспертизы в организации, осуществляющей деятельность в сфере службы крови.</w:t>
      </w:r>
    </w:p>
    <w:p>
      <w:pPr>
        <w:spacing w:after="120"/>
        <w:jc w:val="both"/>
      </w:pPr>
      <w:r>
        <w:rPr>
          <w:rFonts w:ascii="Arial" w:cs="Arial" w:eastAsia="Arial" w:hAnsi="Arial"/>
          <w:sz w:val="24"/>
          <w:szCs w:val="24"/>
        </w:rPr>
        <w:t xml:space="preserve">13) дополнительно к истории болезни заполняется трансфузионный лист, в котором фиксируются все переливания, их объем, идентификационные номера и производитель компонента или препарата, показания к переливанию и наличие осложнений. Эта же информация указывается в выписке из истории болезни, которая выдается пациенту при выписке или при переводе в другую ОЗ. При многочисленных переливаниях к выписке может быть приложена копия трансфузионного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переливания эритроцитсодержащих компонентов крови:</w:t>
      </w:r>
    </w:p>
    <w:p>
      <w:pPr>
        <w:spacing w:after="120"/>
        <w:jc w:val="both"/>
      </w:pPr>
      <w:r>
        <w:rPr>
          <w:rFonts w:ascii="Arial" w:cs="Arial" w:eastAsia="Arial" w:hAnsi="Arial"/>
          <w:sz w:val="24"/>
          <w:szCs w:val="24"/>
        </w:rPr>
        <w:t xml:space="preserve">1) эритроцитсодержащие компоненты крови выполняют функцию переносчиков газов крови и вводятся с целью восполнения объема циркулирующих эритроцитов и поддержания кислородтранспортной функции крови при анемии;</w:t>
      </w:r>
    </w:p>
    <w:p>
      <w:pPr>
        <w:spacing w:after="120"/>
        <w:jc w:val="both"/>
      </w:pPr>
      <w:r>
        <w:rPr>
          <w:rFonts w:ascii="Arial" w:cs="Arial" w:eastAsia="Arial" w:hAnsi="Arial"/>
          <w:sz w:val="24"/>
          <w:szCs w:val="24"/>
        </w:rPr>
        <w:t xml:space="preserve">2) применяются эритроцитная масса (далее - ЭМ), эритроцитная взвесь (далее – ЭВ), эритроциты отмытые (далее - ЭО);</w:t>
      </w:r>
    </w:p>
    <w:p>
      <w:pPr>
        <w:spacing w:after="120"/>
        <w:jc w:val="both"/>
      </w:pPr>
      <w:r>
        <w:rPr>
          <w:rFonts w:ascii="Arial" w:cs="Arial" w:eastAsia="Arial" w:hAnsi="Arial"/>
          <w:sz w:val="24"/>
          <w:szCs w:val="24"/>
        </w:rPr>
        <w:t xml:space="preserve">3) в лечебной практике в зависимости от метода заготовки и показаний к назначению применяется стандартная ЭМ (антигены А, В и D) и фенотипированная ЭМ, в которой определены не менее 5 антигенов (С, с, Е, е и Келл) помимо антигенов А, В и D системы резус. Переливание фенотипированной ЭМ показано при многократных переливаниях у реципиентов с апластическим синдромом, талассемией с целью предупреждения аллоиммунизации к антигенам эритроцитов. В подобных случаях необходимо фенотипирование реципиента перед первым переливанием в организациях, осуществляющих деятельность в сфере службы крови;</w:t>
      </w:r>
    </w:p>
    <w:p>
      <w:pPr>
        <w:spacing w:after="120"/>
        <w:jc w:val="both"/>
      </w:pPr>
      <w:r>
        <w:rPr>
          <w:rFonts w:ascii="Arial" w:cs="Arial" w:eastAsia="Arial" w:hAnsi="Arial"/>
          <w:sz w:val="24"/>
          <w:szCs w:val="24"/>
        </w:rPr>
        <w:t xml:space="preserve">4) переливание ЭО применяется реципиентам с осложненным трансфузионным анамнезом (повторные переливания крови, беременности), при анемии различной этиологии для снижения риска ауто- и аллоиммунизации, лицам с тяжелой аллергией в анамнезе с целью предупреждения анафилактических реакций, с дефицитом IgА или при обнаружении антител к IgА, с пароксизмальной ночной гемоглобинурией, а также рекомендуется при почечной недостаточности;</w:t>
      </w:r>
    </w:p>
    <w:p>
      <w:pPr>
        <w:spacing w:after="120"/>
        <w:jc w:val="both"/>
      </w:pPr>
      <w:r>
        <w:rPr>
          <w:rFonts w:ascii="Arial" w:cs="Arial" w:eastAsia="Arial" w:hAnsi="Arial"/>
          <w:sz w:val="24"/>
          <w:szCs w:val="24"/>
        </w:rPr>
        <w:t xml:space="preserve">5) эффективность переливания зависит от исходного состояния пациента, уровня гемоглобина, а также от уровня гематокрита трансфузионной среды и сроков ее хранения. Переливание одной дозы ЭМ или ЭВ повышает уровень гемоглобина примерно на 10 г/л и уровень гематокрита на 3% при отсутствии продолжающегося активного кровотечения.</w:t>
      </w:r>
    </w:p>
    <w:p>
      <w:pPr>
        <w:spacing w:after="120"/>
        <w:jc w:val="both"/>
      </w:pPr>
      <w:r>
        <w:rPr>
          <w:rFonts w:ascii="Arial" w:cs="Arial" w:eastAsia="Arial" w:hAnsi="Arial"/>
          <w:sz w:val="24"/>
          <w:szCs w:val="24"/>
        </w:rPr>
        <w:t xml:space="preserve">Контроль эффективности переливания эритроцитсодержащих компонентов определяется по уровню гемоглобина в венозной крови и может осуществляться сразу после переливания.</w:t>
      </w:r>
    </w:p>
    <w:p>
      <w:pPr>
        <w:spacing w:after="120"/>
        <w:jc w:val="both"/>
      </w:pPr>
      <w:r>
        <w:rPr>
          <w:rFonts w:ascii="Arial" w:cs="Arial" w:eastAsia="Arial" w:hAnsi="Arial"/>
          <w:sz w:val="24"/>
          <w:szCs w:val="24"/>
        </w:rPr>
        <w:t xml:space="preserve">При острой массивной кровопотере или при продолжающемся кровотечении мониторинг уровня гемоглобина должен проводиться только в венозной крови и осуществляется ежечасно, а при необходимости и чаще;</w:t>
      </w:r>
    </w:p>
    <w:p>
      <w:pPr>
        <w:spacing w:after="120"/>
        <w:jc w:val="both"/>
      </w:pPr>
      <w:r>
        <w:rPr>
          <w:rFonts w:ascii="Arial" w:cs="Arial" w:eastAsia="Arial" w:hAnsi="Arial"/>
          <w:sz w:val="24"/>
          <w:szCs w:val="24"/>
        </w:rPr>
        <w:t xml:space="preserve">6) показанием к переливанию эритроцитсодержащих компонентов крови является остро развившаяся анемия, сопровождающаяся снижением уровня гемоглобина ниже 80 г/л в венозной крови. Формулировка показания – «острая анемия, Hb ____г/л»;</w:t>
      </w:r>
    </w:p>
    <w:p>
      <w:pPr>
        <w:spacing w:after="120"/>
        <w:jc w:val="both"/>
      </w:pPr>
      <w:r>
        <w:rPr>
          <w:rFonts w:ascii="Arial" w:cs="Arial" w:eastAsia="Arial" w:hAnsi="Arial"/>
          <w:sz w:val="24"/>
          <w:szCs w:val="24"/>
        </w:rPr>
        <w:t xml:space="preserve">7) при хронических анемиях и при гемоглобине ниже 70 г/л показаниями к переливанию эритроцитсодержащих компонентов крови являются клинически выраженные признаки анемического синдрома (общая слабость, головная боль, тахикардия в покое, одышка в покое, головокружение, эпизоды синкопе), которые не могут быть устранены в течение непродолжительного времени в результате патогенетической терапии. Уровень гемоглобина не является основным критерием, определяющим наличие показаний. У пациентов с миелодиспластическим синдромом, апластической анемией, острыми лейкозами показания к переливанию эритроцитсодержащих сред должны быть максимально ограничены. Дополнительным и объективным показателем необходимости переливания при хронической анемии является величина артерио-венозной разницы. Формулировка показания – «хроническая некомпенсированная анемия, Hb__г/л»;</w:t>
      </w:r>
    </w:p>
    <w:p>
      <w:pPr>
        <w:spacing w:after="120"/>
        <w:jc w:val="both"/>
      </w:pPr>
      <w:r>
        <w:rPr>
          <w:rFonts w:ascii="Arial" w:cs="Arial" w:eastAsia="Arial" w:hAnsi="Arial"/>
          <w:sz w:val="24"/>
          <w:szCs w:val="24"/>
        </w:rPr>
        <w:t xml:space="preserve">8) показания к переливанию эритроцитсодержащих компонентов крови у пациентов могут определяться не только по уровню гемоглобина крови, но и с учетом доставки и потребления кислорода. Переливание эритроцитсодержащих компонентов может быть показано при снижении гемоглобина ниже 110г/л, нормальном РаО2 и снижении напряжения кислорода в смешанной венозной крови (РvО2) ниже 35 мм. рт. ст., то есть увеличением экстракции кислорода выше 60%. Формулировка показания - «снижение доставки кислорода при анемии, Hb ____г/л, РаО2 ____мм.рт.ст., РvО2 _____мм рт. ст.». Если при любом уровне гемоглобина показатели оксигенации венозной крови остаются в пределах нормы, то переливание не показано;</w:t>
      </w:r>
    </w:p>
    <w:p>
      <w:pPr>
        <w:spacing w:after="120"/>
        <w:jc w:val="both"/>
      </w:pPr>
      <w:r>
        <w:rPr>
          <w:rFonts w:ascii="Arial" w:cs="Arial" w:eastAsia="Arial" w:hAnsi="Arial"/>
          <w:sz w:val="24"/>
          <w:szCs w:val="24"/>
        </w:rPr>
        <w:t xml:space="preserve">9) при поступлении в клинику на плановое лечение пациента с анемией, связанной с основным заболеванием или с хронической кровопотерей, переливание до операции проводится только в том случае, если уровень гемоглобина менее 80 г/л и есть клинические симптомы, связанные с анемией (слабость, одышка и тахикардия в покое). Формулировка показания - «исходная некомпенсированная анемия, Hb____г/л».</w:t>
      </w:r>
    </w:p>
    <w:p>
      <w:pPr>
        <w:spacing w:after="120"/>
        <w:jc w:val="both"/>
      </w:pPr>
      <w:r>
        <w:rPr>
          <w:rFonts w:ascii="Arial" w:cs="Arial" w:eastAsia="Arial" w:hAnsi="Arial"/>
          <w:sz w:val="24"/>
          <w:szCs w:val="24"/>
        </w:rPr>
        <w:t xml:space="preserve">При наличии жизненных показаний к оперативному вмешательству уровень гемоглобина 80 г/л и некомпенсированность анемии не являетюся противопоказанием к операции. Коррекция анемии проводится интраоперационно или в раннем послеоперационном периоде.</w:t>
      </w:r>
    </w:p>
    <w:p>
      <w:pPr>
        <w:spacing w:after="120"/>
        <w:jc w:val="both"/>
      </w:pPr>
      <w:r>
        <w:rPr>
          <w:rFonts w:ascii="Arial" w:cs="Arial" w:eastAsia="Arial" w:hAnsi="Arial"/>
          <w:sz w:val="24"/>
          <w:szCs w:val="24"/>
        </w:rPr>
        <w:t xml:space="preserve">10) если на операцию берется пациент с исходной компенсированной анемией и уровнем гемоглобина менее 80 г/л, то объявляется «трансфузионная готовность» - переливание может быть проведено интраоперационно или в раннем послеоперационном периоде при снижении уровня гемоглобина более чем на 10% от исходного. Формулировка показания - «анемия, Hb____г/л»;</w:t>
      </w:r>
    </w:p>
    <w:p>
      <w:pPr>
        <w:spacing w:after="120"/>
        <w:jc w:val="both"/>
      </w:pPr>
      <w:r>
        <w:rPr>
          <w:rFonts w:ascii="Arial" w:cs="Arial" w:eastAsia="Arial" w:hAnsi="Arial"/>
          <w:sz w:val="24"/>
          <w:szCs w:val="24"/>
        </w:rPr>
        <w:t xml:space="preserve">11) при проведении искусственного кровообращения (далее - ИК), переливание эритроцитной массы показано при снижении гематокрита менее 25%, а у детей - менее 30%. Формулировка показания - «ИК, Ht____%»;</w:t>
      </w:r>
    </w:p>
    <w:p>
      <w:pPr>
        <w:spacing w:after="120"/>
        <w:jc w:val="both"/>
      </w:pPr>
      <w:r>
        <w:rPr>
          <w:rFonts w:ascii="Arial" w:cs="Arial" w:eastAsia="Arial" w:hAnsi="Arial"/>
          <w:sz w:val="24"/>
          <w:szCs w:val="24"/>
        </w:rPr>
        <w:t xml:space="preserve">12) при лечении любых заболеваний у пациентов с врожденными сложными пороками сердца, допускается переливание эритроцитсодержащих компонентов при показателях гемоглобина, соответствующих физиологической норме и клинических признаках анемии;</w:t>
      </w:r>
    </w:p>
    <w:p>
      <w:pPr>
        <w:spacing w:after="120"/>
        <w:jc w:val="both"/>
      </w:pPr>
      <w:r>
        <w:rPr>
          <w:rFonts w:ascii="Arial" w:cs="Arial" w:eastAsia="Arial" w:hAnsi="Arial"/>
          <w:sz w:val="24"/>
          <w:szCs w:val="24"/>
        </w:rPr>
        <w:t xml:space="preserve">13) если у пациента после острой кровопотери в послеоперационном периоде при уровне гемоглобина ниже 80 г/л отсутствуют клинические симптомы, связанные с анемией (слабость, одышка и тахикардия в покое), врач может принять решение о воздержании от переливания, обосновав это в истории болезни;</w:t>
      </w:r>
    </w:p>
    <w:p>
      <w:pPr>
        <w:spacing w:after="120"/>
        <w:jc w:val="both"/>
      </w:pPr>
      <w:r>
        <w:rPr>
          <w:rFonts w:ascii="Arial" w:cs="Arial" w:eastAsia="Arial" w:hAnsi="Arial"/>
          <w:sz w:val="24"/>
          <w:szCs w:val="24"/>
        </w:rPr>
        <w:t xml:space="preserve">14) критерием эффективности переливания эритроцитсодержащих компонентов служат клинические данные, показатели транспорта кислорода и количественное увеличение уровня гемоглобина;</w:t>
      </w:r>
    </w:p>
    <w:p>
      <w:pPr>
        <w:spacing w:after="120"/>
        <w:jc w:val="both"/>
      </w:pPr>
      <w:r>
        <w:rPr>
          <w:rFonts w:ascii="Arial" w:cs="Arial" w:eastAsia="Arial" w:hAnsi="Arial"/>
          <w:sz w:val="24"/>
          <w:szCs w:val="24"/>
        </w:rPr>
        <w:t xml:space="preserve">15) группа крови ABO всех эритроцитсодержащих компонентов должна быть совместима с антителами системы ABO в плазме реципиента. Перед переливанием любого эритроцитосодержащего компонента необходимо убедиться в серологической совместимости реципиента и донора;</w:t>
      </w:r>
    </w:p>
    <w:p>
      <w:pPr>
        <w:spacing w:after="120"/>
        <w:jc w:val="both"/>
      </w:pPr>
      <w:r>
        <w:rPr>
          <w:rFonts w:ascii="Arial" w:cs="Arial" w:eastAsia="Arial" w:hAnsi="Arial"/>
          <w:sz w:val="24"/>
          <w:szCs w:val="24"/>
        </w:rPr>
        <w:t xml:space="preserve">16) по жизненным показаниям, в случае, если отсутствуют эритроцитсодержащие компоненты крови нужной группы крови и резус-принадлежности, врач может выполнить переливание эритроцитсодержащих компонентов первой группы резус-отрицательной (0(I) Rh-) при обязательном проведении проб на индивидуальную совместимость и биологической пробы.</w:t>
      </w:r>
    </w:p>
    <w:p>
      <w:pPr>
        <w:spacing w:after="120"/>
        <w:jc w:val="both"/>
      </w:pPr>
      <w:r>
        <w:rPr>
          <w:rFonts w:ascii="Arial" w:cs="Arial" w:eastAsia="Arial" w:hAnsi="Arial"/>
          <w:sz w:val="24"/>
          <w:szCs w:val="24"/>
        </w:rPr>
        <w:t xml:space="preserve">4. Особенности переливания эритроцитсодержащих компонентов крови в педиатрии:</w:t>
      </w:r>
    </w:p>
    <w:p>
      <w:pPr>
        <w:spacing w:after="120"/>
        <w:jc w:val="both"/>
      </w:pPr>
      <w:r>
        <w:rPr>
          <w:rFonts w:ascii="Arial" w:cs="Arial" w:eastAsia="Arial" w:hAnsi="Arial"/>
          <w:sz w:val="24"/>
          <w:szCs w:val="24"/>
        </w:rPr>
        <w:t xml:space="preserve">1) тактика переливания эритроцитсодержащих компонентов крови в педиатрии не отличается от таковой у взрослых пациентов, кроме периода новорожденности. Новорожденные в возрасте до 4 месяцев (далее - новорожденные) отличаются следующими особенностями:</w:t>
      </w:r>
    </w:p>
    <w:p>
      <w:pPr>
        <w:spacing w:after="120"/>
        <w:jc w:val="both"/>
      </w:pPr>
      <w:r>
        <w:rPr>
          <w:rFonts w:ascii="Arial" w:cs="Arial" w:eastAsia="Arial" w:hAnsi="Arial"/>
          <w:sz w:val="24"/>
          <w:szCs w:val="24"/>
        </w:rPr>
        <w:t xml:space="preserve">- высокой чувствительностью к гиповолемии и гипотермии;</w:t>
      </w:r>
    </w:p>
    <w:p>
      <w:pPr>
        <w:spacing w:after="120"/>
        <w:jc w:val="both"/>
      </w:pPr>
      <w:r>
        <w:rPr>
          <w:rFonts w:ascii="Arial" w:cs="Arial" w:eastAsia="Arial" w:hAnsi="Arial"/>
          <w:sz w:val="24"/>
          <w:szCs w:val="24"/>
        </w:rPr>
        <w:t xml:space="preserve">- особыми физиологическими параметрами формулы крови (ОЦК = 85 мл/кг; гематокрит - 45-60%; количество эритроцитов - 4,0-5,6 × 1012/л);</w:t>
      </w:r>
    </w:p>
    <w:p>
      <w:pPr>
        <w:spacing w:after="120"/>
        <w:jc w:val="both"/>
      </w:pPr>
      <w:r>
        <w:rPr>
          <w:rFonts w:ascii="Arial" w:cs="Arial" w:eastAsia="Arial" w:hAnsi="Arial"/>
          <w:sz w:val="24"/>
          <w:szCs w:val="24"/>
        </w:rPr>
        <w:t xml:space="preserve">- наличием фетального гемоглобина (60-80%), что обуславливает высокое сродство к кислороду и уменьшение его отдачи в тканях;</w:t>
      </w:r>
    </w:p>
    <w:p>
      <w:pPr>
        <w:spacing w:after="120"/>
        <w:jc w:val="both"/>
      </w:pPr>
      <w:r>
        <w:rPr>
          <w:rFonts w:ascii="Arial" w:cs="Arial" w:eastAsia="Arial" w:hAnsi="Arial"/>
          <w:sz w:val="24"/>
          <w:szCs w:val="24"/>
        </w:rPr>
        <w:t xml:space="preserve">- иммуносупрессией (что характерно и для детей раннего возраста).</w:t>
      </w:r>
    </w:p>
    <w:p>
      <w:pPr>
        <w:spacing w:after="120"/>
        <w:jc w:val="both"/>
      </w:pPr>
      <w:r>
        <w:rPr>
          <w:rFonts w:ascii="Arial" w:cs="Arial" w:eastAsia="Arial" w:hAnsi="Arial"/>
          <w:sz w:val="24"/>
          <w:szCs w:val="24"/>
        </w:rPr>
        <w:t xml:space="preserve">2) критериями и показаниями для назначения переливания эритроцитсодержащих компонентов крови в период новорожденности являются: необходимость поддержания гематокрита выше 40%, гемоглобин выше 130 г/л у детей с тяжелой сердечно-легочной патологией; при умеренно выраженной сердечно-легочной недостаточности уровень гематокрита должен быть выше 30% и гемоглобин выше 100 г/л; при стабильном состоянии, так же как и при проведении небольших плановых операций, гематокрит должен быть выше 25% и гемоглобин выше 80 г/л.</w:t>
      </w:r>
    </w:p>
    <w:p>
      <w:pPr>
        <w:spacing w:after="120"/>
        <w:jc w:val="both"/>
      </w:pPr>
      <w:r>
        <w:rPr>
          <w:rFonts w:ascii="Arial" w:cs="Arial" w:eastAsia="Arial" w:hAnsi="Arial"/>
          <w:sz w:val="24"/>
          <w:szCs w:val="24"/>
        </w:rPr>
        <w:t xml:space="preserve">3) для детей от четырех месяцев до года переливание эритроцитсодержащих компонентов крови показано при наличии предоперационной анемии при уровне гемоглобина менее 100 г/л, при интраоперационном и послеоперационном уровне гемоглобина ниже 80 г/л и клинически выраженных признаках анемического синдрома. Для детей старше года при острой кровопотере показания для переливания эритроцитсодержащих компонентов аналогичны показаниям для взрослых.</w:t>
      </w:r>
    </w:p>
    <w:p>
      <w:pPr>
        <w:spacing w:after="120"/>
        <w:jc w:val="both"/>
      </w:pPr>
      <w:r>
        <w:rPr>
          <w:rFonts w:ascii="Arial" w:cs="Arial" w:eastAsia="Arial" w:hAnsi="Arial"/>
          <w:sz w:val="24"/>
          <w:szCs w:val="24"/>
        </w:rPr>
        <w:t xml:space="preserve">4) при хронической анемии у детей старше года переливание эритроцитсодержащих компонентов крови показано при уровне гемоглобина менее 80 г/л и клинических проявлениях анемии.</w:t>
      </w:r>
    </w:p>
    <w:p>
      <w:pPr>
        <w:spacing w:after="120"/>
        <w:jc w:val="both"/>
      </w:pPr>
      <w:r>
        <w:rPr>
          <w:rFonts w:ascii="Arial" w:cs="Arial" w:eastAsia="Arial" w:hAnsi="Arial"/>
          <w:sz w:val="24"/>
          <w:szCs w:val="24"/>
        </w:rPr>
        <w:t xml:space="preserve">5) все переливания новорожденным рассматриваются как массивные, учитывая их высокую чувствительность к гипотермии, резким колебаниям кислотно-основного состояния и ионного состава крови. Переливания новорожденным проводят под строгим контролем как объема перелитых эритроцитсодержащих компонентов, так и объема взятой на анализы крови. Детям до одного года все анализы с указанием объема взятой крови фиксируют в листе забора крови на анализы.</w:t>
      </w:r>
    </w:p>
    <w:p>
      <w:pPr>
        <w:spacing w:after="120"/>
        <w:jc w:val="both"/>
      </w:pPr>
      <w:r>
        <w:rPr>
          <w:rFonts w:ascii="Arial" w:cs="Arial" w:eastAsia="Arial" w:hAnsi="Arial"/>
          <w:sz w:val="24"/>
          <w:szCs w:val="24"/>
        </w:rPr>
        <w:t xml:space="preserve">Расчет переливаемых эритроцитсодержащих компонентов необходимо производить, исходя из уровня показания гемоглобина: (Нb норма - Нb пациента х масса (в кг)/200 или по гематокриту: Нt – Ht пациента х ОЦК/70).</w:t>
      </w:r>
    </w:p>
    <w:p>
      <w:pPr>
        <w:spacing w:after="120"/>
        <w:jc w:val="both"/>
      </w:pPr>
      <w:r>
        <w:rPr>
          <w:rFonts w:ascii="Arial" w:cs="Arial" w:eastAsia="Arial" w:hAnsi="Arial"/>
          <w:sz w:val="24"/>
          <w:szCs w:val="24"/>
        </w:rPr>
        <w:t xml:space="preserve">6) скорость переливания ЭМ составляет 2-5 мл/кг массы тела в час под обязательным контролем показателей гемодинамики и дыхания.</w:t>
      </w:r>
    </w:p>
    <w:p>
      <w:pPr>
        <w:spacing w:after="120"/>
        <w:jc w:val="both"/>
      </w:pPr>
      <w:r>
        <w:rPr>
          <w:rFonts w:ascii="Arial" w:cs="Arial" w:eastAsia="Arial" w:hAnsi="Arial"/>
          <w:sz w:val="24"/>
          <w:szCs w:val="24"/>
        </w:rPr>
        <w:t xml:space="preserve">7) при подборе донора компонентов крови следует помнить, что мать является нежелательным донором плазмы для новорожденного, поскольку плазма матери может содержать аллоиммунные антитела против эритроцитов новорожденного, а отец является нежелательным донором эритроцитов, против антигенов которых в крови новорожденного могут быть антитела, проникшие из кровотока матери через плаценту.</w:t>
      </w:r>
    </w:p>
    <w:p>
      <w:pPr>
        <w:spacing w:after="120"/>
        <w:jc w:val="both"/>
      </w:pPr>
      <w:r>
        <w:rPr>
          <w:rFonts w:ascii="Arial" w:cs="Arial" w:eastAsia="Arial" w:hAnsi="Arial"/>
          <w:sz w:val="24"/>
          <w:szCs w:val="24"/>
        </w:rPr>
        <w:t xml:space="preserve">8) перед переливанием эритроцитсодержащих компонентов крови, так же, как и тромбоцитов, новорожденным:</w:t>
      </w:r>
    </w:p>
    <w:p>
      <w:pPr>
        <w:spacing w:after="120"/>
        <w:jc w:val="both"/>
      </w:pPr>
      <w:r>
        <w:rPr>
          <w:rFonts w:ascii="Arial" w:cs="Arial" w:eastAsia="Arial" w:hAnsi="Arial"/>
          <w:sz w:val="24"/>
          <w:szCs w:val="24"/>
        </w:rPr>
        <w:t xml:space="preserve">- определяется группа крови по системе АВ0. АВ0-тестирование проводится только с эритроцитами реципиента, с использованием анти-А и анти-В реагентов, поскольку природные агглютинины в раннем возрасте обычно не выявляются. Подбор эритроцитов для переливания новорожденным по системе АВ0 необходимо проводить согласно таблице, приведенной в приложении 4.2 к настоящим Правилам. При затруднении определения группы крови в системе АВ0 у реципиента следует переливать эритроциты первой группы крови (0(I)), совместимые с сывороткой новорожденного и матери. При отсутствии матери переливают эритроциты первой группы крови (0(I)), совместимые с сывороткой ребенка;</w:t>
      </w:r>
    </w:p>
    <w:p>
      <w:pPr>
        <w:spacing w:after="120"/>
        <w:jc w:val="both"/>
      </w:pPr>
      <w:r>
        <w:rPr>
          <w:rFonts w:ascii="Arial" w:cs="Arial" w:eastAsia="Arial" w:hAnsi="Arial"/>
          <w:sz w:val="24"/>
          <w:szCs w:val="24"/>
        </w:rPr>
        <w:t xml:space="preserve">- определяется резус-принадлежность крови новорожденного, при гемолитической болезни, вызванной анти-D антителами, переливают только резус-отрицательную кровь, если патогенные антитела не являются анти-D антителами, новорожденному можно переливать резус-положительную кровь;</w:t>
      </w:r>
    </w:p>
    <w:p>
      <w:pPr>
        <w:spacing w:after="120"/>
        <w:jc w:val="both"/>
      </w:pPr>
      <w:r>
        <w:rPr>
          <w:rFonts w:ascii="Arial" w:cs="Arial" w:eastAsia="Arial" w:hAnsi="Arial"/>
          <w:sz w:val="24"/>
          <w:szCs w:val="24"/>
        </w:rPr>
        <w:t xml:space="preserve">- поиск иммунных антител и проба на индивидуальную совместимость проводятся как с сывороткой новорожденного, так и его матери; если невозможно получить кровь новорожденного для проведения анализа (особенно у недоношенных детей, поскольку проба, необходимая для анализа, составляет 1-2% ОЦК), тестирование проводят с сывороткой матери;</w:t>
      </w:r>
    </w:p>
    <w:p>
      <w:pPr>
        <w:spacing w:after="120"/>
        <w:jc w:val="both"/>
      </w:pPr>
      <w:r>
        <w:rPr>
          <w:rFonts w:ascii="Arial" w:cs="Arial" w:eastAsia="Arial" w:hAnsi="Arial"/>
          <w:sz w:val="24"/>
          <w:szCs w:val="24"/>
        </w:rPr>
        <w:t xml:space="preserve">- для внутриутробного переливания используют ЭМ, ЭВ или цельную консервированную донорскую кровь первой группы (0(I)), совместимую с сывороткой матери;</w:t>
      </w:r>
    </w:p>
    <w:p>
      <w:pPr>
        <w:spacing w:after="120"/>
        <w:jc w:val="both"/>
      </w:pPr>
      <w:r>
        <w:rPr>
          <w:rFonts w:ascii="Arial" w:cs="Arial" w:eastAsia="Arial" w:hAnsi="Arial"/>
          <w:sz w:val="24"/>
          <w:szCs w:val="24"/>
        </w:rPr>
        <w:t xml:space="preserve">- для обеспечения инфекционной безопасности в тех случаях, когда планируются частые и многократные переливания эритроцитов, с целью снижения количества привлекаемых доноров, рекомендуется использовать дозу компонента, разделенную на меньшие объемы. Остатки крови и ее компонентов подлежат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переливания корректоров плазменно-коагуляционного гемостаза:</w:t>
      </w:r>
    </w:p>
    <w:p>
      <w:pPr>
        <w:spacing w:after="120"/>
        <w:jc w:val="both"/>
      </w:pPr>
      <w:r>
        <w:rPr>
          <w:rFonts w:ascii="Arial" w:cs="Arial" w:eastAsia="Arial" w:hAnsi="Arial"/>
          <w:sz w:val="24"/>
          <w:szCs w:val="24"/>
        </w:rPr>
        <w:t xml:space="preserve">1) плазма является жидкой частью крови, лишенной клеточных элементов;</w:t>
      </w:r>
    </w:p>
    <w:p>
      <w:pPr>
        <w:spacing w:after="120"/>
        <w:jc w:val="both"/>
      </w:pPr>
      <w:r>
        <w:rPr>
          <w:rFonts w:ascii="Arial" w:cs="Arial" w:eastAsia="Arial" w:hAnsi="Arial"/>
          <w:sz w:val="24"/>
          <w:szCs w:val="24"/>
        </w:rPr>
        <w:t xml:space="preserve">2) лечебной практике используются: свежезамороженная плазма (далее - СЗП), супернатантная плазма, криопреципитат;</w:t>
      </w:r>
    </w:p>
    <w:p>
      <w:pPr>
        <w:spacing w:after="120"/>
        <w:jc w:val="both"/>
      </w:pPr>
      <w:r>
        <w:rPr>
          <w:rFonts w:ascii="Arial" w:cs="Arial" w:eastAsia="Arial" w:hAnsi="Arial"/>
          <w:sz w:val="24"/>
          <w:szCs w:val="24"/>
        </w:rPr>
        <w:t xml:space="preserve">3) СЗП получают путем разделения цельной консервированной крови или методом плазмафереза и замораживания в течение первых 6 часов после дачи (донации) крови;</w:t>
      </w:r>
    </w:p>
    <w:p>
      <w:pPr>
        <w:spacing w:after="120"/>
        <w:jc w:val="both"/>
      </w:pPr>
      <w:r>
        <w:rPr>
          <w:rFonts w:ascii="Arial" w:cs="Arial" w:eastAsia="Arial" w:hAnsi="Arial"/>
          <w:sz w:val="24"/>
          <w:szCs w:val="24"/>
        </w:rPr>
        <w:t xml:space="preserve">4) СЗП должна быть одной группы с реципиентом по системе АВ0. Совместимость по системе резус не носит обязательного характера, так как СЗП представляет собой бесклеточную среду, однако при объемных переливаниях СЗП (более 1л) резус совместимость обязательна. Совместимости по минорным эритроцитарным антигенам не требуется;</w:t>
      </w:r>
    </w:p>
    <w:p>
      <w:pPr>
        <w:spacing w:after="120"/>
        <w:jc w:val="both"/>
      </w:pPr>
      <w:r>
        <w:rPr>
          <w:rFonts w:ascii="Arial" w:cs="Arial" w:eastAsia="Arial" w:hAnsi="Arial"/>
          <w:sz w:val="24"/>
          <w:szCs w:val="24"/>
        </w:rPr>
        <w:t xml:space="preserve">5) вэкстренных случаях при отсутствии одногруппной СЗП допускается переливание плазмы четвертой группы (АВ (IV)) реципиенту с любой группой крови;</w:t>
      </w:r>
    </w:p>
    <w:p>
      <w:pPr>
        <w:spacing w:after="120"/>
        <w:jc w:val="both"/>
      </w:pPr>
      <w:r>
        <w:rPr>
          <w:rFonts w:ascii="Arial" w:cs="Arial" w:eastAsia="Arial" w:hAnsi="Arial"/>
          <w:sz w:val="24"/>
          <w:szCs w:val="24"/>
        </w:rPr>
        <w:t xml:space="preserve">6) показаниями для переливания СЗП являются:</w:t>
      </w:r>
    </w:p>
    <w:p>
      <w:pPr>
        <w:spacing w:after="120"/>
        <w:jc w:val="both"/>
      </w:pPr>
      <w:r>
        <w:rPr>
          <w:rFonts w:ascii="Arial" w:cs="Arial" w:eastAsia="Arial" w:hAnsi="Arial"/>
          <w:sz w:val="24"/>
          <w:szCs w:val="24"/>
        </w:rPr>
        <w:t xml:space="preserve">- геморрагический синдром при лабораторно подтвержденном дефиците факторов коагуляционного гемостаза. Лабораторные признаки дефицита факторов коагуляционного гемостаза могут быть определены по любому из следующих показателей:</w:t>
      </w:r>
    </w:p>
    <w:p>
      <w:pPr>
        <w:spacing w:after="120"/>
        <w:jc w:val="both"/>
      </w:pPr>
      <w:r>
        <w:rPr>
          <w:rFonts w:ascii="Arial" w:cs="Arial" w:eastAsia="Arial" w:hAnsi="Arial"/>
          <w:sz w:val="24"/>
          <w:szCs w:val="24"/>
        </w:rPr>
        <w:t xml:space="preserve">а) протромбиновый индекс (ПТИ) менее 80%;</w:t>
      </w:r>
    </w:p>
    <w:p>
      <w:pPr>
        <w:spacing w:after="120"/>
        <w:jc w:val="both"/>
      </w:pPr>
      <w:r>
        <w:rPr>
          <w:rFonts w:ascii="Arial" w:cs="Arial" w:eastAsia="Arial" w:hAnsi="Arial"/>
          <w:sz w:val="24"/>
          <w:szCs w:val="24"/>
        </w:rPr>
        <w:t xml:space="preserve">б) протромбиновое время (ПВ) более 15 секунд;</w:t>
      </w:r>
    </w:p>
    <w:p>
      <w:pPr>
        <w:spacing w:after="120"/>
        <w:jc w:val="both"/>
      </w:pPr>
      <w:r>
        <w:rPr>
          <w:rFonts w:ascii="Arial" w:cs="Arial" w:eastAsia="Arial" w:hAnsi="Arial"/>
          <w:sz w:val="24"/>
          <w:szCs w:val="24"/>
        </w:rPr>
        <w:t xml:space="preserve">в) международное нормализованное отношение (МНО) более 1,5;</w:t>
      </w:r>
    </w:p>
    <w:p>
      <w:pPr>
        <w:spacing w:after="120"/>
        <w:jc w:val="both"/>
      </w:pPr>
      <w:r>
        <w:rPr>
          <w:rFonts w:ascii="Arial" w:cs="Arial" w:eastAsia="Arial" w:hAnsi="Arial"/>
          <w:sz w:val="24"/>
          <w:szCs w:val="24"/>
        </w:rPr>
        <w:t xml:space="preserve">г) фибриноген менее 1,5 г/л;</w:t>
      </w:r>
    </w:p>
    <w:p>
      <w:pPr>
        <w:spacing w:after="120"/>
        <w:jc w:val="both"/>
      </w:pPr>
      <w:r>
        <w:rPr>
          <w:rFonts w:ascii="Arial" w:cs="Arial" w:eastAsia="Arial" w:hAnsi="Arial"/>
          <w:sz w:val="24"/>
          <w:szCs w:val="24"/>
        </w:rPr>
        <w:t xml:space="preserve">д) активное частичное тромбиновое время (АЧТВ) более 45 секунд (без предшествующей гепаринотерапии).</w:t>
      </w:r>
    </w:p>
    <w:p>
      <w:pPr>
        <w:spacing w:after="120"/>
        <w:jc w:val="both"/>
      </w:pPr>
      <w:r>
        <w:rPr>
          <w:rFonts w:ascii="Arial" w:cs="Arial" w:eastAsia="Arial" w:hAnsi="Arial"/>
          <w:sz w:val="24"/>
          <w:szCs w:val="24"/>
        </w:rPr>
        <w:t xml:space="preserve">Врожденный или приобретенный дефицит факторов гемостаза может определяться по уровню факторов II, V, VII, VIII, IX, XI, XII.</w:t>
      </w:r>
    </w:p>
    <w:p>
      <w:pPr>
        <w:spacing w:after="120"/>
        <w:jc w:val="both"/>
      </w:pPr>
      <w:r>
        <w:rPr>
          <w:rFonts w:ascii="Arial" w:cs="Arial" w:eastAsia="Arial" w:hAnsi="Arial"/>
          <w:sz w:val="24"/>
          <w:szCs w:val="24"/>
        </w:rPr>
        <w:t xml:space="preserve">Формулировка показания - «дефицит факторов коагуляционного гемостаза: показатель(и)____». При геморрагическом синдроме, обусловленном ДВС (IV стадия), вышеперечисленные тесты коагулограммы могут не определяться из-за низкой концентрации и высокой фибринолитической активности. В этом случае можно ориентироваться на время свертывания крови по Ли-Уайту - более 30 минут;</w:t>
      </w:r>
    </w:p>
    <w:p>
      <w:pPr>
        <w:spacing w:after="120"/>
        <w:jc w:val="both"/>
      </w:pPr>
      <w:r>
        <w:rPr>
          <w:rFonts w:ascii="Arial" w:cs="Arial" w:eastAsia="Arial" w:hAnsi="Arial"/>
          <w:sz w:val="24"/>
          <w:szCs w:val="24"/>
        </w:rPr>
        <w:t xml:space="preserve">- любые состояния, когда лабораторно подтвержден дефицит любых факторов коагуляционного гемостаза в соответствии с требованиями (см. правила хранения, переливания крови, ее компонентов и препаратов в организациях здравоохранения, п 5) и есть угроза развития геморрагического синдрома. Угроза развития геморрагического синдрома может иметь место в связи с предстоящей объемной операцией, при острой массивной кровопотере, при осложненном течении беременности, при осложненном течении операционного и послеоперационного периода, при развитии полиорганной недостаточности, ДВС-синдрома. При отсутствии угрозы развития геморрагического синдрома коррекцию дефицита факторов коагуляционного гемостаза осуществляют полноценным энтеральным питанием, нормализацией функции кишечника и печени, назначением витамина К. Формулировка показания - «дефицит факторов коагуляционного гемостаза: показатель(и)____»;</w:t>
      </w:r>
    </w:p>
    <w:p>
      <w:pPr>
        <w:spacing w:after="120"/>
        <w:jc w:val="both"/>
      </w:pPr>
      <w:r>
        <w:rPr>
          <w:rFonts w:ascii="Arial" w:cs="Arial" w:eastAsia="Arial" w:hAnsi="Arial"/>
          <w:sz w:val="24"/>
          <w:szCs w:val="24"/>
        </w:rPr>
        <w:t xml:space="preserve">- тяжелая гиперкоагуляция и неэффективность антикоагуляционной терапии гепаринами при лабораторном подтверждении дефицита антитромбина III или высокой толерантности к гепарину (менее 6 минут), коагулопатии, обусловленные доказанным лабораторно дефицитом любых плазменных физиологических антикоагулянтов. Формулировка показания – «дефицит плазменных антикоагулянтов»;</w:t>
      </w:r>
    </w:p>
    <w:p>
      <w:pPr>
        <w:spacing w:after="120"/>
        <w:jc w:val="both"/>
      </w:pPr>
      <w:r>
        <w:rPr>
          <w:rFonts w:ascii="Arial" w:cs="Arial" w:eastAsia="Arial" w:hAnsi="Arial"/>
          <w:sz w:val="24"/>
          <w:szCs w:val="24"/>
        </w:rPr>
        <w:t xml:space="preserve">- передозировка антикоагулянтов непрямого действия (варфарин и другие) с развитием геморрагического синдрома, необходимость инверсии эффекта антикоагулянтов непрямого действия перед предстоящим срочным хирургическим вмешательством. Формулировка показания – «Инверсия эффекта варфарина»;</w:t>
      </w:r>
    </w:p>
    <w:p>
      <w:pPr>
        <w:spacing w:after="120"/>
        <w:jc w:val="both"/>
      </w:pPr>
      <w:r>
        <w:rPr>
          <w:rFonts w:ascii="Arial" w:cs="Arial" w:eastAsia="Arial" w:hAnsi="Arial"/>
          <w:sz w:val="24"/>
          <w:szCs w:val="24"/>
        </w:rPr>
        <w:t xml:space="preserve">- выполнение плазмафереза (плазмообмена) с целью детоксикации при тяжелых отравлениях, сепсисе, гемолизе и других критических состояниях. Формулировка показания – «плазмообмен».</w:t>
      </w:r>
    </w:p>
    <w:p>
      <w:pPr>
        <w:spacing w:after="120"/>
        <w:jc w:val="both"/>
      </w:pPr>
      <w:r>
        <w:rPr>
          <w:rFonts w:ascii="Arial" w:cs="Arial" w:eastAsia="Arial" w:hAnsi="Arial"/>
          <w:sz w:val="24"/>
          <w:szCs w:val="24"/>
        </w:rPr>
        <w:t xml:space="preserve">7) при острой массивной кровопотере после начала восполнения объема кровопотери обязателен мониторинг коагулограммы по одному или нескольким показателям (см. правила хранения, переливания крови, ее компонентов и препаратов в организациях здравоохранения п 5) для определения показаний к переливанию СЗП. Частота забора крови на коагулограмму зависит от интенсивности кровопотери и клинических данных.</w:t>
      </w:r>
    </w:p>
    <w:p>
      <w:pPr>
        <w:spacing w:after="120"/>
        <w:jc w:val="both"/>
      </w:pPr>
      <w:r>
        <w:rPr>
          <w:rFonts w:ascii="Arial" w:cs="Arial" w:eastAsia="Arial" w:hAnsi="Arial"/>
          <w:sz w:val="24"/>
          <w:szCs w:val="24"/>
        </w:rPr>
        <w:t xml:space="preserve">8) дозирование СЗП должно быть основано на массе тела пациента: 12-20 мл/кг вне зависимости от возраста.</w:t>
      </w:r>
    </w:p>
    <w:p>
      <w:pPr>
        <w:spacing w:after="120"/>
        <w:jc w:val="both"/>
      </w:pPr>
      <w:r>
        <w:rPr>
          <w:rFonts w:ascii="Arial" w:cs="Arial" w:eastAsia="Arial" w:hAnsi="Arial"/>
          <w:sz w:val="24"/>
          <w:szCs w:val="24"/>
        </w:rPr>
        <w:t xml:space="preserve">Контроль эффективности переливания СЗП осуществляется по показателям коагулограммы (см. правила хранения, переливания крови, ее компонентов и препаратов в организациях здравоохранения п 3, 5) При недостаточной эффективности терапии (продолжающемся кровотечении и сохраняющемся дефиците факторов свертывающей и противосвертывающей систем) расчетные дозы вводят повторно. Суточная доза СЗП не ограничивается.</w:t>
      </w:r>
    </w:p>
    <w:p>
      <w:pPr>
        <w:spacing w:after="120"/>
        <w:jc w:val="both"/>
      </w:pPr>
      <w:r>
        <w:rPr>
          <w:rFonts w:ascii="Arial" w:cs="Arial" w:eastAsia="Arial" w:hAnsi="Arial"/>
          <w:sz w:val="24"/>
          <w:szCs w:val="24"/>
        </w:rPr>
        <w:t xml:space="preserve">Одна доза СЗП повышает уровень фибриногена на 0,25 грамм/литр (далее - г/л). Минимальная гемостатическая концентрация фибриногена - 0,8-1,0 г/л.</w:t>
      </w:r>
    </w:p>
    <w:p>
      <w:pPr>
        <w:spacing w:after="120"/>
        <w:jc w:val="both"/>
      </w:pPr>
      <w:r>
        <w:rPr>
          <w:rFonts w:ascii="Arial" w:cs="Arial" w:eastAsia="Arial" w:hAnsi="Arial"/>
          <w:sz w:val="24"/>
          <w:szCs w:val="24"/>
        </w:rPr>
        <w:t xml:space="preserve">9) непосредственно перед переливанием СЗП оттаивают в специальном устройстве-плазморазмораживателе при температуре +370С или на водяной бане при температуре +350С +370С. Если используется водяная баня, размораживать компонент следует в защитной пластиковой упаковке, аккуратно переворачивая и помешивая.</w:t>
      </w:r>
    </w:p>
    <w:p>
      <w:pPr>
        <w:spacing w:after="120"/>
        <w:jc w:val="both"/>
      </w:pPr>
      <w:r>
        <w:rPr>
          <w:rFonts w:ascii="Arial" w:cs="Arial" w:eastAsia="Arial" w:hAnsi="Arial"/>
          <w:sz w:val="24"/>
          <w:szCs w:val="24"/>
        </w:rPr>
        <w:t xml:space="preserve">В оттаянной плазме возможно появление хлопьев фибрина, что не препятствует ее использованию с помощью стандартных устройств для внутривенного переливания с фильтром. После размораживания плазма используется в течение часа и повторному замораживанию не подлежит.</w:t>
      </w:r>
    </w:p>
    <w:p>
      <w:pPr>
        <w:spacing w:after="120"/>
        <w:jc w:val="both"/>
      </w:pPr>
      <w:r>
        <w:rPr>
          <w:rFonts w:ascii="Arial" w:cs="Arial" w:eastAsia="Arial" w:hAnsi="Arial"/>
          <w:sz w:val="24"/>
          <w:szCs w:val="24"/>
        </w:rPr>
        <w:t xml:space="preserve">10) плазму супернатантную получают после удаления из нее криопреципитата в процессе фракционирования.</w:t>
      </w:r>
    </w:p>
    <w:p>
      <w:pPr>
        <w:spacing w:after="120"/>
        <w:jc w:val="both"/>
      </w:pPr>
      <w:r>
        <w:rPr>
          <w:rFonts w:ascii="Arial" w:cs="Arial" w:eastAsia="Arial" w:hAnsi="Arial"/>
          <w:sz w:val="24"/>
          <w:szCs w:val="24"/>
        </w:rPr>
        <w:t xml:space="preserve">11) криопреципитат получают из донорской крови и применяют для лечения больных гемофилией А, болезнью Виллебранда, гипофибриногенемии (фибриноген менее 0,8 гр/л). Одна единица (МЕ) фактора VIII соответствует 1 мл СЗП. Одна доза криопреципитата содержит не менее 80 МЕ фактора VIII и в среднем 250 мг фибриногена.</w:t>
      </w:r>
    </w:p>
    <w:p>
      <w:pPr>
        <w:spacing w:after="120"/>
        <w:jc w:val="both"/>
      </w:pPr>
      <w:r>
        <w:rPr>
          <w:rFonts w:ascii="Arial" w:cs="Arial" w:eastAsia="Arial" w:hAnsi="Arial"/>
          <w:sz w:val="24"/>
          <w:szCs w:val="24"/>
        </w:rPr>
        <w:t xml:space="preserve">Криопреципитат, как альтернатива СЗП, показан только в случаях необходимости ограничения объемов парентерального введения жидкостей.</w:t>
      </w:r>
    </w:p>
    <w:p>
      <w:pPr>
        <w:spacing w:after="120"/>
        <w:jc w:val="both"/>
      </w:pPr>
      <w:r>
        <w:rPr>
          <w:rFonts w:ascii="Arial" w:cs="Arial" w:eastAsia="Arial" w:hAnsi="Arial"/>
          <w:sz w:val="24"/>
          <w:szCs w:val="24"/>
        </w:rPr>
        <w:t xml:space="preserve">12) расчет потребности в переливании криопреципитата производится следующим образом:</w:t>
      </w:r>
    </w:p>
    <w:p>
      <w:pPr>
        <w:spacing w:after="120"/>
        <w:jc w:val="both"/>
      </w:pPr>
      <w:r>
        <w:rPr>
          <w:rFonts w:ascii="Arial" w:cs="Arial" w:eastAsia="Arial" w:hAnsi="Arial"/>
          <w:sz w:val="24"/>
          <w:szCs w:val="24"/>
        </w:rPr>
        <w:t xml:space="preserve">- масса тела (кг) × 70 мл/кг = объем крови (мл);</w:t>
      </w:r>
    </w:p>
    <w:p>
      <w:pPr>
        <w:spacing w:after="120"/>
        <w:jc w:val="both"/>
      </w:pPr>
      <w:r>
        <w:rPr>
          <w:rFonts w:ascii="Arial" w:cs="Arial" w:eastAsia="Arial" w:hAnsi="Arial"/>
          <w:sz w:val="24"/>
          <w:szCs w:val="24"/>
        </w:rPr>
        <w:t xml:space="preserve">- объем крови (мл) × (1,0 - гематокрит) = объем плазмы (мл);</w:t>
      </w:r>
    </w:p>
    <w:p>
      <w:pPr>
        <w:spacing w:after="120"/>
        <w:jc w:val="both"/>
      </w:pPr>
      <w:r>
        <w:rPr>
          <w:rFonts w:ascii="Arial" w:cs="Arial" w:eastAsia="Arial" w:hAnsi="Arial"/>
          <w:sz w:val="24"/>
          <w:szCs w:val="24"/>
        </w:rPr>
        <w:t xml:space="preserve">- объем плазмы (мл) × (необходимый уровень фактора VIII - имеющийся уровень фактора VIII) = необходимое количество фактора VIII для переливания (МЕ).</w:t>
      </w:r>
    </w:p>
    <w:p>
      <w:pPr>
        <w:spacing w:after="120"/>
        <w:jc w:val="both"/>
      </w:pPr>
      <w:r>
        <w:rPr>
          <w:rFonts w:ascii="Arial" w:cs="Arial" w:eastAsia="Arial" w:hAnsi="Arial"/>
          <w:sz w:val="24"/>
          <w:szCs w:val="24"/>
        </w:rPr>
        <w:t xml:space="preserve">Необходимое количество фактора VIII (МЕ):100 единиц = количество доз криопреципитата, нужное для разового переливания.</w:t>
      </w:r>
    </w:p>
    <w:p>
      <w:pPr>
        <w:spacing w:after="120"/>
        <w:jc w:val="both"/>
      </w:pPr>
      <w:r>
        <w:rPr>
          <w:rFonts w:ascii="Arial" w:cs="Arial" w:eastAsia="Arial" w:hAnsi="Arial"/>
          <w:sz w:val="24"/>
          <w:szCs w:val="24"/>
        </w:rPr>
        <w:t xml:space="preserve">В случае отсутствия возможности определения фактора VIII расчет потребности осуществляется из расчета: одна единичная доза криопреципитата на 5-10 кг массы тела реципиента.</w:t>
      </w:r>
    </w:p>
    <w:p>
      <w:pPr>
        <w:spacing w:after="120"/>
        <w:jc w:val="both"/>
      </w:pPr>
      <w:r>
        <w:rPr>
          <w:rFonts w:ascii="Arial" w:cs="Arial" w:eastAsia="Arial" w:hAnsi="Arial"/>
          <w:sz w:val="24"/>
          <w:szCs w:val="24"/>
        </w:rPr>
        <w:t xml:space="preserve">При состояниях, обусловленных дефицитом некоторых факторов свертывания (при гемофилии), расчет потребности в переливании криопреципитата осуществляется в соответствии с протоколами лечения гематологических состояний.</w:t>
      </w:r>
    </w:p>
    <w:p>
      <w:pPr>
        <w:spacing w:after="120"/>
        <w:jc w:val="both"/>
      </w:pPr>
      <w:r>
        <w:rPr>
          <w:rFonts w:ascii="Arial" w:cs="Arial" w:eastAsia="Arial" w:hAnsi="Arial"/>
          <w:sz w:val="24"/>
          <w:szCs w:val="24"/>
        </w:rPr>
        <w:t xml:space="preserve">13) длительность терапии переливаниями криопреципитата зависит от тяжести и локализации кровотечения и оказываемого клинического эффекта.</w:t>
      </w:r>
    </w:p>
    <w:p>
      <w:pPr>
        <w:spacing w:after="120"/>
        <w:jc w:val="both"/>
      </w:pPr>
      <w:r>
        <w:rPr>
          <w:rFonts w:ascii="Arial" w:cs="Arial" w:eastAsia="Arial" w:hAnsi="Arial"/>
          <w:sz w:val="24"/>
          <w:szCs w:val="24"/>
        </w:rPr>
        <w:t xml:space="preserve">14) время полураспада перелитого фактора VIII в циркуляции реципиента составляет 8-12 часов, поэтому необходимы повторные переливания криопреципитата для поддержания терапевтического уровня.</w:t>
      </w:r>
    </w:p>
    <w:p>
      <w:pPr>
        <w:spacing w:after="120"/>
        <w:jc w:val="both"/>
      </w:pPr>
      <w:r>
        <w:rPr>
          <w:rFonts w:ascii="Arial" w:cs="Arial" w:eastAsia="Arial" w:hAnsi="Arial"/>
          <w:sz w:val="24"/>
          <w:szCs w:val="24"/>
        </w:rPr>
        <w:t xml:space="preserve">15) криопреципитат должен быть совместим по системе АВ0.</w:t>
      </w:r>
    </w:p>
    <w:p>
      <w:pPr>
        <w:spacing w:after="120"/>
        <w:jc w:val="both"/>
      </w:pPr>
      <w:r>
        <w:rPr>
          <w:rFonts w:ascii="Arial" w:cs="Arial" w:eastAsia="Arial" w:hAnsi="Arial"/>
          <w:sz w:val="24"/>
          <w:szCs w:val="24"/>
        </w:rPr>
        <w:t xml:space="preserve">6. Порядок переливания тромбоцитов:</w:t>
      </w:r>
    </w:p>
    <w:p>
      <w:pPr>
        <w:spacing w:after="120"/>
        <w:jc w:val="both"/>
      </w:pPr>
      <w:r>
        <w:rPr>
          <w:rFonts w:ascii="Arial" w:cs="Arial" w:eastAsia="Arial" w:hAnsi="Arial"/>
          <w:sz w:val="24"/>
          <w:szCs w:val="24"/>
        </w:rPr>
        <w:t xml:space="preserve">1) тромбоциты, восстановленные из дозы цельной крови, содержат не менее 60×109/л тромбоцитов. Переливание дозы тромбоцитов в среднем увеличивает их количество у реципиента с площадью поверхности тела 1,8 м2 примерно на 5-10×109/л при отсутствии у него признаков кровотечения. Для получения терапевтического эффекта при тяжелой тромбоцитопении у пациентов с миелодепрессией, осложненной кровотечением, переливание тромбоцитов показано в дозе не менее 50-70×109 на каждые 10 кг массы тела или 200-250×109 на 1м2 поверхности тела.</w:t>
      </w:r>
    </w:p>
    <w:p>
      <w:pPr>
        <w:spacing w:after="120"/>
        <w:jc w:val="both"/>
      </w:pPr>
      <w:r>
        <w:rPr>
          <w:rFonts w:ascii="Arial" w:cs="Arial" w:eastAsia="Arial" w:hAnsi="Arial"/>
          <w:sz w:val="24"/>
          <w:szCs w:val="24"/>
        </w:rPr>
        <w:t xml:space="preserve">2) наибольшее количество тромбоцитов (800-900×109) можно получить при проведении тромбоцитофереза у одного донора или методом пулирования тромбоцитов, восстановленных из дозы цельной крови.</w:t>
      </w:r>
    </w:p>
    <w:p>
      <w:pPr>
        <w:spacing w:after="120"/>
        <w:jc w:val="both"/>
      </w:pPr>
      <w:r>
        <w:rPr>
          <w:rFonts w:ascii="Arial" w:cs="Arial" w:eastAsia="Arial" w:hAnsi="Arial"/>
          <w:sz w:val="24"/>
          <w:szCs w:val="24"/>
        </w:rPr>
        <w:t xml:space="preserve">3) в целях предупреждения посттрансфузионных фибрильных негемолитических реакций, следует дозы тромбоцитов подвергать лейкофильтрации.</w:t>
      </w:r>
    </w:p>
    <w:p>
      <w:pPr>
        <w:spacing w:after="120"/>
        <w:jc w:val="both"/>
      </w:pPr>
      <w:r>
        <w:rPr>
          <w:rFonts w:ascii="Arial" w:cs="Arial" w:eastAsia="Arial" w:hAnsi="Arial"/>
          <w:sz w:val="24"/>
          <w:szCs w:val="24"/>
        </w:rPr>
        <w:t xml:space="preserve">4) тромбоциты вводят со скоростью 50-60 капель в минуту.</w:t>
      </w:r>
    </w:p>
    <w:p>
      <w:pPr>
        <w:spacing w:after="120"/>
        <w:jc w:val="both"/>
      </w:pPr>
      <w:r>
        <w:rPr>
          <w:rFonts w:ascii="Arial" w:cs="Arial" w:eastAsia="Arial" w:hAnsi="Arial"/>
          <w:sz w:val="24"/>
          <w:szCs w:val="24"/>
        </w:rPr>
        <w:t xml:space="preserve">5) показания к назначению тромбоцитов устанавливаются лечащим врачом с учетом причин тромбоцитопении и степени ее выраженности, анализа клинической картины, локализации кровотечения, объема и тяжести предстоящей операции.</w:t>
      </w:r>
    </w:p>
    <w:p>
      <w:pPr>
        <w:spacing w:after="120"/>
        <w:jc w:val="both"/>
      </w:pPr>
      <w:r>
        <w:rPr>
          <w:rFonts w:ascii="Arial" w:cs="Arial" w:eastAsia="Arial" w:hAnsi="Arial"/>
          <w:sz w:val="24"/>
          <w:szCs w:val="24"/>
        </w:rPr>
        <w:t xml:space="preserve">6) профилактическое переливание тромбоцитов показано при проведении химиотерапии, прогрессирующей тромбоцитопении и снижении уровня тромбоцитов менее 10×109/л без клинических проявлений геморрагического синдрома. При наличии геморрагического синдрома в вышеперечисленных условиях, уровень тромбоцитопении для назначения переливания тромбоцитов составляет 30×109/л.</w:t>
      </w:r>
    </w:p>
    <w:p>
      <w:pPr>
        <w:spacing w:after="120"/>
        <w:jc w:val="both"/>
      </w:pPr>
      <w:r>
        <w:rPr>
          <w:rFonts w:ascii="Arial" w:cs="Arial" w:eastAsia="Arial" w:hAnsi="Arial"/>
          <w:sz w:val="24"/>
          <w:szCs w:val="24"/>
        </w:rPr>
        <w:t xml:space="preserve">7) переливание тромбоцитов показано при депрессиях кроветворения (например, апластическая анемия, миелодиспластический синдром и другие), а также снижении уровня тромбоцитов до 20×109/л, а также при наличии клинических проявлений тромбоцитопенического геморрагического синдрома.</w:t>
      </w:r>
    </w:p>
    <w:p>
      <w:pPr>
        <w:spacing w:after="120"/>
        <w:jc w:val="both"/>
      </w:pPr>
      <w:r>
        <w:rPr>
          <w:rFonts w:ascii="Arial" w:cs="Arial" w:eastAsia="Arial" w:hAnsi="Arial"/>
          <w:sz w:val="24"/>
          <w:szCs w:val="24"/>
        </w:rPr>
        <w:t xml:space="preserve">8) переливание тромбоцитов показано при продолжающемся коагулопатическом кровотечении, сопровождающемся дефицитом факторов коагуляционного гемостаза или перед предстоящей объемной операцией или во время операции при количестве тромбоцитов менее 50×109/л.</w:t>
      </w:r>
    </w:p>
    <w:p>
      <w:pPr>
        <w:spacing w:after="120"/>
        <w:jc w:val="both"/>
      </w:pPr>
      <w:r>
        <w:rPr>
          <w:rFonts w:ascii="Arial" w:cs="Arial" w:eastAsia="Arial" w:hAnsi="Arial"/>
          <w:sz w:val="24"/>
          <w:szCs w:val="24"/>
        </w:rPr>
        <w:t xml:space="preserve">9) переливание тромбоцитов показано перед предстоящей объемной нейрохирургической операцией или во время операции при количестве тромбоцитов менее 100×109/л.</w:t>
      </w:r>
    </w:p>
    <w:p>
      <w:pPr>
        <w:spacing w:after="120"/>
        <w:jc w:val="both"/>
      </w:pPr>
      <w:r>
        <w:rPr>
          <w:rFonts w:ascii="Arial" w:cs="Arial" w:eastAsia="Arial" w:hAnsi="Arial"/>
          <w:sz w:val="24"/>
          <w:szCs w:val="24"/>
        </w:rPr>
        <w:t xml:space="preserve">10) переливание тромбоцитов не показано при повышенном разрушении тромбоцитов иммунного генеза, так как циркулирующие у реципиента антитромбоцитарные антитела лизируют донорские тромбоциты. Исключение у данной категории реципиентов составляют некупируемые кровотечения при проведении им инвазивных манипуляций и операций.</w:t>
      </w:r>
    </w:p>
    <w:p>
      <w:pPr>
        <w:spacing w:after="120"/>
        <w:jc w:val="both"/>
      </w:pPr>
      <w:r>
        <w:rPr>
          <w:rFonts w:ascii="Arial" w:cs="Arial" w:eastAsia="Arial" w:hAnsi="Arial"/>
          <w:sz w:val="24"/>
          <w:szCs w:val="24"/>
        </w:rPr>
        <w:t xml:space="preserve">11) при тромбоцитопатиях переливание тромбоцитов показано в ургентных ситуациях (например, массивное кровотечение, операции и другие) вне зависимости от количества тромбоцитов.</w:t>
      </w:r>
    </w:p>
    <w:p>
      <w:pPr>
        <w:spacing w:after="120"/>
        <w:jc w:val="both"/>
      </w:pPr>
      <w:r>
        <w:rPr>
          <w:rFonts w:ascii="Arial" w:cs="Arial" w:eastAsia="Arial" w:hAnsi="Arial"/>
          <w:sz w:val="24"/>
          <w:szCs w:val="24"/>
        </w:rPr>
        <w:t xml:space="preserve">12) для взрослых реципиентов необходимое количество вводимых тромбоцитов должно составлять 300-500×109. Для этого реципиенту переливаются тромбоциты, полученные от 6-10 доноров (тромбоциты полидонорские) или от одного донора с помощью тромбоцитафереза.</w:t>
      </w:r>
    </w:p>
    <w:p>
      <w:pPr>
        <w:spacing w:after="120"/>
        <w:jc w:val="both"/>
      </w:pPr>
      <w:r>
        <w:rPr>
          <w:rFonts w:ascii="Arial" w:cs="Arial" w:eastAsia="Arial" w:hAnsi="Arial"/>
          <w:sz w:val="24"/>
          <w:szCs w:val="24"/>
        </w:rPr>
        <w:t xml:space="preserve">13) клиническими критериями эффективности переливания тромбоцитов являются прекращение спонтанной кровоточивости и отсутствие свежих геморрагий на коже и видимых слизистых, а также прирост количества циркулирующих тромбоцитов.</w:t>
      </w:r>
    </w:p>
    <w:p>
      <w:pPr>
        <w:spacing w:after="120"/>
        <w:jc w:val="both"/>
      </w:pPr>
      <w:r>
        <w:rPr>
          <w:rFonts w:ascii="Arial" w:cs="Arial" w:eastAsia="Arial" w:hAnsi="Arial"/>
          <w:sz w:val="24"/>
          <w:szCs w:val="24"/>
        </w:rPr>
        <w:t xml:space="preserve">14) реципиентам, которые нуждаются в длительных повторных переливаниях тромбоцитов (апластическая анемия, трансплантация костного мозга), предпочтительно использовать аферезные и/или лейкофильтрованные тромбоциты.</w:t>
      </w:r>
    </w:p>
    <w:p>
      <w:pPr>
        <w:spacing w:after="120"/>
        <w:jc w:val="both"/>
      </w:pPr>
      <w:r>
        <w:rPr>
          <w:rFonts w:ascii="Arial" w:cs="Arial" w:eastAsia="Arial" w:hAnsi="Arial"/>
          <w:sz w:val="24"/>
          <w:szCs w:val="24"/>
        </w:rPr>
        <w:t xml:space="preserve">15) при появлении иммунологической рефрактерности, последующие переливания тромбоцитов требуют специального подбора донора по тромбоцитным антигенам и антигенам HLA и переливания тромбоцитов лейкофильтрованных.</w:t>
      </w:r>
    </w:p>
    <w:p>
      <w:pPr>
        <w:spacing w:after="120"/>
        <w:jc w:val="both"/>
      </w:pPr>
      <w:r>
        <w:rPr>
          <w:rFonts w:ascii="Arial" w:cs="Arial" w:eastAsia="Arial" w:hAnsi="Arial"/>
          <w:sz w:val="24"/>
          <w:szCs w:val="24"/>
        </w:rPr>
        <w:t xml:space="preserve">16) лабораторными признаками эффективности заместительной терапии переливания тромбоцитов являются увеличение количества циркулирующих тромбоцитов в русле крови реципиента через час после трансфузии (при эффективном переливании их число достигает 50-60×109/л). Через 24 часа их количество должно превышать критический уровень 20×109/л или, по крайней мере, быть выше исходного предтрансфузионного количества. Нормализация или уменьшение времени кровотечения также может быть критерием эффективности переливаний тромбоцитов.</w:t>
      </w:r>
    </w:p>
    <w:p>
      <w:pPr>
        <w:spacing w:after="120"/>
        <w:jc w:val="both"/>
      </w:pPr>
      <w:r>
        <w:rPr>
          <w:rFonts w:ascii="Arial" w:cs="Arial" w:eastAsia="Arial" w:hAnsi="Arial"/>
          <w:sz w:val="24"/>
          <w:szCs w:val="24"/>
        </w:rPr>
        <w:t xml:space="preserve">17) донор и реципиент при переливании тромбоцитов должны быть совместимы по антигенам АВ0 и резус-принадлежности.</w:t>
      </w:r>
    </w:p>
    <w:p>
      <w:pPr>
        <w:spacing w:after="120"/>
        <w:jc w:val="both"/>
      </w:pPr>
      <w:r>
        <w:rPr>
          <w:rFonts w:ascii="Arial" w:cs="Arial" w:eastAsia="Arial" w:hAnsi="Arial"/>
          <w:sz w:val="24"/>
          <w:szCs w:val="24"/>
        </w:rPr>
        <w:t xml:space="preserve">18) непосредственно перед переливанием тромбоцитов врач проверяет маркировку контейнера, его герметичность, сверяет идентичность групп донора и реципиента. После переливания врач заполняет журналы и истории болезни.</w:t>
      </w:r>
    </w:p>
    <w:p>
      <w:pPr>
        <w:spacing w:after="120"/>
        <w:jc w:val="both"/>
      </w:pPr>
      <w:r>
        <w:rPr>
          <w:rFonts w:ascii="Arial" w:cs="Arial" w:eastAsia="Arial" w:hAnsi="Arial"/>
          <w:sz w:val="24"/>
          <w:szCs w:val="24"/>
        </w:rPr>
        <w:t xml:space="preserve">7. Порядок переливания гранулоцитов:</w:t>
      </w:r>
    </w:p>
    <w:p>
      <w:pPr>
        <w:spacing w:after="120"/>
        <w:jc w:val="both"/>
      </w:pPr>
      <w:r>
        <w:rPr>
          <w:rFonts w:ascii="Arial" w:cs="Arial" w:eastAsia="Arial" w:hAnsi="Arial"/>
          <w:sz w:val="24"/>
          <w:szCs w:val="24"/>
        </w:rPr>
        <w:t xml:space="preserve">1) основным показанием к назначению переливания гранулоцитов является снижение абсолютного количества гранулоцитов у реципиента менее 0,5×109/л при наличии инфекции, рефрактерной к антибактериальной терапии, в том числе сепсисе у новорожденных, при иммунодефиците, при агранулоцитозе или панцитопении на фоне или после химиотерапии.</w:t>
      </w:r>
    </w:p>
    <w:p>
      <w:pPr>
        <w:spacing w:after="120"/>
        <w:jc w:val="both"/>
      </w:pPr>
      <w:r>
        <w:rPr>
          <w:rFonts w:ascii="Arial" w:cs="Arial" w:eastAsia="Arial" w:hAnsi="Arial"/>
          <w:sz w:val="24"/>
          <w:szCs w:val="24"/>
        </w:rPr>
        <w:t xml:space="preserve">2) гранулоциты переливаются не позднее 24 часов после донации. Для достижения терапевтического эффекта переливания гранулоцитов проводятся в течение нескольких дней подряд.</w:t>
      </w:r>
    </w:p>
    <w:p>
      <w:pPr>
        <w:spacing w:after="120"/>
        <w:jc w:val="both"/>
      </w:pPr>
      <w:r>
        <w:rPr>
          <w:rFonts w:ascii="Arial" w:cs="Arial" w:eastAsia="Arial" w:hAnsi="Arial"/>
          <w:sz w:val="24"/>
          <w:szCs w:val="24"/>
        </w:rPr>
        <w:t xml:space="preserve">3)овместимость по системам АВ0 и резус-принадлежности обязательна. При повторных переливаниях рекомендуется подбор гранулоцитов по гистолейкоцитарным антигенам HLA для профилактики аллоиммунизации.</w:t>
      </w:r>
    </w:p>
    <w:p>
      <w:pPr>
        <w:spacing w:after="120"/>
        <w:jc w:val="both"/>
      </w:pPr>
      <w:r>
        <w:rPr>
          <w:rFonts w:ascii="Arial" w:cs="Arial" w:eastAsia="Arial" w:hAnsi="Arial"/>
          <w:sz w:val="24"/>
          <w:szCs w:val="24"/>
        </w:rPr>
        <w:t xml:space="preserve">4) признаком терапевтической эффективности перелитых гранулоцитов являются: снижение температуры тела, уменьшение интоксикации и физикальных проявлений воспаления, улучшение рентгенологической картины в легких при наличии пневмонии, стабилизация ранее нарушенных органных функций и так далее.</w:t>
      </w:r>
    </w:p>
    <w:p>
      <w:pPr>
        <w:spacing w:after="120"/>
        <w:jc w:val="both"/>
      </w:pPr>
      <w:r>
        <w:rPr>
          <w:rFonts w:ascii="Arial" w:cs="Arial" w:eastAsia="Arial" w:hAnsi="Arial"/>
          <w:sz w:val="24"/>
          <w:szCs w:val="24"/>
        </w:rPr>
        <w:t xml:space="preserve">8. Порядок переливания препаратов крови:</w:t>
      </w:r>
    </w:p>
    <w:p>
      <w:pPr>
        <w:spacing w:after="120"/>
        <w:jc w:val="both"/>
      </w:pPr>
      <w:r>
        <w:rPr>
          <w:rFonts w:ascii="Arial" w:cs="Arial" w:eastAsia="Arial" w:hAnsi="Arial"/>
          <w:sz w:val="24"/>
          <w:szCs w:val="24"/>
        </w:rPr>
        <w:t xml:space="preserve">1) растворы альбумина являются белковыми препаратами, выпускаются в виде 10% и 20%.</w:t>
      </w:r>
    </w:p>
    <w:p>
      <w:pPr>
        <w:spacing w:after="120"/>
        <w:jc w:val="both"/>
      </w:pPr>
      <w:r>
        <w:rPr>
          <w:rFonts w:ascii="Arial" w:cs="Arial" w:eastAsia="Arial" w:hAnsi="Arial"/>
          <w:sz w:val="24"/>
          <w:szCs w:val="24"/>
        </w:rPr>
        <w:t xml:space="preserve">2) показаниями для переливания растворов альбумина являются:</w:t>
      </w:r>
    </w:p>
    <w:p>
      <w:pPr>
        <w:spacing w:after="120"/>
        <w:jc w:val="both"/>
      </w:pPr>
      <w:r>
        <w:rPr>
          <w:rFonts w:ascii="Arial" w:cs="Arial" w:eastAsia="Arial" w:hAnsi="Arial"/>
          <w:sz w:val="24"/>
          <w:szCs w:val="24"/>
        </w:rPr>
        <w:t xml:space="preserve">- гипопротеинемия или гипоальбуминемия любого генеза - общий белок ниже 60г/л, альбумин ниже 35г/л. Формулировка показания - «гипопротеинемия/гипоальбуминемия: показатель____»;</w:t>
      </w:r>
    </w:p>
    <w:p>
      <w:pPr>
        <w:spacing w:after="120"/>
        <w:jc w:val="both"/>
      </w:pPr>
      <w:r>
        <w:rPr>
          <w:rFonts w:ascii="Arial" w:cs="Arial" w:eastAsia="Arial" w:hAnsi="Arial"/>
          <w:sz w:val="24"/>
          <w:szCs w:val="24"/>
        </w:rPr>
        <w:t xml:space="preserve">- операции на головном мозге, отек и набухание вещества головного мозга, обширные и травматичные операции на органах брюшной полости при общем белке ниже 70г/л, альбумина ниже 40г/л. Формулировка показания - «гипопротеинемия/гипоальбуминемия: показатель____»;</w:t>
      </w:r>
    </w:p>
    <w:p>
      <w:pPr>
        <w:spacing w:after="120"/>
        <w:jc w:val="both"/>
      </w:pPr>
      <w:r>
        <w:rPr>
          <w:rFonts w:ascii="Arial" w:cs="Arial" w:eastAsia="Arial" w:hAnsi="Arial"/>
          <w:sz w:val="24"/>
          <w:szCs w:val="24"/>
        </w:rPr>
        <w:t xml:space="preserve">- тяжелое течение гиповолемического, геморрагического, ожогового шока с выраженными нарушениями микроциркуляции и гипопротеинемией ниже 60г/л, гипоальбуминемией ниже 35г/л. Формулировка показания - «гипопротеинемия/ гипоальбуминемия: показатель____»;</w:t>
      </w:r>
    </w:p>
    <w:p>
      <w:pPr>
        <w:spacing w:after="120"/>
        <w:jc w:val="both"/>
      </w:pPr>
      <w:r>
        <w:rPr>
          <w:rFonts w:ascii="Arial" w:cs="Arial" w:eastAsia="Arial" w:hAnsi="Arial"/>
          <w:sz w:val="24"/>
          <w:szCs w:val="24"/>
        </w:rPr>
        <w:t xml:space="preserve">- лечебный плазмаферез при замещении больших объемов удаляемой плазмы - более 50 %. Формулировка показания - «Плазмаферез».</w:t>
      </w:r>
    </w:p>
    <w:p>
      <w:pPr>
        <w:spacing w:after="120"/>
        <w:jc w:val="both"/>
      </w:pPr>
      <w:r>
        <w:rPr>
          <w:rFonts w:ascii="Arial" w:cs="Arial" w:eastAsia="Arial" w:hAnsi="Arial"/>
          <w:sz w:val="24"/>
          <w:szCs w:val="24"/>
        </w:rPr>
        <w:t xml:space="preserve">3) расчет необходимой дозы альбумина может производиться исходя из того, что 100 мл 10% и 20% альбумина повышают уровень общего белка на 4-5 г/л и 8-10 г/л соответственно.</w:t>
      </w:r>
    </w:p>
    <w:p>
      <w:pPr>
        <w:spacing w:after="120"/>
        <w:jc w:val="both"/>
      </w:pPr>
      <w:r>
        <w:rPr>
          <w:rFonts w:ascii="Arial" w:cs="Arial" w:eastAsia="Arial" w:hAnsi="Arial"/>
          <w:sz w:val="24"/>
          <w:szCs w:val="24"/>
        </w:rPr>
        <w:t xml:space="preserve">При гипопротеинемии и наличии показаний к переливанию СЗП, в первую очередь, проводят переливание СЗП, содержащую и белки плазмы. После контроля уровня общего белка принимают решение о необходимости переливания альбумина.</w:t>
      </w:r>
    </w:p>
    <w:p>
      <w:pPr>
        <w:spacing w:after="120"/>
        <w:jc w:val="both"/>
      </w:pPr>
      <w:r>
        <w:rPr>
          <w:rFonts w:ascii="Arial" w:cs="Arial" w:eastAsia="Arial" w:hAnsi="Arial"/>
          <w:sz w:val="24"/>
          <w:szCs w:val="24"/>
        </w:rPr>
        <w:t xml:space="preserve">4) учитывая, что белки плазмы, помимо онкотической стабилизации, выполняют транспортную роль и во многом определяют фармакокинетику большинства лекарственных препаратов, переливание альбумина абсолютно показано при любых клинических состояниях, сопровождающихся выраженной гипопротеинемией (менее 50 г/л) или гипоальбуминемией (менее 30 г/л), в том числе в акушерстве и в неонатологии.</w:t>
      </w:r>
    </w:p>
    <w:p>
      <w:pPr>
        <w:spacing w:after="120"/>
        <w:jc w:val="both"/>
      </w:pPr>
      <w:r>
        <w:rPr>
          <w:rFonts w:ascii="Arial" w:cs="Arial" w:eastAsia="Arial" w:hAnsi="Arial"/>
          <w:sz w:val="24"/>
          <w:szCs w:val="24"/>
        </w:rPr>
        <w:t xml:space="preserve">5) при переливаниях растворов альбумина могут наблюдаться побочные эффекты: пирогенные, генерализованные и аллергические реакции, изолированная гипотензия, гиперволемия, циркуляторная перегрузка, интоксикация. Профилактикой реакций и осложнений при переливаниях растворов альбумина являются правильный учет показаний к переливанию, проведение биологической пробы, уменьшение скорости введения, премедикация глюкокортикоидами.</w:t>
      </w:r>
    </w:p>
    <w:p>
      <w:pPr>
        <w:spacing w:after="120"/>
        <w:jc w:val="both"/>
      </w:pPr>
      <w:r>
        <w:rPr>
          <w:rFonts w:ascii="Arial" w:cs="Arial" w:eastAsia="Arial" w:hAnsi="Arial"/>
          <w:sz w:val="24"/>
          <w:szCs w:val="24"/>
        </w:rPr>
        <w:t xml:space="preserve">6) растворы альбумина не используются для парентерального питания пациента.</w:t>
      </w:r>
    </w:p>
    <w:p>
      <w:pPr>
        <w:spacing w:after="120"/>
        <w:jc w:val="both"/>
      </w:pPr>
      <w:r>
        <w:rPr>
          <w:rFonts w:ascii="Arial" w:cs="Arial" w:eastAsia="Arial" w:hAnsi="Arial"/>
          <w:sz w:val="24"/>
          <w:szCs w:val="24"/>
        </w:rPr>
        <w:t xml:space="preserve">7) иммуноглобулины являются концентратами антител, получаемых из плазмы крови и могут быть:</w:t>
      </w:r>
    </w:p>
    <w:p>
      <w:pPr>
        <w:spacing w:after="120"/>
        <w:jc w:val="both"/>
      </w:pPr>
      <w:r>
        <w:rPr>
          <w:rFonts w:ascii="Arial" w:cs="Arial" w:eastAsia="Arial" w:hAnsi="Arial"/>
          <w:sz w:val="24"/>
          <w:szCs w:val="24"/>
        </w:rPr>
        <w:t xml:space="preserve">- по специфичности поливалентными и направленного действия, которые содержат специфические антитела (антистафилококковый, противооспенный, антирабический, противостолбнячный и другие);</w:t>
      </w:r>
    </w:p>
    <w:p>
      <w:pPr>
        <w:spacing w:after="120"/>
        <w:jc w:val="both"/>
      </w:pPr>
      <w:r>
        <w:rPr>
          <w:rFonts w:ascii="Arial" w:cs="Arial" w:eastAsia="Arial" w:hAnsi="Arial"/>
          <w:sz w:val="24"/>
          <w:szCs w:val="24"/>
        </w:rPr>
        <w:t xml:space="preserve">-по способу введения: для внутривенного или для внутримышечного введения.</w:t>
      </w:r>
    </w:p>
    <w:p>
      <w:pPr>
        <w:spacing w:after="120"/>
        <w:jc w:val="both"/>
      </w:pPr>
      <w:r>
        <w:rPr>
          <w:rFonts w:ascii="Arial" w:cs="Arial" w:eastAsia="Arial" w:hAnsi="Arial"/>
          <w:sz w:val="24"/>
          <w:szCs w:val="24"/>
        </w:rPr>
        <w:t xml:space="preserve">8) показаниями к применению иммуноглобулинов являются:</w:t>
      </w:r>
    </w:p>
    <w:p>
      <w:pPr>
        <w:spacing w:after="120"/>
        <w:jc w:val="both"/>
      </w:pPr>
      <w:r>
        <w:rPr>
          <w:rFonts w:ascii="Arial" w:cs="Arial" w:eastAsia="Arial" w:hAnsi="Arial"/>
          <w:sz w:val="24"/>
          <w:szCs w:val="24"/>
        </w:rPr>
        <w:t xml:space="preserve">- коррекция дефицита гуморального иммунитета;</w:t>
      </w:r>
    </w:p>
    <w:p>
      <w:pPr>
        <w:spacing w:after="120"/>
        <w:jc w:val="both"/>
      </w:pPr>
      <w:r>
        <w:rPr>
          <w:rFonts w:ascii="Arial" w:cs="Arial" w:eastAsia="Arial" w:hAnsi="Arial"/>
          <w:sz w:val="24"/>
          <w:szCs w:val="24"/>
        </w:rPr>
        <w:t xml:space="preserve">- восстановление нормального функционирования иммунной системы при иммунных и аутоиммунных заболеваниях;</w:t>
      </w:r>
    </w:p>
    <w:p>
      <w:pPr>
        <w:spacing w:after="120"/>
        <w:jc w:val="both"/>
      </w:pPr>
      <w:r>
        <w:rPr>
          <w:rFonts w:ascii="Arial" w:cs="Arial" w:eastAsia="Arial" w:hAnsi="Arial"/>
          <w:sz w:val="24"/>
          <w:szCs w:val="24"/>
        </w:rPr>
        <w:t xml:space="preserve">- лечение инфекционных и вирусных заболеваний;</w:t>
      </w:r>
    </w:p>
    <w:p>
      <w:pPr>
        <w:spacing w:after="120"/>
        <w:jc w:val="both"/>
      </w:pPr>
      <w:r>
        <w:rPr>
          <w:rFonts w:ascii="Arial" w:cs="Arial" w:eastAsia="Arial" w:hAnsi="Arial"/>
          <w:sz w:val="24"/>
          <w:szCs w:val="24"/>
        </w:rPr>
        <w:t xml:space="preserve">- профилактика дефицита первичных и вторичных антител.</w:t>
      </w:r>
    </w:p>
    <w:p>
      <w:pPr>
        <w:spacing w:after="120"/>
        <w:jc w:val="both"/>
      </w:pPr>
      <w:r>
        <w:rPr>
          <w:rFonts w:ascii="Arial" w:cs="Arial" w:eastAsia="Arial" w:hAnsi="Arial"/>
          <w:sz w:val="24"/>
          <w:szCs w:val="24"/>
        </w:rPr>
        <w:t xml:space="preserve">9) концентраты VIII и IX факторов свертывания производятся из плазмы крови и применяются для заместительной терапии при гемофилии А, В и болезни Виллебрандта.</w:t>
      </w:r>
    </w:p>
    <w:p>
      <w:pPr>
        <w:spacing w:after="120"/>
        <w:jc w:val="both"/>
      </w:pPr>
      <w:r>
        <w:rPr>
          <w:rFonts w:ascii="Arial" w:cs="Arial" w:eastAsia="Arial" w:hAnsi="Arial"/>
          <w:sz w:val="24"/>
          <w:szCs w:val="24"/>
        </w:rPr>
        <w:t xml:space="preserve">10) концентрат фактора VIII показан при коррекции дефицита фактора VIII у больных гемофилией А. Активность фактора VIII в МЕ (1 МЕ соответствует активности фактора VIII в 1 мл свежей, до 1 часа хранения, плазмы доноров). Содержание фактора VIII определяется как процент от нормальной величины. Расчет необходимой дозы проводится следующим образом:</w:t>
      </w:r>
    </w:p>
    <w:p>
      <w:pPr>
        <w:spacing w:after="120"/>
        <w:jc w:val="both"/>
      </w:pPr>
      <w:r>
        <w:rPr>
          <w:rFonts w:ascii="Arial" w:cs="Arial" w:eastAsia="Arial" w:hAnsi="Arial"/>
          <w:sz w:val="24"/>
          <w:szCs w:val="24"/>
        </w:rPr>
        <w:t xml:space="preserve">- масса тела (кг) × 70 мл/кг = ОЦК (мл);</w:t>
      </w:r>
    </w:p>
    <w:p>
      <w:pPr>
        <w:spacing w:after="120"/>
        <w:jc w:val="both"/>
      </w:pPr>
      <w:r>
        <w:rPr>
          <w:rFonts w:ascii="Arial" w:cs="Arial" w:eastAsia="Arial" w:hAnsi="Arial"/>
          <w:sz w:val="24"/>
          <w:szCs w:val="24"/>
        </w:rPr>
        <w:t xml:space="preserve">- ОЦК (мл) × (1-гематокрит) = ОЦП (мл);</w:t>
      </w:r>
    </w:p>
    <w:p>
      <w:pPr>
        <w:spacing w:after="120"/>
        <w:jc w:val="both"/>
      </w:pPr>
      <w:r>
        <w:rPr>
          <w:rFonts w:ascii="Arial" w:cs="Arial" w:eastAsia="Arial" w:hAnsi="Arial"/>
          <w:sz w:val="24"/>
          <w:szCs w:val="24"/>
        </w:rPr>
        <w:t xml:space="preserve">- ОЦП (мл) × (необходимый уровень фактора VIII в МЕ/мл) – исходный.</w:t>
      </w:r>
    </w:p>
    <w:p>
      <w:pPr>
        <w:spacing w:after="120"/>
        <w:jc w:val="both"/>
      </w:pPr>
      <w:r>
        <w:rPr>
          <w:rFonts w:ascii="Arial" w:cs="Arial" w:eastAsia="Arial" w:hAnsi="Arial"/>
          <w:sz w:val="24"/>
          <w:szCs w:val="24"/>
        </w:rPr>
        <w:t xml:space="preserve">Расчет разовой дозы концентрата фактора VIII для больных гемофилией А при тяжелой форме осуществляется по формуле: N = М × Л × 0,5, где N – количество международных единиц, Л – желаемый уровень фактора в плазме пациента, М – масса тела пациента.</w:t>
      </w:r>
    </w:p>
    <w:p>
      <w:pPr>
        <w:spacing w:after="120"/>
        <w:jc w:val="both"/>
      </w:pPr>
      <w:r>
        <w:rPr>
          <w:rFonts w:ascii="Arial" w:cs="Arial" w:eastAsia="Arial" w:hAnsi="Arial"/>
          <w:sz w:val="24"/>
          <w:szCs w:val="24"/>
        </w:rPr>
        <w:t xml:space="preserve">Расчет разовой дозы концентрата фактора VIII для больных гемофилией А при средней и легкой форме, болезни Виллебранда осуществляется по формуле: N = М × (Л-Р) × 0,5, где N – количество международных единиц, М – масса тела пациента, Л – желаемый уровень фактора в плазме пациента, Р - % уровня фактора у пациента.</w:t>
      </w:r>
    </w:p>
    <w:p>
      <w:pPr>
        <w:spacing w:after="120"/>
        <w:jc w:val="both"/>
      </w:pPr>
      <w:r>
        <w:rPr>
          <w:rFonts w:ascii="Arial" w:cs="Arial" w:eastAsia="Arial" w:hAnsi="Arial"/>
          <w:sz w:val="24"/>
          <w:szCs w:val="24"/>
        </w:rPr>
        <w:t xml:space="preserve">11) концентрат фактора IX применяется для коррекции дефицита фактора IХ у больных гемофилией В.</w:t>
      </w:r>
    </w:p>
    <w:p>
      <w:pPr>
        <w:spacing w:after="120"/>
        <w:jc w:val="both"/>
      </w:pPr>
      <w:r>
        <w:rPr>
          <w:rFonts w:ascii="Arial" w:cs="Arial" w:eastAsia="Arial" w:hAnsi="Arial"/>
          <w:sz w:val="24"/>
          <w:szCs w:val="24"/>
        </w:rPr>
        <w:t xml:space="preserve">Расчет разовой дозы концентрата фактора IX для больных гемофилией В при тяжелой форме осуществляется по формуле: N = М × Л × 1,2, где N – количество международных единиц, М – масса тела пациента, Л – желаемый уровень фактора в плазме пациента.</w:t>
      </w:r>
    </w:p>
    <w:p>
      <w:pPr>
        <w:spacing w:after="120"/>
        <w:jc w:val="both"/>
      </w:pPr>
      <w:r>
        <w:rPr>
          <w:rFonts w:ascii="Arial" w:cs="Arial" w:eastAsia="Arial" w:hAnsi="Arial"/>
          <w:sz w:val="24"/>
          <w:szCs w:val="24"/>
        </w:rPr>
        <w:t xml:space="preserve">9. Обменное переливание крови:</w:t>
      </w:r>
    </w:p>
    <w:p>
      <w:pPr>
        <w:spacing w:after="120"/>
        <w:jc w:val="both"/>
      </w:pPr>
      <w:r>
        <w:rPr>
          <w:rFonts w:ascii="Arial" w:cs="Arial" w:eastAsia="Arial" w:hAnsi="Arial"/>
          <w:sz w:val="24"/>
          <w:szCs w:val="24"/>
        </w:rPr>
        <w:t xml:space="preserve">1) при обменном переливании крови (далее - ОПК) производится частичное или полное удаление крови из кровеносного русла реципиента с одновременным замещением ее адекватным или превышающим объемом компонентов донорской крови. Основной целью этой операции является удаление вместе с кровью продуктов распада, гемолиза и антител при гемолитической болезни новорожденных. Формулировка показаний для переливания эритроцитсодержащих компонентов крови и СЗП – «ОПК».</w:t>
      </w:r>
    </w:p>
    <w:p>
      <w:pPr>
        <w:spacing w:after="120"/>
        <w:jc w:val="both"/>
      </w:pPr>
      <w:r>
        <w:rPr>
          <w:rFonts w:ascii="Arial" w:cs="Arial" w:eastAsia="Arial" w:hAnsi="Arial"/>
          <w:sz w:val="24"/>
          <w:szCs w:val="24"/>
        </w:rPr>
        <w:t xml:space="preserve">2) обменное переливание крови при технической возможности должно быть заменено выполнением интенсивного лечебного плазмафереза с изъятием за процедуру до 70% плазмы и ее возмещением плазмозаменителями и СЗП.</w:t>
      </w:r>
    </w:p>
    <w:p>
      <w:pPr>
        <w:spacing w:after="120"/>
        <w:jc w:val="both"/>
      </w:pPr>
      <w:r>
        <w:rPr>
          <w:rFonts w:ascii="Arial" w:cs="Arial" w:eastAsia="Arial" w:hAnsi="Arial"/>
          <w:sz w:val="24"/>
          <w:szCs w:val="24"/>
        </w:rPr>
        <w:t xml:space="preserve">3) лечебный плазмаферез показан при синдроме повышенной вязкости, заболеваниях иммунокомплексной этиологии, различных интоксикациях, ДВС-синдроме, васкулитах, сепсисе, острой и хронической почечной и печеночной недостаточности.</w:t>
      </w:r>
    </w:p>
    <w:p>
      <w:pPr>
        <w:spacing w:after="120"/>
        <w:jc w:val="both"/>
      </w:pPr>
      <w:r>
        <w:rPr>
          <w:rFonts w:ascii="Arial" w:cs="Arial" w:eastAsia="Arial" w:hAnsi="Arial"/>
          <w:sz w:val="24"/>
          <w:szCs w:val="24"/>
        </w:rPr>
        <w:t xml:space="preserve">4) лечебный плазмаферез проводится аппаратным методом или прерывистым методом с помощью центрифуг и полимерных контейнеров, а также методом плазмафильтрации.</w:t>
      </w:r>
    </w:p>
    <w:p>
      <w:pPr>
        <w:spacing w:after="120"/>
        <w:jc w:val="both"/>
      </w:pPr>
      <w:r>
        <w:rPr>
          <w:rFonts w:ascii="Arial" w:cs="Arial" w:eastAsia="Arial" w:hAnsi="Arial"/>
          <w:sz w:val="24"/>
          <w:szCs w:val="24"/>
        </w:rPr>
        <w:t xml:space="preserve">5) при проведении лечебного плазмафереза одновременно с изъятием плазмы проводится восполнение забираемого объема переливанием СЗП, альбумина, плазмозаменителей. Изъятая плазма подлежит утилизации в соответствии с Санитарными правилами.</w:t>
      </w:r>
    </w:p>
    <w:p>
      <w:pPr>
        <w:spacing w:after="120"/>
        <w:jc w:val="both"/>
      </w:pPr>
      <w:r>
        <w:rPr>
          <w:rFonts w:ascii="Arial" w:cs="Arial" w:eastAsia="Arial" w:hAnsi="Arial"/>
          <w:sz w:val="24"/>
          <w:szCs w:val="24"/>
        </w:rPr>
        <w:t xml:space="preserve">6) объем удаляемой плазмы, ритм проведения процедур, программа плазмозамещения зависит от целей, поставленных перед процедурой, исходного состояния пациента, характера заболевания или посттрансфузионного осложнения.</w:t>
      </w:r>
    </w:p>
    <w:p>
      <w:pPr>
        <w:spacing w:after="120"/>
        <w:jc w:val="both"/>
      </w:pPr>
      <w:r>
        <w:rPr>
          <w:rFonts w:ascii="Arial" w:cs="Arial" w:eastAsia="Arial" w:hAnsi="Arial"/>
          <w:sz w:val="24"/>
          <w:szCs w:val="24"/>
        </w:rPr>
        <w:t xml:space="preserve">10. Посттрансфузионные осложнения</w:t>
      </w:r>
    </w:p>
    <w:p>
      <w:pPr>
        <w:spacing w:after="120"/>
        <w:jc w:val="both"/>
      </w:pPr>
      <w:r>
        <w:rPr>
          <w:rFonts w:ascii="Arial" w:cs="Arial" w:eastAsia="Arial" w:hAnsi="Arial"/>
          <w:sz w:val="24"/>
          <w:szCs w:val="24"/>
        </w:rPr>
        <w:t xml:space="preserve">1) посттрансфузионные осложнения по началу возникновения делятся на непосредственные и отдаленные осложнения, по механизму развития – на иммунологические и неиммунологические. Особо следует выделить синдром массивных переливаний.</w:t>
      </w:r>
    </w:p>
    <w:p>
      <w:pPr>
        <w:spacing w:after="120"/>
        <w:jc w:val="both"/>
      </w:pPr>
      <w:r>
        <w:rPr>
          <w:rFonts w:ascii="Arial" w:cs="Arial" w:eastAsia="Arial" w:hAnsi="Arial"/>
          <w:sz w:val="24"/>
          <w:szCs w:val="24"/>
        </w:rPr>
        <w:t xml:space="preserve">2) непосредственные осложнения переливания крови, ее компонентов развиваются как во время, так и в ближайшее время после переливания.</w:t>
      </w:r>
    </w:p>
    <w:p>
      <w:pPr>
        <w:spacing w:after="120"/>
        <w:jc w:val="both"/>
      </w:pPr>
      <w:r>
        <w:rPr>
          <w:rFonts w:ascii="Arial" w:cs="Arial" w:eastAsia="Arial" w:hAnsi="Arial"/>
          <w:sz w:val="24"/>
          <w:szCs w:val="24"/>
        </w:rPr>
        <w:t xml:space="preserve">3) отдаленные осложнения переливания крови, ее компонентов развиваются спустя большой период времени - несколько месяцев, а при повторных переливаниях – несколько лет после переливания (отдаленные осложнения).</w:t>
      </w:r>
    </w:p>
    <w:p>
      <w:pPr>
        <w:spacing w:after="120"/>
        <w:jc w:val="both"/>
      </w:pPr>
      <w:r>
        <w:rPr>
          <w:rFonts w:ascii="Arial" w:cs="Arial" w:eastAsia="Arial" w:hAnsi="Arial"/>
          <w:sz w:val="24"/>
          <w:szCs w:val="24"/>
        </w:rPr>
        <w:t xml:space="preserve">4) иммунологическим непосредственным осложнениям относятся:</w:t>
      </w:r>
    </w:p>
    <w:p>
      <w:pPr>
        <w:spacing w:after="120"/>
        <w:jc w:val="both"/>
      </w:pPr>
      <w:r>
        <w:rPr>
          <w:rFonts w:ascii="Arial" w:cs="Arial" w:eastAsia="Arial" w:hAnsi="Arial"/>
          <w:sz w:val="24"/>
          <w:szCs w:val="24"/>
        </w:rPr>
        <w:t xml:space="preserve">- фебрильная негемолитическая реакция на переливание;</w:t>
      </w:r>
    </w:p>
    <w:p>
      <w:pPr>
        <w:spacing w:after="120"/>
        <w:jc w:val="both"/>
      </w:pPr>
      <w:r>
        <w:rPr>
          <w:rFonts w:ascii="Arial" w:cs="Arial" w:eastAsia="Arial" w:hAnsi="Arial"/>
          <w:sz w:val="24"/>
          <w:szCs w:val="24"/>
        </w:rPr>
        <w:t xml:space="preserve">- уртикарная сыпь;</w:t>
      </w:r>
    </w:p>
    <w:p>
      <w:pPr>
        <w:spacing w:after="120"/>
        <w:jc w:val="both"/>
      </w:pPr>
      <w:r>
        <w:rPr>
          <w:rFonts w:ascii="Arial" w:cs="Arial" w:eastAsia="Arial" w:hAnsi="Arial"/>
          <w:sz w:val="24"/>
          <w:szCs w:val="24"/>
        </w:rPr>
        <w:t xml:space="preserve">- анафилактический шок;</w:t>
      </w:r>
    </w:p>
    <w:p>
      <w:pPr>
        <w:spacing w:after="120"/>
        <w:jc w:val="both"/>
      </w:pPr>
      <w:r>
        <w:rPr>
          <w:rFonts w:ascii="Arial" w:cs="Arial" w:eastAsia="Arial" w:hAnsi="Arial"/>
          <w:sz w:val="24"/>
          <w:szCs w:val="24"/>
        </w:rPr>
        <w:t xml:space="preserve">- острое поражение легких, связанное с переливанием (TRALI);</w:t>
      </w:r>
    </w:p>
    <w:p>
      <w:pPr>
        <w:spacing w:after="120"/>
        <w:jc w:val="both"/>
      </w:pPr>
      <w:r>
        <w:rPr>
          <w:rFonts w:ascii="Arial" w:cs="Arial" w:eastAsia="Arial" w:hAnsi="Arial"/>
          <w:sz w:val="24"/>
          <w:szCs w:val="24"/>
        </w:rPr>
        <w:t xml:space="preserve">- острый гемолиз.</w:t>
      </w:r>
    </w:p>
    <w:p>
      <w:pPr>
        <w:spacing w:after="120"/>
        <w:jc w:val="both"/>
      </w:pPr>
      <w:r>
        <w:rPr>
          <w:rFonts w:ascii="Arial" w:cs="Arial" w:eastAsia="Arial" w:hAnsi="Arial"/>
          <w:sz w:val="24"/>
          <w:szCs w:val="24"/>
        </w:rPr>
        <w:t xml:space="preserve">5) к неиммунологическим непосредственным осложнениям относятся:</w:t>
      </w:r>
    </w:p>
    <w:p>
      <w:pPr>
        <w:spacing w:after="120"/>
        <w:jc w:val="both"/>
      </w:pPr>
      <w:r>
        <w:rPr>
          <w:rFonts w:ascii="Arial" w:cs="Arial" w:eastAsia="Arial" w:hAnsi="Arial"/>
          <w:sz w:val="24"/>
          <w:szCs w:val="24"/>
        </w:rPr>
        <w:t xml:space="preserve">- бактериальная контаминация тромбоцитов;</w:t>
      </w:r>
    </w:p>
    <w:p>
      <w:pPr>
        <w:spacing w:after="120"/>
        <w:jc w:val="both"/>
      </w:pPr>
      <w:r>
        <w:rPr>
          <w:rFonts w:ascii="Arial" w:cs="Arial" w:eastAsia="Arial" w:hAnsi="Arial"/>
          <w:sz w:val="24"/>
          <w:szCs w:val="24"/>
        </w:rPr>
        <w:t xml:space="preserve">- гиперволемия;</w:t>
      </w:r>
    </w:p>
    <w:p>
      <w:pPr>
        <w:spacing w:after="120"/>
        <w:jc w:val="both"/>
      </w:pPr>
      <w:r>
        <w:rPr>
          <w:rFonts w:ascii="Arial" w:cs="Arial" w:eastAsia="Arial" w:hAnsi="Arial"/>
          <w:sz w:val="24"/>
          <w:szCs w:val="24"/>
        </w:rPr>
        <w:t xml:space="preserve">- неимунный гемолиз;</w:t>
      </w:r>
    </w:p>
    <w:p>
      <w:pPr>
        <w:spacing w:after="120"/>
        <w:jc w:val="both"/>
      </w:pPr>
      <w:r>
        <w:rPr>
          <w:rFonts w:ascii="Arial" w:cs="Arial" w:eastAsia="Arial" w:hAnsi="Arial"/>
          <w:sz w:val="24"/>
          <w:szCs w:val="24"/>
        </w:rPr>
        <w:t xml:space="preserve">- сепсис.</w:t>
      </w:r>
    </w:p>
    <w:p>
      <w:pPr>
        <w:spacing w:after="120"/>
        <w:jc w:val="both"/>
      </w:pPr>
      <w:r>
        <w:rPr>
          <w:rFonts w:ascii="Arial" w:cs="Arial" w:eastAsia="Arial" w:hAnsi="Arial"/>
          <w:sz w:val="24"/>
          <w:szCs w:val="24"/>
        </w:rPr>
        <w:t xml:space="preserve">6) к иммунологическим отдаленным осложнениям относятся:</w:t>
      </w:r>
    </w:p>
    <w:p>
      <w:pPr>
        <w:spacing w:after="120"/>
        <w:jc w:val="both"/>
      </w:pPr>
      <w:r>
        <w:rPr>
          <w:rFonts w:ascii="Arial" w:cs="Arial" w:eastAsia="Arial" w:hAnsi="Arial"/>
          <w:sz w:val="24"/>
          <w:szCs w:val="24"/>
        </w:rPr>
        <w:t xml:space="preserve">- аллоиммунизация;</w:t>
      </w:r>
    </w:p>
    <w:p>
      <w:pPr>
        <w:spacing w:after="120"/>
        <w:jc w:val="both"/>
      </w:pPr>
      <w:r>
        <w:rPr>
          <w:rFonts w:ascii="Arial" w:cs="Arial" w:eastAsia="Arial" w:hAnsi="Arial"/>
          <w:sz w:val="24"/>
          <w:szCs w:val="24"/>
        </w:rPr>
        <w:t xml:space="preserve">- отсроченный гемолиз;</w:t>
      </w:r>
    </w:p>
    <w:p>
      <w:pPr>
        <w:spacing w:after="120"/>
        <w:jc w:val="both"/>
      </w:pPr>
      <w:r>
        <w:rPr>
          <w:rFonts w:ascii="Arial" w:cs="Arial" w:eastAsia="Arial" w:hAnsi="Arial"/>
          <w:sz w:val="24"/>
          <w:szCs w:val="24"/>
        </w:rPr>
        <w:t xml:space="preserve">- рефрактерность к тромбоцитам;</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7) к неиммунологическим отдаленным осложнениям относятся гемотрансмиссивные инфекции.</w:t>
      </w:r>
    </w:p>
    <w:p>
      <w:pPr>
        <w:spacing w:after="120"/>
        <w:jc w:val="both"/>
      </w:pPr>
      <w:r>
        <w:rPr>
          <w:rFonts w:ascii="Arial" w:cs="Arial" w:eastAsia="Arial" w:hAnsi="Arial"/>
          <w:sz w:val="24"/>
          <w:szCs w:val="24"/>
        </w:rPr>
        <w:t xml:space="preserve">8) негемолитические фебрильные реакции, наблюдаемые во время переливания или непосредственно после его окончания, являются наиболее часто наблюдаемым побочным эффектом переливания и характеризуются повышением температуры тела реципиента на 10С или более. Подобные фебрильные реакции являются следствием наличия в плазме крови реципиента цитотоксических или агглютинирующих антител, вступающих в реакцию с антигенами, находящимися на мембране переливаемых лимфоцитов, гранулоцитов или тромбоцитов. Негемолитические фебрильные реакции чаще наблюдаются при повторных переливаниях или у женщин, имевших много беременностей.</w:t>
      </w:r>
    </w:p>
    <w:p>
      <w:pPr>
        <w:spacing w:after="120"/>
        <w:jc w:val="both"/>
      </w:pPr>
      <w:r>
        <w:rPr>
          <w:rFonts w:ascii="Arial" w:cs="Arial" w:eastAsia="Arial" w:hAnsi="Arial"/>
          <w:sz w:val="24"/>
          <w:szCs w:val="24"/>
        </w:rPr>
        <w:t xml:space="preserve">Назначение жаропонижающих средств обычно купирует фебрильную реакцию. Значительно снижает частоту развития фебрильных негемолитических реакций использование лейкоцитарных фильтров.</w:t>
      </w:r>
    </w:p>
    <w:p>
      <w:pPr>
        <w:spacing w:after="120"/>
        <w:jc w:val="both"/>
      </w:pPr>
      <w:r>
        <w:rPr>
          <w:rFonts w:ascii="Arial" w:cs="Arial" w:eastAsia="Arial" w:hAnsi="Arial"/>
          <w:sz w:val="24"/>
          <w:szCs w:val="24"/>
        </w:rPr>
        <w:t xml:space="preserve">Однако следует отметить, что повышение температуры тела, связанное с переливанием, нередко может являться первым признаком таких более опасных осложнений, как острый гемолиз или бактериальная контаминация. Диагноз фебрильной негемолитической реакции следует ставить методом исключения, предварительно исключив другие возможные причины повышения температуры тела в ответ на переливание крови или ее компонентов.</w:t>
      </w:r>
    </w:p>
    <w:p>
      <w:pPr>
        <w:spacing w:after="120"/>
        <w:jc w:val="both"/>
      </w:pPr>
      <w:r>
        <w:rPr>
          <w:rFonts w:ascii="Arial" w:cs="Arial" w:eastAsia="Arial" w:hAnsi="Arial"/>
          <w:sz w:val="24"/>
          <w:szCs w:val="24"/>
        </w:rPr>
        <w:t xml:space="preserve">9) появление уртикарной сыпи, сопровождающейся зудом, обусловлено высвобождением гистамина после дегрануляции базофилов или тучных клеток из-за взаимодействия иммуноглобулина Е с перелитыми белками плазмы. Для устранения зуда применяют дифенгидрамин в количестве 50 мг, после исчезновения симптомов переливание может быть продолжено.</w:t>
      </w:r>
    </w:p>
    <w:p>
      <w:pPr>
        <w:spacing w:after="120"/>
        <w:jc w:val="both"/>
      </w:pPr>
      <w:r>
        <w:rPr>
          <w:rFonts w:ascii="Arial" w:cs="Arial" w:eastAsia="Arial" w:hAnsi="Arial"/>
          <w:sz w:val="24"/>
          <w:szCs w:val="24"/>
        </w:rPr>
        <w:t xml:space="preserve">10) характерными отличительными чертами анафилактического шока, обусловленного переливанием крови или ее компонентов, являются развитие негемодинамического отека легких, развивающегося достаточно часто и отсутствие повышения температуры тела. Также могут наблюдаться такие симптомы, как непродуктивный кашель, бронхиолоспазм, одышка, тенденция к гипотонии, спазматические боли в животе, тошнота и рвота, расстройство стула, потеря сознания. Причиной анафилактического шока в данных обстоятельствах является дефицит IgA у реципиентов и образование у них анти-IgA антител после ранее проведенных переливаний или перенесенных беременностей, но нередко иммунизирующий агент не может быть четко верифицирован.</w:t>
      </w:r>
    </w:p>
    <w:p>
      <w:pPr>
        <w:spacing w:after="120"/>
        <w:jc w:val="both"/>
      </w:pPr>
      <w:r>
        <w:rPr>
          <w:rFonts w:ascii="Arial" w:cs="Arial" w:eastAsia="Arial" w:hAnsi="Arial"/>
          <w:sz w:val="24"/>
          <w:szCs w:val="24"/>
        </w:rPr>
        <w:t xml:space="preserve">Терапия анафилактической трансфузионной реакции у взрослых реципиентов включает прекращение переливания, немедленное введение адреналина (эпинефрина) под кожу, а лучше внутривенно капельно (1-2 мл 0,18% раствора на 400 мл физиологического раствора), внутривенную инфузию физиологического раствора, назначение 90-300 мг преднизолона или 12-40 мг гидрокортизона внутривенно. Реципиент должен быть переведен в реанимационное отделение.</w:t>
      </w:r>
    </w:p>
    <w:p>
      <w:pPr>
        <w:spacing w:after="120"/>
        <w:jc w:val="both"/>
      </w:pPr>
      <w:r>
        <w:rPr>
          <w:rFonts w:ascii="Arial" w:cs="Arial" w:eastAsia="Arial" w:hAnsi="Arial"/>
          <w:sz w:val="24"/>
          <w:szCs w:val="24"/>
        </w:rPr>
        <w:t xml:space="preserve">При наличии осложненного трансфузиологического анамнеза и подозрении на дефицит IgA возможно использование предоперационнозаготовленной аутологичной крови. При отсутствии такой возможности используют только отмытые эритроциты.</w:t>
      </w:r>
    </w:p>
    <w:p>
      <w:pPr>
        <w:spacing w:after="120"/>
        <w:jc w:val="both"/>
      </w:pPr>
      <w:r>
        <w:rPr>
          <w:rFonts w:ascii="Arial" w:cs="Arial" w:eastAsia="Arial" w:hAnsi="Arial"/>
          <w:sz w:val="24"/>
          <w:szCs w:val="24"/>
        </w:rPr>
        <w:t xml:space="preserve">11) разновидностью посттрансфузионной анафилактической реакции, развивающейся через несколько часов после переливания, является синдром трансфузионного острого повреждения легких (TRALI), характерной особенностью которого является тяжелый негемодинамический отек легких. Интенсивная терапия этого осложнения аналогична таковой при анафилаксии.</w:t>
      </w:r>
    </w:p>
    <w:p>
      <w:pPr>
        <w:spacing w:after="120"/>
        <w:jc w:val="both"/>
      </w:pPr>
      <w:r>
        <w:rPr>
          <w:rFonts w:ascii="Arial" w:cs="Arial" w:eastAsia="Arial" w:hAnsi="Arial"/>
          <w:sz w:val="24"/>
          <w:szCs w:val="24"/>
        </w:rPr>
        <w:t xml:space="preserve">12) острый гемолиз перелитых эритроцитов обычно связан с ошибкой в идентификации крови пациента, чаще по системе АВ0, реже – по другим группам антигенов. В основе острого посттрансфузионного гемолиза лежит взаимодействие антител реципиента с антигенами донора, в результате которого происходит активация системы комплемента, системы свертывания и гуморального иммунитета. Клинические проявления гемолиза обусловлены развивающимся острым диссеминированным внутрисосудистым свертыванием – генерализованным блоком микроциркуляции, шоком и острой почечной недостаточностью.</w:t>
      </w:r>
    </w:p>
    <w:p>
      <w:pPr>
        <w:spacing w:after="120"/>
        <w:jc w:val="both"/>
      </w:pPr>
      <w:r>
        <w:rPr>
          <w:rFonts w:ascii="Arial" w:cs="Arial" w:eastAsia="Arial" w:hAnsi="Arial"/>
          <w:sz w:val="24"/>
          <w:szCs w:val="24"/>
        </w:rPr>
        <w:t xml:space="preserve">Наиболее тяжело острый гемолиз протекает при несовместимости по системе АВ0 и резус. Несовместимость по другим группам антигенов также может быть причиной гемолиза у реципиента, особенно, если стимуляция аллоантител происходит вследствие повторных беременностей или предыдущих переливаний.</w:t>
      </w:r>
    </w:p>
    <w:p>
      <w:pPr>
        <w:spacing w:after="120"/>
        <w:jc w:val="both"/>
      </w:pPr>
      <w:r>
        <w:rPr>
          <w:rFonts w:ascii="Arial" w:cs="Arial" w:eastAsia="Arial" w:hAnsi="Arial"/>
          <w:sz w:val="24"/>
          <w:szCs w:val="24"/>
        </w:rPr>
        <w:t xml:space="preserve">Начальные клинические признаки острого гемолиза могут появиться непосредственно во время переливания или вскоре после него. Ими являются боли в груди, животе или пояснице, чувство жара, кратковременное возбуждение. В дальнейшем появляются признаки гемодинамических нарушений (тахикардия, артериальная гипотония, нарушения микроциркуляции). В крови обнаруживаются разнонаправленные сдвиги в системе гемостаза (повышение уровня продуктов коагуляции, тромбоцитопения, снижение антикоагулянтного потенциала и повышение активности фибринолиза), признаки внутрисосудистого гемолиза - гемоглобинемия, билирубинемия, в моче - гемоглобинурия, позже - признаки нарушения функции почек и печени - повышение уровня креатинина и мочевины в крови, гиперкалиемия, снижение почасового диуреза вплоть до анурии.</w:t>
      </w:r>
    </w:p>
    <w:p>
      <w:pPr>
        <w:spacing w:after="120"/>
        <w:jc w:val="both"/>
      </w:pPr>
      <w:r>
        <w:rPr>
          <w:rFonts w:ascii="Arial" w:cs="Arial" w:eastAsia="Arial" w:hAnsi="Arial"/>
          <w:sz w:val="24"/>
          <w:szCs w:val="24"/>
        </w:rPr>
        <w:t xml:space="preserve">Если острый гемолиз развивается во время операции, проводимой под общим обезболиванием, то клиническими признаками его могут быть немотивированная кровоточивость операционной раны, сопровождаемая стойкой гипотонией, а при наличии катетера в мочевом пузыре – появление мочи темно-вишневого или черного цвета.</w:t>
      </w:r>
    </w:p>
    <w:p>
      <w:pPr>
        <w:spacing w:after="120"/>
        <w:jc w:val="both"/>
      </w:pPr>
      <w:r>
        <w:rPr>
          <w:rFonts w:ascii="Arial" w:cs="Arial" w:eastAsia="Arial" w:hAnsi="Arial"/>
          <w:sz w:val="24"/>
          <w:szCs w:val="24"/>
        </w:rPr>
        <w:t xml:space="preserve">Тяжесть клинического течения острого гемолиза зависит от объема перелитых несовместимых эритроцитов, характера основного заболевания и состояния реципиента перед переливанием. В то же время она может быть уменьшена целенаправленной терапией, обеспечивающей нормализацию артериального давления и хороший почечный кровоток. Об адекватности ренальной перфузии можно косвенно судить по величине почасового диуреза, который должен достигать не менее 100 мл/час у взрослых в течение 18 - 24 часов после возникновения острого гемолиза на фоне стимуляции диуреза.</w:t>
      </w:r>
    </w:p>
    <w:p>
      <w:pPr>
        <w:spacing w:after="120"/>
        <w:jc w:val="both"/>
      </w:pPr>
      <w:r>
        <w:rPr>
          <w:rFonts w:ascii="Arial" w:cs="Arial" w:eastAsia="Arial" w:hAnsi="Arial"/>
          <w:sz w:val="24"/>
          <w:szCs w:val="24"/>
        </w:rPr>
        <w:t xml:space="preserve">Терапия острого гемолиза предусматривает немедленное прекращение переливания эритроцитсодержащих компонентов (с обязательным сохранением переливаемых компонентов крови) и одновременное начало интенсивной инфузионной терапии (иногда в две вены) под контролем центрального венозного давления. Переливание солевых растворов и коллоидов (декстраны и препараты гидроксиэтилкрахмала противопоказаны, оптимально – гелофузин или альбумин) проводится с целью не допустить гиповолемии и гипоперфузии почек. Также показано переливание СЗП при дефиците факторов коагуляционного гемостаза и альбумина при гипопротеинемии. При достаточном объеме циркулирующей крови и стабилизации артериального давления для стимуляции диуреза и уменьшения осаждения продуктов гемолиза в дистальных канальцах нефронов назначают фуросемид в дозе 4 - 6 мг/кг массы тела. При положительном ответе на назначение диуретиков тактика форсированного диуреза продолжается. Одновременно показано проведение экстренного плазмафереза или плазмообмена в объеме не менее 1,5 л с целью удаления из циркуляции свободного гемоглобина, продуктов деградации фибриногена. Параллельно с этими терапевтическими мероприятиями необходимо назначение гепарина (при отсутствии геморрагического синдрома или кровотечения) под контролем показателей коагулограммы. Оптимальным является внутривенное введение гепарина по 1000 ЕД в час с помощью дозатора лекарственных веществ (перфузора).</w:t>
      </w:r>
    </w:p>
    <w:p>
      <w:pPr>
        <w:spacing w:after="120"/>
        <w:jc w:val="both"/>
      </w:pPr>
      <w:r>
        <w:rPr>
          <w:rFonts w:ascii="Arial" w:cs="Arial" w:eastAsia="Arial" w:hAnsi="Arial"/>
          <w:sz w:val="24"/>
          <w:szCs w:val="24"/>
        </w:rPr>
        <w:t xml:space="preserve">В первые часы терапии необходимо внутривенное назначение преднизолона в дозе 3 - 5 мг/кг массы тела. Если возникает необходимость коррекции глубокой анемии (гемоглобин менее 60 г/л), осуществляют переливание индивидуально подобранной эритроцитной взвеси с физиологическим раствором. Назначение допамина в малых дозах (до 5 мг/кг массы тела в минуту) усиливает почечный кровоток и способствует более успешному лечению острого гемотрансфузионного гемолитического шока.</w:t>
      </w:r>
    </w:p>
    <w:p>
      <w:pPr>
        <w:spacing w:after="120"/>
        <w:jc w:val="both"/>
      </w:pPr>
      <w:r>
        <w:rPr>
          <w:rFonts w:ascii="Arial" w:cs="Arial" w:eastAsia="Arial" w:hAnsi="Arial"/>
          <w:sz w:val="24"/>
          <w:szCs w:val="24"/>
        </w:rPr>
        <w:t xml:space="preserve">В тех случаях, когда комплексная консервативная терапия не предотвращает наступления острой почечной недостаточности и у пациента анурия продолжается более суток, то ограничивают объем инфузии. При прогрессировании уремии (креатинин более 200 ммоль/л) и гиперкалиемии (более 6 ммоль/л при нормальном рН), показано применение почечнозаместительной терапии (гемодиализа, гемодиафильтрации).</w:t>
      </w:r>
    </w:p>
    <w:p>
      <w:pPr>
        <w:spacing w:after="120"/>
        <w:jc w:val="both"/>
      </w:pPr>
      <w:r>
        <w:rPr>
          <w:rFonts w:ascii="Arial" w:cs="Arial" w:eastAsia="Arial" w:hAnsi="Arial"/>
          <w:sz w:val="24"/>
          <w:szCs w:val="24"/>
        </w:rPr>
        <w:t xml:space="preserve">13) гиперволемия обуславливается резким повышением объема циркулирующей крови вследствие переливания крови, ее компонентов или любых коллоидов. Признаками гиперволемии являются быстрое повышение систолического артериального давления и центрального венозного давления, одышка, сильная головная боль, кашель, цианоз, ортопноэ, появление затрудненного дыхания или отека легких, во время или сразу после переливания. Быстрое повышение объема крови в циркуляции плохо переносится больными с заболеваниями сердца, легких и при наличии хронической анемии, когда отмечается увеличение объема циркулирующей плазмы. Переливания даже небольших объемов, но с большой скоростью, могут быть причиной сосудистой перегрузки у новорожденных.</w:t>
      </w:r>
    </w:p>
    <w:p>
      <w:pPr>
        <w:spacing w:after="120"/>
        <w:jc w:val="both"/>
      </w:pPr>
      <w:r>
        <w:rPr>
          <w:rFonts w:ascii="Arial" w:cs="Arial" w:eastAsia="Arial" w:hAnsi="Arial"/>
          <w:sz w:val="24"/>
          <w:szCs w:val="24"/>
        </w:rPr>
        <w:t xml:space="preserve">Прекращение переливания, перевод пациента в сидячее положение, дача кислорода и мочегонных быстро купируют эти явления. Если же признаки гиперволемии не проходят, возникают показания к эксфузии или ультрафильтрации. При склонности пациента к волемическим перегрузкам при переливаниях необходимо использовать медленное введение: скорость переливания - 1 мл/кг массы тела в час. При необходимости переливания больших объемов плазмы показано назначение диуретиков перед переливанием.</w:t>
      </w:r>
    </w:p>
    <w:p>
      <w:pPr>
        <w:spacing w:after="120"/>
        <w:jc w:val="both"/>
      </w:pPr>
      <w:r>
        <w:rPr>
          <w:rFonts w:ascii="Arial" w:cs="Arial" w:eastAsia="Arial" w:hAnsi="Arial"/>
          <w:sz w:val="24"/>
          <w:szCs w:val="24"/>
        </w:rPr>
        <w:t xml:space="preserve">Профилактика циркуляторной перегрузки во время массивных переливаний достигается применением капельного метода, а при необходимости введения больших объемов предпочтение следует отдавать ЭМ и производить вливания дробными дозами. У пациентов с заболеваниями сердца также целесообразен капельный метод переливания, ЭМ вводят небольшими (200 мл) дробными дозами, чередуя с кровезаменителями. Для профилактики желудочковой аритмии, внезапной остановки сердца и снижения температуры тела важно, особенно при массивных дозах переливаний, использовать только подогретые до +370С компоненты крови.</w:t>
      </w:r>
    </w:p>
    <w:p>
      <w:pPr>
        <w:spacing w:after="120"/>
        <w:jc w:val="both"/>
      </w:pPr>
      <w:r>
        <w:rPr>
          <w:rFonts w:ascii="Arial" w:cs="Arial" w:eastAsia="Arial" w:hAnsi="Arial"/>
          <w:sz w:val="24"/>
          <w:szCs w:val="24"/>
        </w:rPr>
        <w:t xml:space="preserve">14) неиммунный гемолиз (острый) вызывается разрушением эритроцитов донора вследствие нарушения температурного режима хранения или сроков хранения, подготовки к переливанию, смешивания с гипотоничным раствором. Признаками неиммунного гемолиза являются гематурия с повышением температуры или без него. Тактика лечения неиммунного гемолиза соответствует таковой при иммунном гемолизе.</w:t>
      </w:r>
    </w:p>
    <w:p>
      <w:pPr>
        <w:spacing w:after="120"/>
        <w:jc w:val="both"/>
      </w:pPr>
      <w:r>
        <w:rPr>
          <w:rFonts w:ascii="Arial" w:cs="Arial" w:eastAsia="Arial" w:hAnsi="Arial"/>
          <w:sz w:val="24"/>
          <w:szCs w:val="24"/>
        </w:rPr>
        <w:t xml:space="preserve">15) бактериальная контаминация компонентов крови может развиться при несоблюдении правил заготовки и температурного режима. Наиболее часто бактериальная контаминация угрожает тромбоцитам ввиду необходимости их хранения при температуре +220С +240С. Риск бактериальной контаминации возрастает по мере увеличения срока хранения тромбоцитов.</w:t>
      </w:r>
    </w:p>
    <w:p>
      <w:pPr>
        <w:spacing w:after="120"/>
        <w:jc w:val="both"/>
      </w:pPr>
      <w:r>
        <w:rPr>
          <w:rFonts w:ascii="Arial" w:cs="Arial" w:eastAsia="Arial" w:hAnsi="Arial"/>
          <w:sz w:val="24"/>
          <w:szCs w:val="24"/>
        </w:rPr>
        <w:t xml:space="preserve">В клинической картине при переливании бактериально загрязненной крови, ее компонентов наблюдается резкое повышение температуры тела, выраженная гиперемия верхней половины туловища, быстрое развитие гипотонии, появление озноба, тошноты, рвоты, диареи, болей в мышцах.</w:t>
      </w:r>
    </w:p>
    <w:p>
      <w:pPr>
        <w:spacing w:after="120"/>
        <w:jc w:val="both"/>
      </w:pPr>
      <w:r>
        <w:rPr>
          <w:rFonts w:ascii="Arial" w:cs="Arial" w:eastAsia="Arial" w:hAnsi="Arial"/>
          <w:sz w:val="24"/>
          <w:szCs w:val="24"/>
        </w:rPr>
        <w:t xml:space="preserve">При выявлении подозрительных на бактериальную контаминацию клинических признаков переливание прекращается. Исследованию на наличие бактерий подлежат: кровь реципиента, переливаемые компоненты крови, а также все другие внутривенно вводимые растворы. Исследование проводится как на аэробную инфекцию, так и на анаэробную, желательно с использованием оборудования, обеспечивающего экспресс-диагностику.</w:t>
      </w:r>
    </w:p>
    <w:p>
      <w:pPr>
        <w:spacing w:after="120"/>
        <w:jc w:val="both"/>
      </w:pPr>
      <w:r>
        <w:rPr>
          <w:rFonts w:ascii="Arial" w:cs="Arial" w:eastAsia="Arial" w:hAnsi="Arial"/>
          <w:sz w:val="24"/>
          <w:szCs w:val="24"/>
        </w:rPr>
        <w:t xml:space="preserve">Терапия включает немедленное назначение антибиотиков широкого спектра действия, проведение противошоковых мероприятий с обязательным применением вазопрессоров (адреналин-эпинефрин) и/или инотропных средств (дофамин) с целью быстрой нормализации артериального давления, коррекцию нарушений гемостаза (диссеминированное внутрисосудистое свертывание).</w:t>
      </w:r>
    </w:p>
    <w:p>
      <w:pPr>
        <w:spacing w:after="120"/>
        <w:jc w:val="both"/>
      </w:pPr>
      <w:r>
        <w:rPr>
          <w:rFonts w:ascii="Arial" w:cs="Arial" w:eastAsia="Arial" w:hAnsi="Arial"/>
          <w:sz w:val="24"/>
          <w:szCs w:val="24"/>
        </w:rPr>
        <w:t xml:space="preserve">Клинические признаки и принципы терапии при септическом шоке аналогичны вышеописанным.</w:t>
      </w:r>
    </w:p>
    <w:p>
      <w:pPr>
        <w:spacing w:after="120"/>
        <w:jc w:val="both"/>
      </w:pPr>
      <w:r>
        <w:rPr>
          <w:rFonts w:ascii="Arial" w:cs="Arial" w:eastAsia="Arial" w:hAnsi="Arial"/>
          <w:sz w:val="24"/>
          <w:szCs w:val="24"/>
        </w:rPr>
        <w:t xml:space="preserve">16) аллоиммунизация является наиболее частым отдаленным неблагоприятным эффектом переливаний, проявляется выработкой аллоантител к антиэритроцитарным антигенам, чаще группы Kidd, Duffy, Rh (E, c, C). Аллоиммунизация также может развиться у женщины во время беременности. В результате аллоиммунизации, независимо от ее происхождения, при последующем переливании компонентов крови может развиться отсроченный гемолиз, который проявляется необъяснимой гипербилирубинемией, а также отсутствием клинического эффекта от перелитых эритроцитсодержащих компонентов крови. Отсроченный гемолиз не требует лечения.</w:t>
      </w:r>
    </w:p>
    <w:p>
      <w:pPr>
        <w:spacing w:after="120"/>
        <w:jc w:val="both"/>
      </w:pPr>
      <w:r>
        <w:rPr>
          <w:rFonts w:ascii="Arial" w:cs="Arial" w:eastAsia="Arial" w:hAnsi="Arial"/>
          <w:sz w:val="24"/>
          <w:szCs w:val="24"/>
        </w:rPr>
        <w:t xml:space="preserve">17) рефрактерность к тромбоцитам может развиться при длительном переливании тромбоцитов и проявляется отсутствием ожидаемого прироста количества тромбоцитов в крови пациента. При исключении в качестве причины отсутствия прироста тромбоцитов продолжающегося кровотечения, сепсиса и других состояний следует рассмотреть возможную иммунную деструкцию тромбоцитов из-за присутствия антилейкоцитарных или антитромбоцитарных антител. Профилактикой доказанной иммунной деструкции тромбоцитов является специальный подбор доноров по лейкоцитарным антигенам (HLA).</w:t>
      </w:r>
    </w:p>
    <w:p>
      <w:pPr>
        <w:spacing w:after="120"/>
        <w:jc w:val="both"/>
      </w:pPr>
      <w:r>
        <w:rPr>
          <w:rFonts w:ascii="Arial" w:cs="Arial" w:eastAsia="Arial" w:hAnsi="Arial"/>
          <w:sz w:val="24"/>
          <w:szCs w:val="24"/>
        </w:rPr>
        <w:t xml:space="preserve">18) при врожденных или приобретенных иммунодефицитных состояниях переливание компонентов крови может обусловить развитие реакции «трансплантат против хозяина» (далее - РТПХ), которая проявляется сыпью, повышением температуры, тошнотой и рвотой, необъяснимой цитопенией в периферической крови через 3-15 дней после переливания. Единственным эффективным способом предотвращения развития РТПХ является гамма-облучение клеточных компонентов крови (при наличии соответствующего оборудования). Эффективного лечения РТПХ не существует.</w:t>
      </w:r>
    </w:p>
    <w:p>
      <w:pPr>
        <w:spacing w:after="120"/>
        <w:jc w:val="both"/>
      </w:pPr>
      <w:r>
        <w:rPr>
          <w:rFonts w:ascii="Arial" w:cs="Arial" w:eastAsia="Arial" w:hAnsi="Arial"/>
          <w:sz w:val="24"/>
          <w:szCs w:val="24"/>
        </w:rPr>
        <w:t xml:space="preserve">19) посттрансфузионная пурпура характеризуется развитием тяжелой тромбоцитопении в течение 5-10 дней после переливания в результате иммунной деструкции собственных тромбоцитов, обусловленной действием антитромбоцитарных антител донорских компонентов крови. Для устранения тромбоцитопении применяют высокие дозы кортикостероидов, иммуноглобулины, плазмообмен.</w:t>
      </w:r>
    </w:p>
    <w:p>
      <w:pPr>
        <w:spacing w:after="120"/>
        <w:jc w:val="both"/>
      </w:pPr>
      <w:r>
        <w:rPr>
          <w:rFonts w:ascii="Arial" w:cs="Arial" w:eastAsia="Arial" w:hAnsi="Arial"/>
          <w:sz w:val="24"/>
          <w:szCs w:val="24"/>
        </w:rPr>
        <w:t xml:space="preserve">20) синдром массивных переливаний развивается при замещении кровопотери в объеме, эквивалентном или большем, чем 100% объем крови пациента менее чем за 24 часа. Объем циркулирующей крови составляет 70 мл/кг у взрослых, 80-90 мл/кг у детей. Патогенетические факторы развития осложнений вследствие массивных переливаний:</w:t>
      </w:r>
    </w:p>
    <w:p>
      <w:pPr>
        <w:spacing w:after="120"/>
        <w:jc w:val="both"/>
      </w:pPr>
      <w:r>
        <w:rPr>
          <w:rFonts w:ascii="Arial" w:cs="Arial" w:eastAsia="Arial" w:hAnsi="Arial"/>
          <w:sz w:val="24"/>
          <w:szCs w:val="24"/>
        </w:rPr>
        <w:t xml:space="preserve">- ацидоз, вызванный течением шоковых состояний;</w:t>
      </w:r>
    </w:p>
    <w:p>
      <w:pPr>
        <w:spacing w:after="120"/>
        <w:jc w:val="both"/>
      </w:pPr>
      <w:r>
        <w:rPr>
          <w:rFonts w:ascii="Arial" w:cs="Arial" w:eastAsia="Arial" w:hAnsi="Arial"/>
          <w:sz w:val="24"/>
          <w:szCs w:val="24"/>
        </w:rPr>
        <w:t xml:space="preserve">- гиперкалиемия, обусловленная увеличением концентрации внеклеточного калия при длительном хранении эритроцитсодержащих компонентов;</w:t>
      </w:r>
    </w:p>
    <w:p>
      <w:pPr>
        <w:spacing w:after="120"/>
        <w:jc w:val="both"/>
      </w:pPr>
      <w:r>
        <w:rPr>
          <w:rFonts w:ascii="Arial" w:cs="Arial" w:eastAsia="Arial" w:hAnsi="Arial"/>
          <w:sz w:val="24"/>
          <w:szCs w:val="24"/>
        </w:rPr>
        <w:t xml:space="preserve">- возможная токсичность цитрата, проявляющаяся в виде перехода метаболического ацидоза в метаболический алкалоз, что наиболее вероятно при переливании больших объемов СЗП;</w:t>
      </w:r>
    </w:p>
    <w:p>
      <w:pPr>
        <w:spacing w:after="120"/>
        <w:jc w:val="both"/>
      </w:pPr>
      <w:r>
        <w:rPr>
          <w:rFonts w:ascii="Arial" w:cs="Arial" w:eastAsia="Arial" w:hAnsi="Arial"/>
          <w:sz w:val="24"/>
          <w:szCs w:val="24"/>
        </w:rPr>
        <w:t xml:space="preserve">- гипокальциемия, особенно в сочетании с гипотермией и ацидозом уменьшает сердечный выброс, вызывает брадикардию и другие виды аритмии;</w:t>
      </w:r>
    </w:p>
    <w:p>
      <w:pPr>
        <w:spacing w:after="120"/>
        <w:jc w:val="both"/>
      </w:pPr>
      <w:r>
        <w:rPr>
          <w:rFonts w:ascii="Arial" w:cs="Arial" w:eastAsia="Arial" w:hAnsi="Arial"/>
          <w:sz w:val="24"/>
          <w:szCs w:val="24"/>
        </w:rPr>
        <w:t xml:space="preserve">- обеднение фибриногеном и факторами свертывания, происходящее при хранении плазмы при температуре выше -250С;</w:t>
      </w:r>
    </w:p>
    <w:p>
      <w:pPr>
        <w:spacing w:after="120"/>
        <w:jc w:val="both"/>
      </w:pPr>
      <w:r>
        <w:rPr>
          <w:rFonts w:ascii="Arial" w:cs="Arial" w:eastAsia="Arial" w:hAnsi="Arial"/>
          <w:sz w:val="24"/>
          <w:szCs w:val="24"/>
        </w:rPr>
        <w:t xml:space="preserve">- снижение содержания факторов свертывания, происходящее при гемодилюции;</w:t>
      </w:r>
    </w:p>
    <w:p>
      <w:pPr>
        <w:spacing w:after="120"/>
        <w:jc w:val="both"/>
      </w:pPr>
      <w:r>
        <w:rPr>
          <w:rFonts w:ascii="Arial" w:cs="Arial" w:eastAsia="Arial" w:hAnsi="Arial"/>
          <w:sz w:val="24"/>
          <w:szCs w:val="24"/>
        </w:rPr>
        <w:t xml:space="preserve">- гипотермия вследствие быстрого введения больших объемов охлажденных замещающих растворов;</w:t>
      </w:r>
    </w:p>
    <w:p>
      <w:pPr>
        <w:spacing w:after="120"/>
        <w:jc w:val="both"/>
      </w:pPr>
      <w:r>
        <w:rPr>
          <w:rFonts w:ascii="Arial" w:cs="Arial" w:eastAsia="Arial" w:hAnsi="Arial"/>
          <w:sz w:val="24"/>
          <w:szCs w:val="24"/>
        </w:rPr>
        <w:t xml:space="preserve">- появление микроагрегатов, развивающееся при хранении крови, вследствие чего лейкоциты и тромбоциты агрегируют и легко эмболизируют легкие.</w:t>
      </w:r>
    </w:p>
    <w:p>
      <w:pPr>
        <w:spacing w:after="120"/>
        <w:jc w:val="both"/>
      </w:pPr>
      <w:r>
        <w:rPr>
          <w:rFonts w:ascii="Arial" w:cs="Arial" w:eastAsia="Arial" w:hAnsi="Arial"/>
          <w:sz w:val="24"/>
          <w:szCs w:val="24"/>
        </w:rPr>
        <w:t xml:space="preserve">21) тактика медицинского персонала при возникновении посттрансфузионной реакции:</w:t>
      </w:r>
    </w:p>
    <w:p>
      <w:pPr>
        <w:spacing w:after="120"/>
        <w:jc w:val="both"/>
      </w:pPr>
      <w:r>
        <w:rPr>
          <w:rFonts w:ascii="Arial" w:cs="Arial" w:eastAsia="Arial" w:hAnsi="Arial"/>
          <w:sz w:val="24"/>
          <w:szCs w:val="24"/>
        </w:rPr>
        <w:t xml:space="preserve">- немедленно обратиться к дежурному реаниматологу;</w:t>
      </w:r>
    </w:p>
    <w:p>
      <w:pPr>
        <w:spacing w:after="120"/>
        <w:jc w:val="both"/>
      </w:pPr>
      <w:r>
        <w:rPr>
          <w:rFonts w:ascii="Arial" w:cs="Arial" w:eastAsia="Arial" w:hAnsi="Arial"/>
          <w:sz w:val="24"/>
          <w:szCs w:val="24"/>
        </w:rPr>
        <w:t xml:space="preserve">- прекратить переливание и проверить этикетки на контейнере с кровью и идентичность реципиента;</w:t>
      </w:r>
    </w:p>
    <w:p>
      <w:pPr>
        <w:spacing w:after="120"/>
        <w:jc w:val="both"/>
      </w:pPr>
      <w:r>
        <w:rPr>
          <w:rFonts w:ascii="Arial" w:cs="Arial" w:eastAsia="Arial" w:hAnsi="Arial"/>
          <w:sz w:val="24"/>
          <w:szCs w:val="24"/>
        </w:rPr>
        <w:t xml:space="preserve">- при обнаружении различий в группах крови донорского компонента и реципиента сообщить и проконсультироваться со специалистом отделения (кабинета) трансфузиологии;</w:t>
      </w:r>
    </w:p>
    <w:p>
      <w:pPr>
        <w:spacing w:after="120"/>
        <w:jc w:val="both"/>
      </w:pPr>
      <w:r>
        <w:rPr>
          <w:rFonts w:ascii="Arial" w:cs="Arial" w:eastAsia="Arial" w:hAnsi="Arial"/>
          <w:sz w:val="24"/>
          <w:szCs w:val="24"/>
        </w:rPr>
        <w:t xml:space="preserve">- немедленно сообщить об острой трансфузионной реакции врачу, ответственному за реципиента;</w:t>
      </w:r>
    </w:p>
    <w:p>
      <w:pPr>
        <w:spacing w:after="120"/>
        <w:jc w:val="both"/>
      </w:pPr>
      <w:r>
        <w:rPr>
          <w:rFonts w:ascii="Arial" w:cs="Arial" w:eastAsia="Arial" w:hAnsi="Arial"/>
          <w:sz w:val="24"/>
          <w:szCs w:val="24"/>
        </w:rPr>
        <w:t xml:space="preserve">- взять пробы крови после переливания из вены в две пробирки - с антикоагулянтом и без него и направить:</w:t>
      </w:r>
    </w:p>
    <w:p>
      <w:pPr>
        <w:spacing w:after="120"/>
        <w:jc w:val="both"/>
      </w:pPr>
      <w:r>
        <w:rPr>
          <w:rFonts w:ascii="Arial" w:cs="Arial" w:eastAsia="Arial" w:hAnsi="Arial"/>
          <w:sz w:val="24"/>
          <w:szCs w:val="24"/>
        </w:rPr>
        <w:t xml:space="preserve">-оставшуюся часть трансфузионной среды для исследования в первую очередь для бактериологического и серологического исследований в организации и подразделения службы крови;</w:t>
      </w:r>
    </w:p>
    <w:p>
      <w:pPr>
        <w:spacing w:after="120"/>
        <w:jc w:val="both"/>
      </w:pPr>
      <w:r>
        <w:rPr>
          <w:rFonts w:ascii="Arial" w:cs="Arial" w:eastAsia="Arial" w:hAnsi="Arial"/>
          <w:sz w:val="24"/>
          <w:szCs w:val="24"/>
        </w:rPr>
        <w:t xml:space="preserve">- в специализированную лабораторию организации, осуществляющую деятельность в сфере службы крови вместе с устройством для переливания с остатками перелитых компонентов донорской крови.</w:t>
      </w:r>
    </w:p>
    <w:p>
      <w:pPr>
        <w:spacing w:after="120"/>
        <w:jc w:val="both"/>
      </w:pPr>
      <w:r>
        <w:rPr>
          <w:rFonts w:ascii="Arial" w:cs="Arial" w:eastAsia="Arial" w:hAnsi="Arial"/>
          <w:sz w:val="24"/>
          <w:szCs w:val="24"/>
        </w:rPr>
        <w:t xml:space="preserve">Организация, осуществляющая деятельность в сфере службы крови, утилизирует остатки компонента крови в соответствии с Санитарными правилами.</w:t>
      </w:r>
    </w:p>
    <w:p>
      <w:pPr>
        <w:spacing w:after="120"/>
        <w:jc w:val="both"/>
      </w:pPr>
      <w:r>
        <w:rPr>
          <w:rFonts w:ascii="Arial" w:cs="Arial" w:eastAsia="Arial" w:hAnsi="Arial"/>
          <w:sz w:val="24"/>
          <w:szCs w:val="24"/>
        </w:rPr>
        <w:t xml:space="preserve">22) в истории болезни должна быть зафиксирована следующая информация:</w:t>
      </w:r>
    </w:p>
    <w:p>
      <w:pPr>
        <w:spacing w:after="120"/>
        <w:jc w:val="both"/>
      </w:pPr>
      <w:r>
        <w:rPr>
          <w:rFonts w:ascii="Arial" w:cs="Arial" w:eastAsia="Arial" w:hAnsi="Arial"/>
          <w:sz w:val="24"/>
          <w:szCs w:val="24"/>
        </w:rPr>
        <w:t xml:space="preserve">- тип реакции;</w:t>
      </w:r>
    </w:p>
    <w:p>
      <w:pPr>
        <w:spacing w:after="120"/>
        <w:jc w:val="both"/>
      </w:pPr>
      <w:r>
        <w:rPr>
          <w:rFonts w:ascii="Arial" w:cs="Arial" w:eastAsia="Arial" w:hAnsi="Arial"/>
          <w:sz w:val="24"/>
          <w:szCs w:val="24"/>
        </w:rPr>
        <w:t xml:space="preserve">- продолжительность трансфузии до возникновения реакции;</w:t>
      </w:r>
    </w:p>
    <w:p>
      <w:pPr>
        <w:spacing w:after="120"/>
        <w:jc w:val="both"/>
      </w:pPr>
      <w:r>
        <w:rPr>
          <w:rFonts w:ascii="Arial" w:cs="Arial" w:eastAsia="Arial" w:hAnsi="Arial"/>
          <w:sz w:val="24"/>
          <w:szCs w:val="24"/>
        </w:rPr>
        <w:t xml:space="preserve">- объем, номер гемакона, наименование перелитого компонента.</w:t>
      </w:r>
    </w:p>
    <w:p>
      <w:pPr>
        <w:spacing w:after="120"/>
        <w:jc w:val="both"/>
      </w:pPr>
      <w:r>
        <w:rPr>
          <w:rFonts w:ascii="Arial" w:cs="Arial" w:eastAsia="Arial" w:hAnsi="Arial"/>
          <w:sz w:val="24"/>
          <w:szCs w:val="24"/>
        </w:rPr>
        <w:t xml:space="preserve">23) после прекращения переливания должно быть назначено:</w:t>
      </w:r>
    </w:p>
    <w:p>
      <w:pPr>
        <w:spacing w:after="120"/>
        <w:jc w:val="both"/>
      </w:pPr>
      <w:r>
        <w:rPr>
          <w:rFonts w:ascii="Arial" w:cs="Arial" w:eastAsia="Arial" w:hAnsi="Arial"/>
          <w:sz w:val="24"/>
          <w:szCs w:val="24"/>
        </w:rPr>
        <w:t xml:space="preserve">- определение повторно АВО и резус-фактора;</w:t>
      </w:r>
    </w:p>
    <w:p>
      <w:pPr>
        <w:spacing w:after="120"/>
        <w:jc w:val="both"/>
      </w:pPr>
      <w:r>
        <w:rPr>
          <w:rFonts w:ascii="Arial" w:cs="Arial" w:eastAsia="Arial" w:hAnsi="Arial"/>
          <w:sz w:val="24"/>
          <w:szCs w:val="24"/>
        </w:rPr>
        <w:t xml:space="preserve">- повторный скрининг антител и пробы на совместимость;</w:t>
      </w:r>
    </w:p>
    <w:p>
      <w:pPr>
        <w:spacing w:after="120"/>
        <w:jc w:val="both"/>
      </w:pPr>
      <w:r>
        <w:rPr>
          <w:rFonts w:ascii="Arial" w:cs="Arial" w:eastAsia="Arial" w:hAnsi="Arial"/>
          <w:sz w:val="24"/>
          <w:szCs w:val="24"/>
        </w:rPr>
        <w:t xml:space="preserve">- полный анализ крови;</w:t>
      </w:r>
    </w:p>
    <w:p>
      <w:pPr>
        <w:spacing w:after="120"/>
        <w:jc w:val="both"/>
      </w:pPr>
      <w:r>
        <w:rPr>
          <w:rFonts w:ascii="Arial" w:cs="Arial" w:eastAsia="Arial" w:hAnsi="Arial"/>
          <w:sz w:val="24"/>
          <w:szCs w:val="24"/>
        </w:rPr>
        <w:t xml:space="preserve">- тесты коагуляции;</w:t>
      </w:r>
    </w:p>
    <w:p>
      <w:pPr>
        <w:spacing w:after="120"/>
        <w:jc w:val="both"/>
      </w:pPr>
      <w:r>
        <w:rPr>
          <w:rFonts w:ascii="Arial" w:cs="Arial" w:eastAsia="Arial" w:hAnsi="Arial"/>
          <w:sz w:val="24"/>
          <w:szCs w:val="24"/>
        </w:rPr>
        <w:t xml:space="preserve">- определение прямого антиглобулинового теста;</w:t>
      </w:r>
    </w:p>
    <w:p>
      <w:pPr>
        <w:spacing w:after="120"/>
        <w:jc w:val="both"/>
      </w:pPr>
      <w:r>
        <w:rPr>
          <w:rFonts w:ascii="Arial" w:cs="Arial" w:eastAsia="Arial" w:hAnsi="Arial"/>
          <w:sz w:val="24"/>
          <w:szCs w:val="24"/>
        </w:rPr>
        <w:t xml:space="preserve">- уровень креатинина, мочевины, электролитов;</w:t>
      </w:r>
    </w:p>
    <w:p>
      <w:pPr>
        <w:spacing w:after="120"/>
        <w:jc w:val="both"/>
      </w:pPr>
      <w:r>
        <w:rPr>
          <w:rFonts w:ascii="Arial" w:cs="Arial" w:eastAsia="Arial" w:hAnsi="Arial"/>
          <w:sz w:val="24"/>
          <w:szCs w:val="24"/>
        </w:rPr>
        <w:t xml:space="preserve">- кровь на стерильность;</w:t>
      </w:r>
    </w:p>
    <w:p>
      <w:pPr>
        <w:spacing w:after="120"/>
        <w:jc w:val="both"/>
      </w:pPr>
      <w:r>
        <w:rPr>
          <w:rFonts w:ascii="Arial" w:cs="Arial" w:eastAsia="Arial" w:hAnsi="Arial"/>
          <w:sz w:val="24"/>
          <w:szCs w:val="24"/>
        </w:rPr>
        <w:t xml:space="preserve">- определение свободного гемоглобина и билирубина в крови;</w:t>
      </w:r>
    </w:p>
    <w:p>
      <w:pPr>
        <w:spacing w:after="120"/>
        <w:jc w:val="both"/>
      </w:pPr>
      <w:r>
        <w:rPr>
          <w:rFonts w:ascii="Arial" w:cs="Arial" w:eastAsia="Arial" w:hAnsi="Arial"/>
          <w:sz w:val="24"/>
          <w:szCs w:val="24"/>
        </w:rPr>
        <w:t xml:space="preserve">- исследование первой порции мочи после реакции.</w:t>
      </w:r>
    </w:p>
    <w:p>
      <w:pPr>
        <w:spacing w:after="120"/>
        <w:jc w:val="both"/>
      </w:pPr>
      <w:r>
        <w:rPr>
          <w:rFonts w:ascii="Arial" w:cs="Arial" w:eastAsia="Arial" w:hAnsi="Arial"/>
          <w:sz w:val="24"/>
          <w:szCs w:val="24"/>
        </w:rPr>
        <w:t xml:space="preserve">24) после первоначального исследования реакции направить в отделение (кабинет) трансфузиологии для лабораторных исследований:</w:t>
      </w:r>
    </w:p>
    <w:p>
      <w:pPr>
        <w:spacing w:after="120"/>
        <w:jc w:val="both"/>
      </w:pPr>
      <w:r>
        <w:rPr>
          <w:rFonts w:ascii="Arial" w:cs="Arial" w:eastAsia="Arial" w:hAnsi="Arial"/>
          <w:sz w:val="24"/>
          <w:szCs w:val="24"/>
        </w:rPr>
        <w:t xml:space="preserve">- образцы крови с антикоагулянтом и без него через 12 и 24 часа после начала реакции;</w:t>
      </w:r>
    </w:p>
    <w:p>
      <w:pPr>
        <w:spacing w:after="120"/>
        <w:jc w:val="both"/>
      </w:pPr>
      <w:r>
        <w:rPr>
          <w:rFonts w:ascii="Arial" w:cs="Arial" w:eastAsia="Arial" w:hAnsi="Arial"/>
          <w:sz w:val="24"/>
          <w:szCs w:val="24"/>
        </w:rPr>
        <w:t xml:space="preserve">-часовую порцию мочи пациента.</w:t>
      </w:r>
    </w:p>
    <w:p>
      <w:pPr>
        <w:spacing w:after="120"/>
        <w:jc w:val="both"/>
      </w:pPr>
      <w:r>
        <w:rPr>
          <w:rFonts w:ascii="Arial" w:cs="Arial" w:eastAsia="Arial" w:hAnsi="Arial"/>
          <w:sz w:val="24"/>
          <w:szCs w:val="24"/>
        </w:rPr>
        <w:t xml:space="preserve">25) персонал отделения (кабинета) трансфузиологии должен:</w:t>
      </w:r>
    </w:p>
    <w:p>
      <w:pPr>
        <w:spacing w:after="120"/>
        <w:jc w:val="both"/>
      </w:pPr>
      <w:r>
        <w:rPr>
          <w:rFonts w:ascii="Arial" w:cs="Arial" w:eastAsia="Arial" w:hAnsi="Arial"/>
          <w:sz w:val="24"/>
          <w:szCs w:val="24"/>
        </w:rPr>
        <w:t xml:space="preserve">- приостановить выдачу любой крови, ее компонентов до выяснения причины реакции и проверить, кому в это время еще переливают кровь, ее компоненты;</w:t>
      </w:r>
    </w:p>
    <w:p>
      <w:pPr>
        <w:spacing w:after="120"/>
        <w:jc w:val="both"/>
      </w:pPr>
      <w:r>
        <w:rPr>
          <w:rFonts w:ascii="Arial" w:cs="Arial" w:eastAsia="Arial" w:hAnsi="Arial"/>
          <w:sz w:val="24"/>
          <w:szCs w:val="24"/>
        </w:rPr>
        <w:t xml:space="preserve">- прекратить все переливания в палате или операционной, если одновременно выполняется несколько переливаний, тщательно проверить все сведения о них;</w:t>
      </w:r>
    </w:p>
    <w:p>
      <w:pPr>
        <w:spacing w:after="120"/>
        <w:jc w:val="both"/>
      </w:pPr>
      <w:r>
        <w:rPr>
          <w:rFonts w:ascii="Arial" w:cs="Arial" w:eastAsia="Arial" w:hAnsi="Arial"/>
          <w:sz w:val="24"/>
          <w:szCs w:val="24"/>
        </w:rPr>
        <w:t xml:space="preserve">- проводить мероприятия по установлению причин возникновения посттрансфузионного осложнения;</w:t>
      </w:r>
    </w:p>
    <w:p>
      <w:pPr>
        <w:spacing w:after="120"/>
        <w:jc w:val="both"/>
      </w:pPr>
      <w:r>
        <w:rPr>
          <w:rFonts w:ascii="Arial" w:cs="Arial" w:eastAsia="Arial" w:hAnsi="Arial"/>
          <w:sz w:val="24"/>
          <w:szCs w:val="24"/>
        </w:rPr>
        <w:t xml:space="preserve">- немедленно сообщить о посттрансфузионном осложнении в РЦК МЗ КР.</w:t>
      </w:r>
    </w:p>
    <w:p>
      <w:pPr>
        <w:spacing w:after="120"/>
        <w:jc w:val="both"/>
      </w:pPr>
      <w:r>
        <w:rPr>
          <w:rFonts w:ascii="Arial" w:cs="Arial" w:eastAsia="Arial" w:hAnsi="Arial"/>
          <w:sz w:val="24"/>
          <w:szCs w:val="24"/>
        </w:rPr>
        <w:t xml:space="preserve">26) руководитель ОЗ, в котором произошло осложнение в результате трансфузии крови, ее компонентов, препаратов или кровезаменителей, немедленно сообщает о возникшем осложнении в местные органы здравоохранения.</w:t>
      </w:r>
    </w:p>
    <w:p>
      <w:pPr>
        <w:spacing w:after="120"/>
        <w:jc w:val="both"/>
      </w:pPr>
      <w:r>
        <w:rPr>
          <w:rFonts w:ascii="Arial" w:cs="Arial" w:eastAsia="Arial" w:hAnsi="Arial"/>
          <w:sz w:val="24"/>
          <w:szCs w:val="24"/>
        </w:rPr>
        <w:t xml:space="preserve">Одновременно принимает все меры по выяснению причин посттрансфузионного осложнения, в соответствии с приказом Министерства здравоохранения Кыргызской Республики от 23.11.2007 года №415 «О мерах по дальнейшему предупреждению осложнений при переливании крови, ее компонентов, препаратов и кровезаменителей».</w:t>
      </w:r>
    </w:p>
    <w:p>
      <w:pPr>
        <w:spacing w:after="120"/>
        <w:jc w:val="both"/>
      </w:pPr>
      <w:r>
        <w:rPr>
          <w:rFonts w:ascii="Arial" w:cs="Arial" w:eastAsia="Arial" w:hAnsi="Arial"/>
          <w:sz w:val="24"/>
          <w:szCs w:val="24"/>
        </w:rPr>
        <w:t xml:space="preserve">11. Требования и методы проведения иммуногематологических исследований крови реципиентов в организациях здравоохранения</w:t>
      </w:r>
    </w:p>
    <w:p>
      <w:pPr>
        <w:spacing w:after="120"/>
        <w:jc w:val="both"/>
      </w:pPr>
      <w:r>
        <w:rPr>
          <w:rFonts w:ascii="Arial" w:cs="Arial" w:eastAsia="Arial" w:hAnsi="Arial"/>
          <w:sz w:val="24"/>
          <w:szCs w:val="24"/>
        </w:rPr>
        <w:t xml:space="preserve">1. Общие требования к методам иммуногематологических исследований:</w:t>
      </w:r>
    </w:p>
    <w:p>
      <w:pPr>
        <w:spacing w:after="120"/>
        <w:jc w:val="both"/>
      </w:pPr>
      <w:r>
        <w:rPr>
          <w:rFonts w:ascii="Arial" w:cs="Arial" w:eastAsia="Arial" w:hAnsi="Arial"/>
          <w:sz w:val="24"/>
          <w:szCs w:val="24"/>
        </w:rPr>
        <w:t xml:space="preserve">1) исследование крови потенциальных реципиентов проводят с использованием методов:</w:t>
      </w:r>
    </w:p>
    <w:p>
      <w:pPr>
        <w:spacing w:after="120"/>
        <w:jc w:val="both"/>
      </w:pPr>
      <w:r>
        <w:rPr>
          <w:rFonts w:ascii="Arial" w:cs="Arial" w:eastAsia="Arial" w:hAnsi="Arial"/>
          <w:sz w:val="24"/>
          <w:szCs w:val="24"/>
        </w:rPr>
        <w:t xml:space="preserve">- гелевой серологии групп (по возможности – использовать гелевые технологии);</w:t>
      </w:r>
    </w:p>
    <w:p>
      <w:pPr>
        <w:spacing w:after="120"/>
        <w:jc w:val="both"/>
      </w:pPr>
      <w:r>
        <w:rPr>
          <w:rFonts w:ascii="Arial" w:cs="Arial" w:eastAsia="Arial" w:hAnsi="Arial"/>
          <w:sz w:val="24"/>
          <w:szCs w:val="24"/>
        </w:rPr>
        <w:t xml:space="preserve">- жидких моноклональных реагентов.</w:t>
      </w:r>
    </w:p>
    <w:p>
      <w:pPr>
        <w:spacing w:after="120"/>
        <w:jc w:val="both"/>
      </w:pPr>
      <w:r>
        <w:rPr>
          <w:rFonts w:ascii="Arial" w:cs="Arial" w:eastAsia="Arial" w:hAnsi="Arial"/>
          <w:sz w:val="24"/>
          <w:szCs w:val="24"/>
        </w:rPr>
        <w:t xml:space="preserve">2) при постановке реакций агглютинации в жидкофазных системах на плоскости прочтение результата необходимо выполнять с обязательной микроскопией.</w:t>
      </w:r>
    </w:p>
    <w:p>
      <w:pPr>
        <w:spacing w:after="120"/>
        <w:jc w:val="both"/>
      </w:pPr>
      <w:r>
        <w:rPr>
          <w:rFonts w:ascii="Arial" w:cs="Arial" w:eastAsia="Arial" w:hAnsi="Arial"/>
          <w:sz w:val="24"/>
          <w:szCs w:val="24"/>
        </w:rPr>
        <w:t xml:space="preserve">3) лаборатории, осуществляющие иммуногематологические исследования, должны принимать участие в системе внешней оценки качества.</w:t>
      </w:r>
    </w:p>
    <w:p>
      <w:pPr>
        <w:spacing w:after="120"/>
        <w:jc w:val="both"/>
      </w:pPr>
      <w:r>
        <w:rPr>
          <w:rFonts w:ascii="Arial" w:cs="Arial" w:eastAsia="Arial" w:hAnsi="Arial"/>
          <w:sz w:val="24"/>
          <w:szCs w:val="24"/>
        </w:rPr>
        <w:t xml:space="preserve">4) метод гелевой серологии групп является референсным при заключительном исследовании крови доноров и реципиентов.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 организациям здравоохранения и персоналу, выполняющему иммуногематологические исследования:</w:t>
      </w:r>
    </w:p>
    <w:p>
      <w:pPr>
        <w:spacing w:after="120"/>
        <w:jc w:val="both"/>
      </w:pPr>
      <w:r>
        <w:rPr>
          <w:rFonts w:ascii="Arial" w:cs="Arial" w:eastAsia="Arial" w:hAnsi="Arial"/>
          <w:sz w:val="24"/>
          <w:szCs w:val="24"/>
        </w:rPr>
        <w:t xml:space="preserve">1) исследование крови реципиента по системам АВО и Резус, определение аллоантител, тесты на совместимость перед трансфузией осуществляется в ОЗ.</w:t>
      </w:r>
    </w:p>
    <w:p>
      <w:pPr>
        <w:spacing w:after="120"/>
        <w:jc w:val="both"/>
      </w:pPr>
      <w:r>
        <w:rPr>
          <w:rFonts w:ascii="Arial" w:cs="Arial" w:eastAsia="Arial" w:hAnsi="Arial"/>
          <w:sz w:val="24"/>
          <w:szCs w:val="24"/>
        </w:rPr>
        <w:t xml:space="preserve">2) в ОЗпостановка трансфузионной терапии, в том числе проведение иммуногематологических исследований крови реципиентов и проб на индивидуальную совместимость крови реципиента и донора, осуществляется в соответствии с приказом первого руководителя ОЗ.</w:t>
      </w:r>
    </w:p>
    <w:p>
      <w:pPr>
        <w:spacing w:after="120"/>
        <w:jc w:val="both"/>
      </w:pPr>
      <w:r>
        <w:rPr>
          <w:rFonts w:ascii="Arial" w:cs="Arial" w:eastAsia="Arial" w:hAnsi="Arial"/>
          <w:sz w:val="24"/>
          <w:szCs w:val="24"/>
        </w:rPr>
        <w:t xml:space="preserve">3) иммуногематологические исследования крови реципиентов проводятся специалистом, имеющим сертификат по специальности «трансфузиология» или специалистом, имеющим сертификат по специальности «лабораторное дело», прошедшим повышение квалификации по вопросам трансфузиологии. Проведение первого исследования возможно специалистом с высшим медицинским образованием без сертификата по специальности «трансфузиология» (лечащим или дежурным врачом), но прошедшим специальную подготовку.</w:t>
      </w:r>
    </w:p>
    <w:p>
      <w:pPr>
        <w:spacing w:after="120"/>
        <w:jc w:val="both"/>
      </w:pPr>
      <w:r>
        <w:rPr>
          <w:rFonts w:ascii="Arial" w:cs="Arial" w:eastAsia="Arial" w:hAnsi="Arial"/>
          <w:sz w:val="24"/>
          <w:szCs w:val="24"/>
        </w:rPr>
        <w:t xml:space="preserve">4) иммуногематологические отделы организации службы крови осуществляют организационно-методическое руководство, консультируют по вопросам определения специфичности аллоантител, определения сложных вариантов групп крови, проводят индивидуальные подборы крови сенсибилизированным пациентам.</w:t>
      </w:r>
    </w:p>
    <w:p>
      <w:pPr>
        <w:spacing w:after="120"/>
        <w:jc w:val="both"/>
      </w:pPr>
      <w:r>
        <w:rPr>
          <w:rFonts w:ascii="Arial" w:cs="Arial" w:eastAsia="Arial" w:hAnsi="Arial"/>
          <w:sz w:val="24"/>
          <w:szCs w:val="24"/>
        </w:rPr>
        <w:t xml:space="preserve">3. Требования к преаналитическому этапу при подготовке к иммуногематологическим исследованиям</w:t>
      </w:r>
    </w:p>
    <w:p>
      <w:pPr>
        <w:spacing w:after="120"/>
        <w:jc w:val="both"/>
      </w:pPr>
      <w:r>
        <w:rPr>
          <w:rFonts w:ascii="Arial" w:cs="Arial" w:eastAsia="Arial" w:hAnsi="Arial"/>
          <w:sz w:val="24"/>
          <w:szCs w:val="24"/>
        </w:rPr>
        <w:t xml:space="preserve">1) для обеспечения качества лабораторных исследований при проведении иммуногематологических исследований требуется учесть особенности взятия, доставки и хранения крови (использовать пробирку с сиреневой крышкой и фенотипировать).</w:t>
      </w:r>
    </w:p>
    <w:p>
      <w:pPr>
        <w:spacing w:after="120"/>
        <w:jc w:val="both"/>
      </w:pPr>
      <w:r>
        <w:rPr>
          <w:rFonts w:ascii="Arial" w:cs="Arial" w:eastAsia="Arial" w:hAnsi="Arial"/>
          <w:sz w:val="24"/>
          <w:szCs w:val="24"/>
        </w:rPr>
        <w:t xml:space="preserve">2) необходимо учитывать различие между сывороткой и плазмой. Плазмой называется жидкая часть крови (забранной с антикоагулянтом), которая остается после удаления клеток. Сывороткой называется надосадочная жидкость, образующаяся после свертывания крови (забранной без антикоагулянта) и не содержащая фибриноген.</w:t>
      </w:r>
    </w:p>
    <w:p>
      <w:pPr>
        <w:spacing w:after="120"/>
        <w:jc w:val="both"/>
      </w:pPr>
      <w:r>
        <w:rPr>
          <w:rFonts w:ascii="Arial" w:cs="Arial" w:eastAsia="Arial" w:hAnsi="Arial"/>
          <w:sz w:val="24"/>
          <w:szCs w:val="24"/>
        </w:rPr>
        <w:t xml:space="preserve">3) различия между сывороткой и плазмой детерминируются типом пробирки, в которую собирают кровь. Выбор сыворотки или плазмы для иммуногематологического исследования зависит от используемых методов исследования.</w:t>
      </w:r>
    </w:p>
    <w:p>
      <w:pPr>
        <w:spacing w:after="120"/>
        <w:jc w:val="both"/>
      </w:pPr>
      <w:r>
        <w:rPr>
          <w:rFonts w:ascii="Arial" w:cs="Arial" w:eastAsia="Arial" w:hAnsi="Arial"/>
          <w:sz w:val="24"/>
          <w:szCs w:val="24"/>
        </w:rPr>
        <w:t xml:space="preserve">4) при использовании для исследования плазмы существует опасность не выявления слабоактивных антител за счет разведения стабилизирующим раствором. Не полностью коагулированная кровь может вызвать проблемы в проведении исследования и оценке результата.</w:t>
      </w:r>
    </w:p>
    <w:p>
      <w:pPr>
        <w:spacing w:after="120"/>
        <w:jc w:val="both"/>
      </w:pPr>
      <w:r>
        <w:rPr>
          <w:rFonts w:ascii="Arial" w:cs="Arial" w:eastAsia="Arial" w:hAnsi="Arial"/>
          <w:sz w:val="24"/>
          <w:szCs w:val="24"/>
        </w:rPr>
        <w:t xml:space="preserve">5) направление на анализ должно содержать следующие сведения:</w:t>
      </w:r>
    </w:p>
    <w:p>
      <w:pPr>
        <w:spacing w:after="120"/>
        <w:jc w:val="both"/>
      </w:pPr>
      <w:r>
        <w:rPr>
          <w:rFonts w:ascii="Arial" w:cs="Arial" w:eastAsia="Arial" w:hAnsi="Arial"/>
          <w:sz w:val="24"/>
          <w:szCs w:val="24"/>
        </w:rPr>
        <w:t xml:space="preserve">- фамилия, имя, отчество реципиента, дата рождения, пол;</w:t>
      </w:r>
    </w:p>
    <w:p>
      <w:pPr>
        <w:spacing w:after="120"/>
        <w:jc w:val="both"/>
      </w:pPr>
      <w:r>
        <w:rPr>
          <w:rFonts w:ascii="Arial" w:cs="Arial" w:eastAsia="Arial" w:hAnsi="Arial"/>
          <w:sz w:val="24"/>
          <w:szCs w:val="24"/>
        </w:rPr>
        <w:t xml:space="preserve">- номер истории болезни;</w:t>
      </w:r>
    </w:p>
    <w:p>
      <w:pPr>
        <w:spacing w:after="120"/>
        <w:jc w:val="both"/>
      </w:pPr>
      <w:r>
        <w:rPr>
          <w:rFonts w:ascii="Arial" w:cs="Arial" w:eastAsia="Arial" w:hAnsi="Arial"/>
          <w:sz w:val="24"/>
          <w:szCs w:val="24"/>
        </w:rPr>
        <w:t xml:space="preserve">- наименование отделения;</w:t>
      </w:r>
    </w:p>
    <w:p>
      <w:pPr>
        <w:spacing w:after="120"/>
        <w:jc w:val="both"/>
      </w:pPr>
      <w:r>
        <w:rPr>
          <w:rFonts w:ascii="Arial" w:cs="Arial" w:eastAsia="Arial" w:hAnsi="Arial"/>
          <w:sz w:val="24"/>
          <w:szCs w:val="24"/>
        </w:rPr>
        <w:t xml:space="preserve">- наименование теста;</w:t>
      </w:r>
    </w:p>
    <w:p>
      <w:pPr>
        <w:spacing w:after="120"/>
        <w:jc w:val="both"/>
      </w:pPr>
      <w:r>
        <w:rPr>
          <w:rFonts w:ascii="Arial" w:cs="Arial" w:eastAsia="Arial" w:hAnsi="Arial"/>
          <w:sz w:val="24"/>
          <w:szCs w:val="24"/>
        </w:rPr>
        <w:t xml:space="preserve">- клинические детали;</w:t>
      </w:r>
    </w:p>
    <w:p>
      <w:pPr>
        <w:spacing w:after="120"/>
        <w:jc w:val="both"/>
      </w:pPr>
      <w:r>
        <w:rPr>
          <w:rFonts w:ascii="Arial" w:cs="Arial" w:eastAsia="Arial" w:hAnsi="Arial"/>
          <w:sz w:val="24"/>
          <w:szCs w:val="24"/>
        </w:rPr>
        <w:t xml:space="preserve">- отметка о срочности выполнения исследования (если требуется);</w:t>
      </w:r>
    </w:p>
    <w:p>
      <w:pPr>
        <w:spacing w:after="120"/>
        <w:jc w:val="both"/>
      </w:pPr>
      <w:r>
        <w:rPr>
          <w:rFonts w:ascii="Arial" w:cs="Arial" w:eastAsia="Arial" w:hAnsi="Arial"/>
          <w:sz w:val="24"/>
          <w:szCs w:val="24"/>
        </w:rPr>
        <w:t xml:space="preserve">- фамилия, имя, отчество лица, выполнившего первичное исследование группы крови или направляющего кровь на другие виды исследования.</w:t>
      </w:r>
    </w:p>
    <w:p>
      <w:pPr>
        <w:spacing w:after="120"/>
        <w:jc w:val="both"/>
      </w:pPr>
      <w:r>
        <w:rPr>
          <w:rFonts w:ascii="Arial" w:cs="Arial" w:eastAsia="Arial" w:hAnsi="Arial"/>
          <w:sz w:val="24"/>
          <w:szCs w:val="24"/>
        </w:rPr>
        <w:t xml:space="preserve">6) маркировка пробирки с образцом должна содержать полное имя (фамилия, имя, отчество), дату рождения, местонахождение (отделение), дату взятия образца крови.</w:t>
      </w:r>
    </w:p>
    <w:p>
      <w:pPr>
        <w:spacing w:after="120"/>
        <w:jc w:val="both"/>
      </w:pPr>
      <w:r>
        <w:rPr>
          <w:rFonts w:ascii="Arial" w:cs="Arial" w:eastAsia="Arial" w:hAnsi="Arial"/>
          <w:sz w:val="24"/>
          <w:szCs w:val="24"/>
        </w:rPr>
        <w:t xml:space="preserve">7) при неправильной маркировке или несовпадении данных направления и марки пробирки лаборатория может не принять образец на исследование.</w:t>
      </w:r>
    </w:p>
    <w:p>
      <w:pPr>
        <w:spacing w:after="120"/>
        <w:jc w:val="both"/>
      </w:pPr>
      <w:r>
        <w:rPr>
          <w:rFonts w:ascii="Arial" w:cs="Arial" w:eastAsia="Arial" w:hAnsi="Arial"/>
          <w:sz w:val="24"/>
          <w:szCs w:val="24"/>
        </w:rPr>
        <w:t xml:space="preserve">8) порядок взятия крови для иммуногематологического исследования должен соответствовать следующим положениям:</w:t>
      </w:r>
    </w:p>
    <w:p>
      <w:pPr>
        <w:spacing w:after="120"/>
        <w:jc w:val="both"/>
      </w:pPr>
      <w:r>
        <w:rPr>
          <w:rFonts w:ascii="Arial" w:cs="Arial" w:eastAsia="Arial" w:hAnsi="Arial"/>
          <w:sz w:val="24"/>
          <w:szCs w:val="24"/>
        </w:rPr>
        <w:t xml:space="preserve">- взятие венозной крови проводится ответственным медицинским работником;</w:t>
      </w:r>
    </w:p>
    <w:p>
      <w:pPr>
        <w:spacing w:after="120"/>
        <w:jc w:val="both"/>
      </w:pPr>
      <w:r>
        <w:rPr>
          <w:rFonts w:ascii="Arial" w:cs="Arial" w:eastAsia="Arial" w:hAnsi="Arial"/>
          <w:sz w:val="24"/>
          <w:szCs w:val="24"/>
        </w:rPr>
        <w:t xml:space="preserve">- если реципиент получает внутривенные вливания, образец крови для исследования берется из вены с противоположной стороны;</w:t>
      </w:r>
    </w:p>
    <w:p>
      <w:pPr>
        <w:spacing w:after="120"/>
        <w:jc w:val="both"/>
      </w:pPr>
      <w:r>
        <w:rPr>
          <w:rFonts w:ascii="Arial" w:cs="Arial" w:eastAsia="Arial" w:hAnsi="Arial"/>
          <w:sz w:val="24"/>
          <w:szCs w:val="24"/>
        </w:rPr>
        <w:t xml:space="preserve">- в некоторых случаях для иммуногематологического исследования допускается использование капиллярной крови, взятие крови производится лаборантом непосредственно перед исследованием.</w:t>
      </w:r>
    </w:p>
    <w:p>
      <w:pPr>
        <w:spacing w:after="120"/>
        <w:jc w:val="both"/>
      </w:pPr>
      <w:r>
        <w:rPr>
          <w:rFonts w:ascii="Arial" w:cs="Arial" w:eastAsia="Arial" w:hAnsi="Arial"/>
          <w:sz w:val="24"/>
          <w:szCs w:val="24"/>
        </w:rPr>
        <w:t xml:space="preserve">9) следует избегать задержек транспортировки образца крови в лабораторию. Температурный режим хранения образца крови +20С +80С.</w:t>
      </w:r>
    </w:p>
    <w:p>
      <w:pPr>
        <w:spacing w:after="120"/>
        <w:jc w:val="both"/>
      </w:pPr>
      <w:r>
        <w:rPr>
          <w:rFonts w:ascii="Arial" w:cs="Arial" w:eastAsia="Arial" w:hAnsi="Arial"/>
          <w:sz w:val="24"/>
          <w:szCs w:val="24"/>
        </w:rPr>
        <w:t xml:space="preserve">3.1. Сроки хранения образца крови:</w:t>
      </w:r>
    </w:p>
    <w:p>
      <w:pPr>
        <w:spacing w:after="120"/>
        <w:jc w:val="both"/>
      </w:pPr>
      <w:r>
        <w:rPr>
          <w:rFonts w:ascii="Arial" w:cs="Arial" w:eastAsia="Arial" w:hAnsi="Arial"/>
          <w:sz w:val="24"/>
          <w:szCs w:val="24"/>
        </w:rPr>
        <w:t xml:space="preserve">1) образца крови реципиента для проведения иммуногематологических исследований при соблюдении условий хранения - не более 2 суток;</w:t>
      </w:r>
    </w:p>
    <w:p>
      <w:pPr>
        <w:spacing w:after="120"/>
        <w:jc w:val="both"/>
      </w:pPr>
      <w:r>
        <w:rPr>
          <w:rFonts w:ascii="Arial" w:cs="Arial" w:eastAsia="Arial" w:hAnsi="Arial"/>
          <w:sz w:val="24"/>
          <w:szCs w:val="24"/>
        </w:rPr>
        <w:t xml:space="preserve">2) образца крови реципиента после проведения иммуногематологических исследований -не менее 2 суток;</w:t>
      </w:r>
    </w:p>
    <w:p>
      <w:pPr>
        <w:spacing w:after="120"/>
        <w:jc w:val="both"/>
      </w:pPr>
      <w:r>
        <w:rPr>
          <w:rFonts w:ascii="Arial" w:cs="Arial" w:eastAsia="Arial" w:hAnsi="Arial"/>
          <w:sz w:val="24"/>
          <w:szCs w:val="24"/>
        </w:rPr>
        <w:t xml:space="preserve">3) хранение образцов крови реципиента и донора после постановки проб на индивидуальную совместимость - не менее 5 суток.</w:t>
      </w:r>
    </w:p>
    <w:p>
      <w:pPr>
        <w:spacing w:after="120"/>
        <w:jc w:val="both"/>
      </w:pPr>
      <w:r>
        <w:rPr>
          <w:rFonts w:ascii="Arial" w:cs="Arial" w:eastAsia="Arial" w:hAnsi="Arial"/>
          <w:sz w:val="24"/>
          <w:szCs w:val="24"/>
        </w:rPr>
        <w:t xml:space="preserve">Образцы крови, имеющие признаки гемолиза или хилеза, не подлежат исследованию.</w:t>
      </w:r>
    </w:p>
    <w:p>
      <w:pPr>
        <w:spacing w:after="120"/>
        <w:jc w:val="both"/>
      </w:pPr>
      <w:r>
        <w:rPr>
          <w:rFonts w:ascii="Arial" w:cs="Arial" w:eastAsia="Arial" w:hAnsi="Arial"/>
          <w:sz w:val="24"/>
          <w:szCs w:val="24"/>
        </w:rPr>
        <w:t xml:space="preserve">4. Требования к обследованию крови реципиентов</w:t>
      </w:r>
    </w:p>
    <w:p>
      <w:pPr>
        <w:spacing w:after="120"/>
        <w:jc w:val="both"/>
      </w:pPr>
      <w:r>
        <w:rPr>
          <w:rFonts w:ascii="Arial" w:cs="Arial" w:eastAsia="Arial" w:hAnsi="Arial"/>
          <w:sz w:val="24"/>
          <w:szCs w:val="24"/>
        </w:rPr>
        <w:t xml:space="preserve">1) при поступлении в стационар первичное определение группы крови по системе AB0 и резус-принадлежности выполняется лечащим врачом. Подтверждение групповой и резус-принадлежности крови реципиента, скрининг нерегулярных антиэритроцитарных антител проводится специалистом, имеющим сертификат по специальности «трансфузиология» или специалистом, имеющим сертификат по специальности «лабораторное дело», прошедшим повышение квалификации по вопросам трансфузиологии.</w:t>
      </w:r>
    </w:p>
    <w:p>
      <w:pPr>
        <w:spacing w:after="120"/>
        <w:jc w:val="both"/>
      </w:pPr>
      <w:r>
        <w:rPr>
          <w:rFonts w:ascii="Arial" w:cs="Arial" w:eastAsia="Arial" w:hAnsi="Arial"/>
          <w:sz w:val="24"/>
          <w:szCs w:val="24"/>
        </w:rPr>
        <w:t xml:space="preserve">2) первичное определение групповой принадлежности выполняется лечащим врачом в клиническом отделении.</w:t>
      </w:r>
    </w:p>
    <w:p>
      <w:pPr>
        <w:spacing w:after="120"/>
        <w:jc w:val="both"/>
      </w:pPr>
      <w:r>
        <w:rPr>
          <w:rFonts w:ascii="Arial" w:cs="Arial" w:eastAsia="Arial" w:hAnsi="Arial"/>
          <w:sz w:val="24"/>
          <w:szCs w:val="24"/>
        </w:rPr>
        <w:t xml:space="preserve">3) подтверждающее исследование на групповую и резус-принадлежность, скрининг нерегулярных антиэритроцитарных антител выполняется централизованно в отделении (кабинете) трансфузиологии. Допускается выполнение постановки проб на индивидуальную совместимость централизованно в отделении (кабинете) трансфузиологии.</w:t>
      </w:r>
    </w:p>
    <w:p>
      <w:pPr>
        <w:spacing w:after="120"/>
        <w:jc w:val="both"/>
      </w:pPr>
      <w:r>
        <w:rPr>
          <w:rFonts w:ascii="Arial" w:cs="Arial" w:eastAsia="Arial" w:hAnsi="Arial"/>
          <w:sz w:val="24"/>
          <w:szCs w:val="24"/>
        </w:rPr>
        <w:t xml:space="preserve">4) подтверждающее исследование на групповую принадлежность по системе АВО потенциального реципиента выполняется перекрестным методом, с обязательным определением групповых антигенов эритроцитов и антител. Для выполнения перекрестного метода определения групповой принадлежности используются стандартные эритроциты О, А1 и В, а также С, Е, с, е, К.</w:t>
      </w:r>
    </w:p>
    <w:p>
      <w:pPr>
        <w:spacing w:after="120"/>
        <w:jc w:val="both"/>
      </w:pPr>
      <w:r>
        <w:rPr>
          <w:rFonts w:ascii="Arial" w:cs="Arial" w:eastAsia="Arial" w:hAnsi="Arial"/>
          <w:sz w:val="24"/>
          <w:szCs w:val="24"/>
        </w:rPr>
        <w:t xml:space="preserve">5) заключение о групповой и резус-принадлежности крови делается на основании первичного и повторного исследований. Выдача подтвержденного ответа возможна лишь в случае совпадения результатов первичного и повторного определения. Если результаты не совпадают – проводят первичные и повторные исследования из вновь заготовленного образца крови реципиента. Любые расхождения должны быть выяснены и разрешены до переливания.</w:t>
      </w:r>
    </w:p>
    <w:p>
      <w:pPr>
        <w:spacing w:after="120"/>
        <w:jc w:val="both"/>
      </w:pPr>
      <w:r>
        <w:rPr>
          <w:rFonts w:ascii="Arial" w:cs="Arial" w:eastAsia="Arial" w:hAnsi="Arial"/>
          <w:sz w:val="24"/>
          <w:szCs w:val="24"/>
        </w:rPr>
        <w:t xml:space="preserve">6) результаты исследования образца крови должны быть сверены с записями предыдущего тестирования, если таковые имеются. Предыдущие записи просматриваются на предмет предсуществующих клинически значимых антител, наличия трудностей в тестировании, побочных реакций при трансфузиях.</w:t>
      </w:r>
    </w:p>
    <w:p>
      <w:pPr>
        <w:spacing w:after="120"/>
        <w:jc w:val="both"/>
      </w:pPr>
      <w:r>
        <w:rPr>
          <w:rFonts w:ascii="Arial" w:cs="Arial" w:eastAsia="Arial" w:hAnsi="Arial"/>
          <w:sz w:val="24"/>
          <w:szCs w:val="24"/>
        </w:rPr>
        <w:t xml:space="preserve">7) заключительное исследование крови реципиентов проводится по следующим показателям:</w:t>
      </w:r>
    </w:p>
    <w:p>
      <w:pPr>
        <w:spacing w:after="120"/>
        <w:jc w:val="both"/>
      </w:pPr>
      <w:r>
        <w:rPr>
          <w:rFonts w:ascii="Arial" w:cs="Arial" w:eastAsia="Arial" w:hAnsi="Arial"/>
          <w:sz w:val="24"/>
          <w:szCs w:val="24"/>
        </w:rPr>
        <w:t xml:space="preserve">- определение группы крови системы АВО двойной (перекрестной) реакцией;</w:t>
      </w:r>
    </w:p>
    <w:p>
      <w:pPr>
        <w:spacing w:after="120"/>
        <w:jc w:val="both"/>
      </w:pPr>
      <w:r>
        <w:rPr>
          <w:rFonts w:ascii="Arial" w:cs="Arial" w:eastAsia="Arial" w:hAnsi="Arial"/>
          <w:sz w:val="24"/>
          <w:szCs w:val="24"/>
        </w:rPr>
        <w:t xml:space="preserve">- определение антигена D системы Резус (при его отсутствии – реципиент считается резус-отрицательным);</w:t>
      </w:r>
    </w:p>
    <w:p>
      <w:pPr>
        <w:spacing w:after="120"/>
        <w:jc w:val="both"/>
      </w:pPr>
      <w:r>
        <w:rPr>
          <w:rFonts w:ascii="Arial" w:cs="Arial" w:eastAsia="Arial" w:hAnsi="Arial"/>
          <w:sz w:val="24"/>
          <w:szCs w:val="24"/>
        </w:rPr>
        <w:t xml:space="preserve">- определение антиэритроцитарных аллоантител в непрямом антиглобулиновом тесте проводится перед каждой планируемой или предполагаемой трансфузией.</w:t>
      </w:r>
    </w:p>
    <w:p>
      <w:pPr>
        <w:spacing w:after="120"/>
        <w:jc w:val="both"/>
      </w:pPr>
      <w:r>
        <w:rPr>
          <w:rFonts w:ascii="Arial" w:cs="Arial" w:eastAsia="Arial" w:hAnsi="Arial"/>
          <w:sz w:val="24"/>
          <w:szCs w:val="24"/>
        </w:rPr>
        <w:t xml:space="preserve">8) антиген D системы Резус у реципиентов определяется с помощью реагентов анти-D с соответствующим контролем для исключения ложноположительных результатов следующими методами: методом агглютинации на плоскости или гелевым методом с применением моноклональных реактивов, содержащих анти-D IgМ антитела (моноклон анти-D-супер); с использованием сыворотки анти-D или моноклонального реагента с анти-D IgG антителами в непрямом антиглобулиновом тесте или в реакции конглютинации с желатином в пробирочном тесте.</w:t>
      </w:r>
    </w:p>
    <w:p>
      <w:pPr>
        <w:spacing w:after="120"/>
        <w:jc w:val="both"/>
      </w:pPr>
      <w:r>
        <w:rPr>
          <w:rFonts w:ascii="Arial" w:cs="Arial" w:eastAsia="Arial" w:hAnsi="Arial"/>
          <w:sz w:val="24"/>
          <w:szCs w:val="24"/>
        </w:rPr>
        <w:t xml:space="preserve">9) тест на наличие слабых антигенов или вариантов антигена Dдля реципиентов не проводится.</w:t>
      </w:r>
    </w:p>
    <w:p>
      <w:pPr>
        <w:spacing w:after="120"/>
        <w:jc w:val="both"/>
      </w:pPr>
      <w:r>
        <w:rPr>
          <w:rFonts w:ascii="Arial" w:cs="Arial" w:eastAsia="Arial" w:hAnsi="Arial"/>
          <w:sz w:val="24"/>
          <w:szCs w:val="24"/>
        </w:rPr>
        <w:t xml:space="preserve">10) если резус-принадлежность крови реципиента определить не удается, ему переливают D-отрицательную кровь, после обязательного проведения проб на индивидуальную совместимость, до тех пор, пока резус-принадлежность не будет установлена.</w:t>
      </w:r>
    </w:p>
    <w:p>
      <w:pPr>
        <w:spacing w:after="120"/>
        <w:jc w:val="both"/>
      </w:pPr>
      <w:r>
        <w:rPr>
          <w:rFonts w:ascii="Arial" w:cs="Arial" w:eastAsia="Arial" w:hAnsi="Arial"/>
          <w:sz w:val="24"/>
          <w:szCs w:val="24"/>
        </w:rPr>
        <w:t xml:space="preserve">11) определение Кеll-принадлежности крови реципиентов проводится при необходимости с применением моноклональных реагентов анти-К. Порядок проведения исследования аналогичен такому же, как у доноров.</w:t>
      </w:r>
    </w:p>
    <w:p>
      <w:pPr>
        <w:spacing w:after="120"/>
        <w:jc w:val="both"/>
      </w:pPr>
      <w:r>
        <w:rPr>
          <w:rFonts w:ascii="Arial" w:cs="Arial" w:eastAsia="Arial" w:hAnsi="Arial"/>
          <w:sz w:val="24"/>
          <w:szCs w:val="24"/>
        </w:rPr>
        <w:t xml:space="preserve">12) скрининг нерегулярных антиэритроцитарных антител является обязательным для всех потенциальных реципиентов гемокомпонентов (вне зависимости от групповой и резус-принадлежности крови). Нерегулярные антиэритроцитарные антитела могут быть обнаружены у реципиента на разных этапах иммуногематологического исследования – при перекрестном определении групп крови системы АВО, постановке проб на индивидуальную совместимость, скрининге антител. В случае выявления у реципиента антиэритроцитарных антител, должна быть определена их специфичность, исследование которой проводится в организациях службы крови.</w:t>
      </w:r>
    </w:p>
    <w:p>
      <w:pPr>
        <w:spacing w:after="120"/>
        <w:jc w:val="both"/>
      </w:pPr>
      <w:r>
        <w:rPr>
          <w:rFonts w:ascii="Arial" w:cs="Arial" w:eastAsia="Arial" w:hAnsi="Arial"/>
          <w:sz w:val="24"/>
          <w:szCs w:val="24"/>
        </w:rPr>
        <w:t xml:space="preserve">13) для установления специфичности антител, выявленных первичным скринингом, необходимо использовать панель эритроцитов, включающую не менее 10 образцов. Панель стандартных эритроцитов должна состоять из такого сочетания фенотипов, который позволяет определить специфичность основных клинически значимых антител: моноспецифических и полиспецифических анти-D, -С, -СW, -с, -Е, -е, -К, -к, -Fуа, - Fуb, -Jкa, -Jкb, S, -s, (-М, - Lea -P1).</w:t>
      </w:r>
    </w:p>
    <w:p>
      <w:pPr>
        <w:spacing w:after="120"/>
        <w:jc w:val="both"/>
      </w:pPr>
      <w:r>
        <w:rPr>
          <w:rFonts w:ascii="Arial" w:cs="Arial" w:eastAsia="Arial" w:hAnsi="Arial"/>
          <w:sz w:val="24"/>
          <w:szCs w:val="24"/>
        </w:rPr>
        <w:t xml:space="preserve">14) при установлении специфичности рекомендуется расширенное типирование эритроцитов лица, в сыворотке которого обнаружены антитела.</w:t>
      </w:r>
    </w:p>
    <w:p>
      <w:pPr>
        <w:spacing w:after="120"/>
        <w:jc w:val="both"/>
      </w:pPr>
      <w:r>
        <w:rPr>
          <w:rFonts w:ascii="Arial" w:cs="Arial" w:eastAsia="Arial" w:hAnsi="Arial"/>
          <w:sz w:val="24"/>
          <w:szCs w:val="24"/>
        </w:rPr>
        <w:t xml:space="preserve">15) если известно, что реципиент уже имеет антитела, специфичность их должна устанавливаться каждый раз при проведении исследования для исключения антител другой специфичности, которые могли выработаться дополнительно. Для выявления вновь образующихся антител дополнительной специфичности необходимо использовать для исследования эритроциты, не содержащие антигенов против антител, которые уже идентифицированы.</w:t>
      </w:r>
    </w:p>
    <w:p>
      <w:pPr>
        <w:spacing w:after="120"/>
        <w:jc w:val="both"/>
      </w:pPr>
      <w:r>
        <w:rPr>
          <w:rFonts w:ascii="Arial" w:cs="Arial" w:eastAsia="Arial" w:hAnsi="Arial"/>
          <w:sz w:val="24"/>
          <w:szCs w:val="24"/>
        </w:rPr>
        <w:t xml:space="preserve">16) при обнаружении антител к антигенам эритроцитов выписывается результат исследования, который переносится в историю болезни, при этом обязательно указывается, что, в случае необходимости проведения гемотрансфузионной терапии, индивидуальный подбор крови осуществляют с применением антиглобулинового теста. Копия бланка результата остается у реципиента и предъявляется при последующих госпитализациях.</w:t>
      </w:r>
    </w:p>
    <w:p>
      <w:pPr>
        <w:spacing w:after="120"/>
        <w:jc w:val="both"/>
      </w:pPr>
      <w:r>
        <w:rPr>
          <w:rFonts w:ascii="Arial" w:cs="Arial" w:eastAsia="Arial" w:hAnsi="Arial"/>
          <w:sz w:val="24"/>
          <w:szCs w:val="24"/>
        </w:rPr>
        <w:t xml:space="preserve">17) при однократном выявлении у реципиента клинически значимых антител к антигенам эритроцитов все дальнейшие переливания должны осуществляться с учетом их специфичности даже в случае их отсутствия в сыворотке при последующих определениях.</w:t>
      </w:r>
    </w:p>
    <w:p>
      <w:pPr>
        <w:spacing w:after="120"/>
        <w:jc w:val="both"/>
      </w:pPr>
      <w:r>
        <w:rPr>
          <w:rFonts w:ascii="Arial" w:cs="Arial" w:eastAsia="Arial" w:hAnsi="Arial"/>
          <w:sz w:val="24"/>
          <w:szCs w:val="24"/>
        </w:rPr>
        <w:t xml:space="preserve">18) подбор крови доноров для реципиентов с нерегулярными антителами проводится в организациях службы крови.</w:t>
      </w:r>
    </w:p>
    <w:p>
      <w:pPr>
        <w:spacing w:after="120"/>
        <w:jc w:val="both"/>
      </w:pPr>
      <w:r>
        <w:rPr>
          <w:rFonts w:ascii="Arial" w:cs="Arial" w:eastAsia="Arial" w:hAnsi="Arial"/>
          <w:sz w:val="24"/>
          <w:szCs w:val="24"/>
        </w:rPr>
        <w:t xml:space="preserve">19) при проведении подбора эритроциты доноров, предназначенные для переливания, не должны иметь антигенов, одноименных антителам реципиента. Если типированные образцы крови доноров отсутствуют, для подбора используются образцы крови доноров, совместимые в непрямом антиглобулиновом тесте. Для переливания могут быть отобраны образцы крови, показавшие отрицательный результат в антиглобулиновом тесте, хотя и взаимодействующие с сывороткой реципиента при комнатной температуре (при условии, что лабораторное исследование не выявило антител, имеющих клиническое значение).</w:t>
      </w:r>
    </w:p>
    <w:p>
      <w:pPr>
        <w:spacing w:after="120"/>
        <w:jc w:val="both"/>
      </w:pPr>
      <w:r>
        <w:rPr>
          <w:rFonts w:ascii="Arial" w:cs="Arial" w:eastAsia="Arial" w:hAnsi="Arial"/>
          <w:sz w:val="24"/>
          <w:szCs w:val="24"/>
        </w:rPr>
        <w:t xml:space="preserve">20) тесты на индивидуальную совместимость выполняются по следующим показателям:</w:t>
      </w:r>
    </w:p>
    <w:p>
      <w:pPr>
        <w:spacing w:after="120"/>
        <w:jc w:val="both"/>
      </w:pPr>
      <w:r>
        <w:rPr>
          <w:rFonts w:ascii="Arial" w:cs="Arial" w:eastAsia="Arial" w:hAnsi="Arial"/>
          <w:sz w:val="24"/>
          <w:szCs w:val="24"/>
        </w:rPr>
        <w:t xml:space="preserve">- подтверждение групповой принадлежности донора;</w:t>
      </w:r>
    </w:p>
    <w:p>
      <w:pPr>
        <w:spacing w:after="120"/>
        <w:jc w:val="both"/>
      </w:pPr>
      <w:r>
        <w:rPr>
          <w:rFonts w:ascii="Arial" w:cs="Arial" w:eastAsia="Arial" w:hAnsi="Arial"/>
          <w:sz w:val="24"/>
          <w:szCs w:val="24"/>
        </w:rPr>
        <w:t xml:space="preserve">- подтверждение групповой принадлежности реципиента;</w:t>
      </w:r>
    </w:p>
    <w:p>
      <w:pPr>
        <w:spacing w:after="120"/>
        <w:jc w:val="both"/>
      </w:pPr>
      <w:r>
        <w:rPr>
          <w:rFonts w:ascii="Arial" w:cs="Arial" w:eastAsia="Arial" w:hAnsi="Arial"/>
          <w:sz w:val="24"/>
          <w:szCs w:val="24"/>
        </w:rPr>
        <w:t xml:space="preserve">- тест на групповую совместимость (полные антитела);</w:t>
      </w:r>
    </w:p>
    <w:p>
      <w:pPr>
        <w:spacing w:after="120"/>
        <w:jc w:val="both"/>
      </w:pPr>
      <w:r>
        <w:rPr>
          <w:rFonts w:ascii="Arial" w:cs="Arial" w:eastAsia="Arial" w:hAnsi="Arial"/>
          <w:sz w:val="24"/>
          <w:szCs w:val="24"/>
        </w:rPr>
        <w:t xml:space="preserve">- тест на резус-совместимость (неполные антитела).</w:t>
      </w:r>
    </w:p>
    <w:p>
      <w:pPr>
        <w:spacing w:after="120"/>
        <w:jc w:val="both"/>
      </w:pPr>
      <w:r>
        <w:rPr>
          <w:rFonts w:ascii="Arial" w:cs="Arial" w:eastAsia="Arial" w:hAnsi="Arial"/>
          <w:sz w:val="24"/>
          <w:szCs w:val="24"/>
        </w:rPr>
        <w:t xml:space="preserve">21) при наличии у реципиентов антигена А2 и анти-А1 антител для трансфузии используют:</w:t>
      </w:r>
    </w:p>
    <w:p>
      <w:pPr>
        <w:spacing w:after="120"/>
        <w:jc w:val="both"/>
      </w:pPr>
      <w:r>
        <w:rPr>
          <w:rFonts w:ascii="Arial" w:cs="Arial" w:eastAsia="Arial" w:hAnsi="Arial"/>
          <w:sz w:val="24"/>
          <w:szCs w:val="24"/>
        </w:rPr>
        <w:t xml:space="preserve">- реципиентам группы крови A2 - эритроциты группы крови A2(II) или отмытые эритроциты 0(I);</w:t>
      </w:r>
    </w:p>
    <w:p>
      <w:pPr>
        <w:spacing w:after="120"/>
        <w:jc w:val="both"/>
      </w:pPr>
      <w:r>
        <w:rPr>
          <w:rFonts w:ascii="Arial" w:cs="Arial" w:eastAsia="Arial" w:hAnsi="Arial"/>
          <w:sz w:val="24"/>
          <w:szCs w:val="24"/>
        </w:rPr>
        <w:t xml:space="preserve">- реципиентам группы крови A2В(IV) - эритроциты группы крови А2В(IV) или отмытые эритроциты В(III), 0(I).</w:t>
      </w:r>
    </w:p>
    <w:p>
      <w:pPr>
        <w:spacing w:after="120"/>
        <w:jc w:val="both"/>
      </w:pPr>
      <w:r>
        <w:rPr>
          <w:rFonts w:ascii="Arial" w:cs="Arial" w:eastAsia="Arial" w:hAnsi="Arial"/>
          <w:sz w:val="24"/>
          <w:szCs w:val="24"/>
        </w:rPr>
        <w:t xml:space="preserve">22) положительную реакцию при постановке прямого антиглобулинового теста вызывают:</w:t>
      </w:r>
    </w:p>
    <w:p>
      <w:pPr>
        <w:spacing w:after="120"/>
        <w:jc w:val="both"/>
      </w:pPr>
      <w:r>
        <w:rPr>
          <w:rFonts w:ascii="Arial" w:cs="Arial" w:eastAsia="Arial" w:hAnsi="Arial"/>
          <w:sz w:val="24"/>
          <w:szCs w:val="24"/>
        </w:rPr>
        <w:t xml:space="preserve">- аутоиммунная гемолитическая анемия (тепловые антитела (+370С), аутоантитела первичные или вторичные, связанные с болезнью, холодовые антитела);</w:t>
      </w:r>
    </w:p>
    <w:p>
      <w:pPr>
        <w:spacing w:after="120"/>
        <w:jc w:val="both"/>
      </w:pPr>
      <w:r>
        <w:rPr>
          <w:rFonts w:ascii="Arial" w:cs="Arial" w:eastAsia="Arial" w:hAnsi="Arial"/>
          <w:sz w:val="24"/>
          <w:szCs w:val="24"/>
        </w:rPr>
        <w:t xml:space="preserve">- лекарственная аутоиммунная гемолитическая анемия;</w:t>
      </w:r>
    </w:p>
    <w:p>
      <w:pPr>
        <w:spacing w:after="120"/>
        <w:jc w:val="both"/>
      </w:pPr>
      <w:r>
        <w:rPr>
          <w:rFonts w:ascii="Arial" w:cs="Arial" w:eastAsia="Arial" w:hAnsi="Arial"/>
          <w:sz w:val="24"/>
          <w:szCs w:val="24"/>
        </w:rPr>
        <w:t xml:space="preserve">- аллоиммунная гемолитическая анемия;</w:t>
      </w:r>
    </w:p>
    <w:p>
      <w:pPr>
        <w:spacing w:after="120"/>
        <w:jc w:val="both"/>
      </w:pPr>
      <w:r>
        <w:rPr>
          <w:rFonts w:ascii="Arial" w:cs="Arial" w:eastAsia="Arial" w:hAnsi="Arial"/>
          <w:sz w:val="24"/>
          <w:szCs w:val="24"/>
        </w:rPr>
        <w:t xml:space="preserve">- лекарственные средства, адсорбированные на эритроцитах (группа пенициллинов);</w:t>
      </w:r>
    </w:p>
    <w:p>
      <w:pPr>
        <w:spacing w:after="120"/>
        <w:jc w:val="both"/>
      </w:pPr>
      <w:r>
        <w:rPr>
          <w:rFonts w:ascii="Arial" w:cs="Arial" w:eastAsia="Arial" w:hAnsi="Arial"/>
          <w:sz w:val="24"/>
          <w:szCs w:val="24"/>
        </w:rPr>
        <w:t xml:space="preserve">- лекарственные средства, образующие иммунные комплексы (хинидин);</w:t>
      </w:r>
    </w:p>
    <w:p>
      <w:pPr>
        <w:spacing w:after="120"/>
        <w:jc w:val="both"/>
      </w:pPr>
      <w:r>
        <w:rPr>
          <w:rFonts w:ascii="Arial" w:cs="Arial" w:eastAsia="Arial" w:hAnsi="Arial"/>
          <w:sz w:val="24"/>
          <w:szCs w:val="24"/>
        </w:rPr>
        <w:t xml:space="preserve">- лекарственные средства, вызывающие неиммунную адсорбцию белков (группа цефалоспоринов);</w:t>
      </w:r>
    </w:p>
    <w:p>
      <w:pPr>
        <w:spacing w:after="120"/>
        <w:jc w:val="both"/>
      </w:pPr>
      <w:r>
        <w:rPr>
          <w:rFonts w:ascii="Arial" w:cs="Arial" w:eastAsia="Arial" w:hAnsi="Arial"/>
          <w:sz w:val="24"/>
          <w:szCs w:val="24"/>
        </w:rPr>
        <w:t xml:space="preserve">- лекарственные средства с неизвестными механизмами влияния на результаты теста (метилдопа);</w:t>
      </w:r>
    </w:p>
    <w:p>
      <w:pPr>
        <w:spacing w:after="120"/>
        <w:jc w:val="both"/>
      </w:pPr>
      <w:r>
        <w:rPr>
          <w:rFonts w:ascii="Arial" w:cs="Arial" w:eastAsia="Arial" w:hAnsi="Arial"/>
          <w:sz w:val="24"/>
          <w:szCs w:val="24"/>
        </w:rPr>
        <w:t xml:space="preserve">- некоторые лекарственные средства – аминосалициловая кислота, антигистаминные препараты, хлорированные углеводные инсектициды, ибупрофен, инсулин, фенацетин, сульфонамиды, тетрациклин.</w:t>
      </w:r>
    </w:p>
    <w:p>
      <w:pPr>
        <w:spacing w:after="120"/>
        <w:jc w:val="both"/>
      </w:pPr>
      <w:r>
        <w:rPr>
          <w:rFonts w:ascii="Arial" w:cs="Arial" w:eastAsia="Arial" w:hAnsi="Arial"/>
          <w:sz w:val="24"/>
          <w:szCs w:val="24"/>
        </w:rPr>
        <w:t xml:space="preserve">5. Требования к проведению предтрансфузионных тестов</w:t>
      </w:r>
    </w:p>
    <w:p>
      <w:pPr>
        <w:spacing w:after="120"/>
        <w:jc w:val="both"/>
      </w:pPr>
      <w:r>
        <w:rPr>
          <w:rFonts w:ascii="Arial" w:cs="Arial" w:eastAsia="Arial" w:hAnsi="Arial"/>
          <w:sz w:val="24"/>
          <w:szCs w:val="24"/>
        </w:rPr>
        <w:t xml:space="preserve">1) при постановке проб на индивидуальную совместимость, за исключением экстренных ситуаций, должны быть выполнены всетесты на совместимость крови донора и реципиента. Методы должны выявлять АВО-несовместимость и клинически значимые антитела (лучше использовать антиглобулиновый метод или его аналоги). Все предтрансфузионные контрольные исследования выполняются в организациях здравоохранения, за исключением определения специфичности антител, на свежевзятом образце крови пациента, заготовленном не ранее чем за 48 часов перед трансфузией.</w:t>
      </w:r>
    </w:p>
    <w:p>
      <w:pPr>
        <w:spacing w:after="120"/>
        <w:jc w:val="both"/>
      </w:pPr>
      <w:r>
        <w:rPr>
          <w:rFonts w:ascii="Arial" w:cs="Arial" w:eastAsia="Arial" w:hAnsi="Arial"/>
          <w:sz w:val="24"/>
          <w:szCs w:val="24"/>
        </w:rPr>
        <w:t xml:space="preserve">2) контроль группы крови и резус-принадлежности.</w:t>
      </w:r>
    </w:p>
    <w:p>
      <w:pPr>
        <w:spacing w:after="120"/>
        <w:jc w:val="both"/>
      </w:pPr>
      <w:r>
        <w:rPr>
          <w:rFonts w:ascii="Arial" w:cs="Arial" w:eastAsia="Arial" w:hAnsi="Arial"/>
          <w:sz w:val="24"/>
          <w:szCs w:val="24"/>
        </w:rPr>
        <w:t xml:space="preserve">Непосредственно перед переливанием врач повторно определяет АВО- и резус -принадлежность крови донора и реципиента, сверяет результаты с записью в истории болезни и с обозначением группы крови донора на контейнере.</w:t>
      </w:r>
    </w:p>
    <w:p>
      <w:pPr>
        <w:spacing w:after="120"/>
        <w:jc w:val="both"/>
      </w:pPr>
      <w:r>
        <w:rPr>
          <w:rFonts w:ascii="Arial" w:cs="Arial" w:eastAsia="Arial" w:hAnsi="Arial"/>
          <w:sz w:val="24"/>
          <w:szCs w:val="24"/>
        </w:rPr>
        <w:t xml:space="preserve">3) эритроциты донора, которые используют для определения АВО-принадлежности или в тестах на совместимость, получают из сегмента трубки от пластикатного мешка или из системы при первичном заполнении донорской крови.</w:t>
      </w:r>
    </w:p>
    <w:p>
      <w:pPr>
        <w:spacing w:after="120"/>
        <w:jc w:val="both"/>
      </w:pPr>
      <w:r>
        <w:rPr>
          <w:rFonts w:ascii="Arial" w:cs="Arial" w:eastAsia="Arial" w:hAnsi="Arial"/>
          <w:sz w:val="24"/>
          <w:szCs w:val="24"/>
        </w:rPr>
        <w:t xml:space="preserve">4) холодовая проба на совместимость.</w:t>
      </w:r>
    </w:p>
    <w:p>
      <w:pPr>
        <w:spacing w:after="120"/>
        <w:jc w:val="both"/>
      </w:pPr>
      <w:r>
        <w:rPr>
          <w:rFonts w:ascii="Arial" w:cs="Arial" w:eastAsia="Arial" w:hAnsi="Arial"/>
          <w:sz w:val="24"/>
          <w:szCs w:val="24"/>
        </w:rPr>
        <w:t xml:space="preserve">Непосредственно перед переливанием врачом должна быть выполнена холодовая проба на совместимость между сывороткой реципиента и эритроцитами донора, выполняемая при температуре +15°С+25°С в течение 5 минут, четко выявляющая АВО-несовместимость (на плоскости без подогрева, агглютинация в геле).</w:t>
      </w:r>
    </w:p>
    <w:p>
      <w:pPr>
        <w:spacing w:after="120"/>
        <w:jc w:val="both"/>
      </w:pPr>
      <w:r>
        <w:rPr>
          <w:rFonts w:ascii="Arial" w:cs="Arial" w:eastAsia="Arial" w:hAnsi="Arial"/>
          <w:sz w:val="24"/>
          <w:szCs w:val="24"/>
        </w:rPr>
        <w:t xml:space="preserve">5) тепловая проба на совместимость.</w:t>
      </w:r>
    </w:p>
    <w:p>
      <w:pPr>
        <w:spacing w:after="120"/>
        <w:jc w:val="both"/>
      </w:pPr>
      <w:r>
        <w:rPr>
          <w:rFonts w:ascii="Arial" w:cs="Arial" w:eastAsia="Arial" w:hAnsi="Arial"/>
          <w:sz w:val="24"/>
          <w:szCs w:val="24"/>
        </w:rPr>
        <w:t xml:space="preserve">Непосредственно перед переливанием врачом должна быть выполнена тепловая проба на совместимость между сывороткой реципиента и эритроцитами донора с применением методов, включающих: антиглобулиновый тест (сыворотка, плазма), конглютинации с желатиной (сыворотка), 33% полиглюкином (сыворотка, плазма).</w:t>
      </w:r>
    </w:p>
    <w:p>
      <w:pPr>
        <w:spacing w:after="120"/>
        <w:jc w:val="both"/>
      </w:pPr>
      <w:r>
        <w:rPr>
          <w:rFonts w:ascii="Arial" w:cs="Arial" w:eastAsia="Arial" w:hAnsi="Arial"/>
          <w:sz w:val="24"/>
          <w:szCs w:val="24"/>
        </w:rPr>
        <w:t xml:space="preserve">6) постановку проб на совместимость сенсибилизированным реципиентам рекомендуется выполнять в условиях иммуногематологической лаборатории организации службы крови.</w:t>
      </w:r>
    </w:p>
    <w:p>
      <w:pPr>
        <w:spacing w:after="120"/>
        <w:jc w:val="both"/>
      </w:pPr>
      <w:r>
        <w:rPr>
          <w:rFonts w:ascii="Arial" w:cs="Arial" w:eastAsia="Arial" w:hAnsi="Arial"/>
          <w:sz w:val="24"/>
          <w:szCs w:val="24"/>
        </w:rPr>
        <w:t xml:space="preserve">В этом случае применяются чувствительные тесты, выявляющие клинически значимые антитела в тестах на совместимость, включающие антиглобулиновый тест.</w:t>
      </w:r>
    </w:p>
    <w:p>
      <w:pPr>
        <w:spacing w:after="120"/>
        <w:jc w:val="both"/>
      </w:pPr>
      <w:r>
        <w:rPr>
          <w:rFonts w:ascii="Arial" w:cs="Arial" w:eastAsia="Arial" w:hAnsi="Arial"/>
          <w:sz w:val="24"/>
          <w:szCs w:val="24"/>
        </w:rPr>
        <w:t xml:space="preserve">6. Требования к проведению индивидуального подбора крови донора</w:t>
      </w:r>
    </w:p>
    <w:p>
      <w:pPr>
        <w:spacing w:after="120"/>
        <w:jc w:val="both"/>
      </w:pPr>
      <w:r>
        <w:rPr>
          <w:rFonts w:ascii="Arial" w:cs="Arial" w:eastAsia="Arial" w:hAnsi="Arial"/>
          <w:sz w:val="24"/>
          <w:szCs w:val="24"/>
        </w:rPr>
        <w:t xml:space="preserve">1) в случае выполнения предтрансфузионных тестов в лаборатории организации службы крови по программе индивидуального подбора, заполняется бланк «Направление на определение групповой и резус-принадлежности, индивидуальный подбор в РЦК (ОЦК)», который вклеивается в историю болезни.</w:t>
      </w:r>
    </w:p>
    <w:p>
      <w:pPr>
        <w:spacing w:after="120"/>
        <w:jc w:val="both"/>
      </w:pPr>
      <w:r>
        <w:rPr>
          <w:rFonts w:ascii="Arial" w:cs="Arial" w:eastAsia="Arial" w:hAnsi="Arial"/>
          <w:sz w:val="24"/>
          <w:szCs w:val="24"/>
        </w:rPr>
        <w:t xml:space="preserve">2) показания к проведению индивидуального подбора:</w:t>
      </w:r>
    </w:p>
    <w:p>
      <w:pPr>
        <w:spacing w:after="120"/>
        <w:jc w:val="both"/>
      </w:pPr>
      <w:r>
        <w:rPr>
          <w:rFonts w:ascii="Arial" w:cs="Arial" w:eastAsia="Arial" w:hAnsi="Arial"/>
          <w:sz w:val="24"/>
          <w:szCs w:val="24"/>
        </w:rPr>
        <w:t xml:space="preserve">- отягощенный трансфузионный или акушерский анамнез (реакции и осложнения на прежние гемотрансфузии, беременности, закончившиеся рождением новорожденных с желтухой или другими признаками гемолитической болезни новорожденных (далее - ГБН));</w:t>
      </w:r>
    </w:p>
    <w:p>
      <w:pPr>
        <w:spacing w:after="120"/>
        <w:jc w:val="both"/>
      </w:pPr>
      <w:r>
        <w:rPr>
          <w:rFonts w:ascii="Arial" w:cs="Arial" w:eastAsia="Arial" w:hAnsi="Arial"/>
          <w:sz w:val="24"/>
          <w:szCs w:val="24"/>
        </w:rPr>
        <w:t xml:space="preserve">- реципиенты, имеющие антиэритроцитарные аллоантитела в сыворотке;</w:t>
      </w:r>
    </w:p>
    <w:p>
      <w:pPr>
        <w:spacing w:after="120"/>
        <w:jc w:val="both"/>
      </w:pPr>
      <w:r>
        <w:rPr>
          <w:rFonts w:ascii="Arial" w:cs="Arial" w:eastAsia="Arial" w:hAnsi="Arial"/>
          <w:sz w:val="24"/>
          <w:szCs w:val="24"/>
        </w:rPr>
        <w:t xml:space="preserve">- затруднения с определением группы крови;</w:t>
      </w:r>
    </w:p>
    <w:p>
      <w:pPr>
        <w:spacing w:after="120"/>
        <w:jc w:val="both"/>
      </w:pPr>
      <w:r>
        <w:rPr>
          <w:rFonts w:ascii="Arial" w:cs="Arial" w:eastAsia="Arial" w:hAnsi="Arial"/>
          <w:sz w:val="24"/>
          <w:szCs w:val="24"/>
        </w:rPr>
        <w:t xml:space="preserve">- положительный или сомнительный результат индивидуальных проб на совместимость;</w:t>
      </w:r>
    </w:p>
    <w:p>
      <w:pPr>
        <w:spacing w:after="120"/>
        <w:jc w:val="both"/>
      </w:pPr>
      <w:r>
        <w:rPr>
          <w:rFonts w:ascii="Arial" w:cs="Arial" w:eastAsia="Arial" w:hAnsi="Arial"/>
          <w:sz w:val="24"/>
          <w:szCs w:val="24"/>
        </w:rPr>
        <w:t xml:space="preserve">- реципиенты, которым предполагается проведение многократных трансфузий;-</w:t>
      </w:r>
    </w:p>
    <w:p>
      <w:pPr>
        <w:spacing w:after="120"/>
        <w:jc w:val="both"/>
      </w:pPr>
      <w:r>
        <w:rPr>
          <w:rFonts w:ascii="Arial" w:cs="Arial" w:eastAsia="Arial" w:hAnsi="Arial"/>
          <w:sz w:val="24"/>
          <w:szCs w:val="24"/>
        </w:rPr>
        <w:t xml:space="preserve">- новорожденные с признаками гемолитической болезни;</w:t>
      </w:r>
    </w:p>
    <w:p>
      <w:pPr>
        <w:spacing w:after="120"/>
        <w:jc w:val="both"/>
      </w:pPr>
      <w:r>
        <w:rPr>
          <w:rFonts w:ascii="Arial" w:cs="Arial" w:eastAsia="Arial" w:hAnsi="Arial"/>
          <w:sz w:val="24"/>
          <w:szCs w:val="24"/>
        </w:rPr>
        <w:t xml:space="preserve">- индивидуальный подбор крови проводят с учетом специфичности антител реципиента среди фенотипированных доноров. При проведении трансфузий новорожденным с признаками гемолитической болезни, а также при необходимости многократных трансфузий взрослым индивидуальный подбор крови проводят с учетом специфичности антител и фенотипа антигенов эритроцитов доноров и реципиентов.</w:t>
      </w:r>
    </w:p>
    <w:p>
      <w:pPr>
        <w:spacing w:after="120"/>
        <w:jc w:val="both"/>
      </w:pPr>
      <w:r>
        <w:rPr>
          <w:rFonts w:ascii="Arial" w:cs="Arial" w:eastAsia="Arial" w:hAnsi="Arial"/>
          <w:sz w:val="24"/>
          <w:szCs w:val="24"/>
        </w:rPr>
        <w:t xml:space="preserve">7. Требования к проведению иммуногематологических исследований при экстренных переливаниях</w:t>
      </w:r>
    </w:p>
    <w:p>
      <w:pPr>
        <w:spacing w:after="120"/>
        <w:jc w:val="both"/>
      </w:pPr>
      <w:r>
        <w:rPr>
          <w:rFonts w:ascii="Arial" w:cs="Arial" w:eastAsia="Arial" w:hAnsi="Arial"/>
          <w:sz w:val="24"/>
          <w:szCs w:val="24"/>
        </w:rPr>
        <w:t xml:space="preserve">1) при иммуногематологическом исследовании реципиентов в экстренных случаях дежурный медицинский персонал, переливающий компоненты крови, должен:</w:t>
      </w:r>
    </w:p>
    <w:p>
      <w:pPr>
        <w:spacing w:after="120"/>
        <w:jc w:val="both"/>
      </w:pPr>
      <w:r>
        <w:rPr>
          <w:rFonts w:ascii="Arial" w:cs="Arial" w:eastAsia="Arial" w:hAnsi="Arial"/>
          <w:sz w:val="24"/>
          <w:szCs w:val="24"/>
        </w:rPr>
        <w:t xml:space="preserve">- определить группу крови системы АВО и резус-принадлежность;</w:t>
      </w:r>
    </w:p>
    <w:p>
      <w:pPr>
        <w:spacing w:after="120"/>
        <w:jc w:val="both"/>
      </w:pPr>
      <w:r>
        <w:rPr>
          <w:rFonts w:ascii="Arial" w:cs="Arial" w:eastAsia="Arial" w:hAnsi="Arial"/>
          <w:sz w:val="24"/>
          <w:szCs w:val="24"/>
        </w:rPr>
        <w:t xml:space="preserve">- провести пробы на индивидуальную совместимость.</w:t>
      </w:r>
    </w:p>
    <w:p>
      <w:pPr>
        <w:spacing w:after="120"/>
        <w:jc w:val="both"/>
      </w:pPr>
      <w:r>
        <w:rPr>
          <w:rFonts w:ascii="Arial" w:cs="Arial" w:eastAsia="Arial" w:hAnsi="Arial"/>
          <w:sz w:val="24"/>
          <w:szCs w:val="24"/>
        </w:rPr>
        <w:t xml:space="preserve">2) крининг нерегулярных антител перед экстренной гемотрансфузией не проводится, а должен быть проведен ретроспективно, после переливания на предтрансфузионном образце крови реципиента.</w:t>
      </w:r>
    </w:p>
    <w:p>
      <w:pPr>
        <w:spacing w:after="120"/>
        <w:jc w:val="both"/>
      </w:pPr>
      <w:r>
        <w:rPr>
          <w:rFonts w:ascii="Arial" w:cs="Arial" w:eastAsia="Arial" w:hAnsi="Arial"/>
          <w:sz w:val="24"/>
          <w:szCs w:val="24"/>
        </w:rPr>
        <w:t xml:space="preserve">8. Требования к тактике врача при подозрении на посттрансфузионное гемолитическое осложнение:</w:t>
      </w:r>
    </w:p>
    <w:p>
      <w:pPr>
        <w:spacing w:after="120"/>
        <w:jc w:val="both"/>
      </w:pPr>
      <w:r>
        <w:rPr>
          <w:rFonts w:ascii="Arial" w:cs="Arial" w:eastAsia="Arial" w:hAnsi="Arial"/>
          <w:sz w:val="24"/>
          <w:szCs w:val="24"/>
        </w:rPr>
        <w:t xml:space="preserve">1) при обнаружении у реципиента признаков посттрансфузионного гемолитического осложнения (ПТГО), дополнительно к рекомендациям, изложенным в приложении 4.1 к Правилам хранения, переливания компонентов крови в организациях здравоохранения, врач должен с целью исключения технических ошибок при подготовке к переливанию:</w:t>
      </w:r>
    </w:p>
    <w:p>
      <w:pPr>
        <w:spacing w:after="120"/>
        <w:jc w:val="both"/>
      </w:pPr>
      <w:r>
        <w:rPr>
          <w:rFonts w:ascii="Arial" w:cs="Arial" w:eastAsia="Arial" w:hAnsi="Arial"/>
          <w:sz w:val="24"/>
          <w:szCs w:val="24"/>
        </w:rPr>
        <w:t xml:space="preserve">- исключить возможность случайной замены образца крови одного реципиента образцом крови другого реципиента;</w:t>
      </w:r>
    </w:p>
    <w:p>
      <w:pPr>
        <w:spacing w:after="120"/>
        <w:jc w:val="both"/>
      </w:pPr>
      <w:r>
        <w:rPr>
          <w:rFonts w:ascii="Arial" w:cs="Arial" w:eastAsia="Arial" w:hAnsi="Arial"/>
          <w:sz w:val="24"/>
          <w:szCs w:val="24"/>
        </w:rPr>
        <w:t xml:space="preserve">- проверить маркировку гемоконтейнера;</w:t>
      </w:r>
    </w:p>
    <w:p>
      <w:pPr>
        <w:spacing w:after="120"/>
        <w:jc w:val="both"/>
      </w:pPr>
      <w:r>
        <w:rPr>
          <w:rFonts w:ascii="Arial" w:cs="Arial" w:eastAsia="Arial" w:hAnsi="Arial"/>
          <w:sz w:val="24"/>
          <w:szCs w:val="24"/>
        </w:rPr>
        <w:t xml:space="preserve">- провести повторно пробу на совместимость;</w:t>
      </w:r>
    </w:p>
    <w:p>
      <w:pPr>
        <w:spacing w:after="120"/>
        <w:jc w:val="both"/>
      </w:pPr>
      <w:r>
        <w:rPr>
          <w:rFonts w:ascii="Arial" w:cs="Arial" w:eastAsia="Arial" w:hAnsi="Arial"/>
          <w:sz w:val="24"/>
          <w:szCs w:val="24"/>
        </w:rPr>
        <w:t xml:space="preserve">- провести контрольное исследование АВО принадлежности резус-фактора и правильность интерпретации предыдущего, в случае расхождения, немедленно приступить к лечению осложнения.</w:t>
      </w:r>
    </w:p>
    <w:p>
      <w:pPr>
        <w:spacing w:after="120"/>
        <w:jc w:val="both"/>
      </w:pPr>
      <w:r>
        <w:rPr>
          <w:rFonts w:ascii="Arial" w:cs="Arial" w:eastAsia="Arial" w:hAnsi="Arial"/>
          <w:sz w:val="24"/>
          <w:szCs w:val="24"/>
        </w:rPr>
        <w:t xml:space="preserve">2) взять два образца крови реципиента, визуально оценить окрашивание сыворотки реципиента на предмет гемолиза. Один образец крови направить в клиническую лабораторию ОЗ, другой образец крови реципиента вместе с предтрансфузионным образцом и остатками компонента крови в мешке направить в иммуногематологическую лабораторию организации службы крови.</w:t>
      </w:r>
    </w:p>
    <w:p>
      <w:pPr>
        <w:spacing w:after="120"/>
        <w:jc w:val="both"/>
      </w:pPr>
      <w:r>
        <w:rPr>
          <w:rFonts w:ascii="Arial" w:cs="Arial" w:eastAsia="Arial" w:hAnsi="Arial"/>
          <w:sz w:val="24"/>
          <w:szCs w:val="24"/>
        </w:rPr>
        <w:t xml:space="preserve">3) лабораторные результаты при подтверждении диагноза посттрансфузионное гемолитическое осложнение (ПТГО):</w:t>
      </w:r>
    </w:p>
    <w:p>
      <w:pPr>
        <w:spacing w:after="120"/>
        <w:jc w:val="both"/>
      </w:pPr>
      <w:r>
        <w:rPr>
          <w:rFonts w:ascii="Arial" w:cs="Arial" w:eastAsia="Arial" w:hAnsi="Arial"/>
          <w:sz w:val="24"/>
          <w:szCs w:val="24"/>
        </w:rPr>
        <w:t xml:space="preserve">- гемоглобинемия;</w:t>
      </w:r>
    </w:p>
    <w:p>
      <w:pPr>
        <w:spacing w:after="120"/>
        <w:jc w:val="both"/>
      </w:pPr>
      <w:r>
        <w:rPr>
          <w:rFonts w:ascii="Arial" w:cs="Arial" w:eastAsia="Arial" w:hAnsi="Arial"/>
          <w:sz w:val="24"/>
          <w:szCs w:val="24"/>
        </w:rPr>
        <w:t xml:space="preserve">- гемоглобинурия;</w:t>
      </w:r>
    </w:p>
    <w:p>
      <w:pPr>
        <w:spacing w:after="120"/>
        <w:jc w:val="both"/>
      </w:pPr>
      <w:r>
        <w:rPr>
          <w:rFonts w:ascii="Arial" w:cs="Arial" w:eastAsia="Arial" w:hAnsi="Arial"/>
          <w:sz w:val="24"/>
          <w:szCs w:val="24"/>
        </w:rPr>
        <w:t xml:space="preserve">- прямой антиглобулиновый тест (ПАГТ) положительный;</w:t>
      </w:r>
    </w:p>
    <w:p>
      <w:pPr>
        <w:spacing w:after="120"/>
        <w:jc w:val="both"/>
      </w:pPr>
      <w:r>
        <w:rPr>
          <w:rFonts w:ascii="Arial" w:cs="Arial" w:eastAsia="Arial" w:hAnsi="Arial"/>
          <w:sz w:val="24"/>
          <w:szCs w:val="24"/>
        </w:rPr>
        <w:t xml:space="preserve">- гипербилирубинемия (непрямой билирубин);</w:t>
      </w:r>
    </w:p>
    <w:p>
      <w:pPr>
        <w:spacing w:after="120"/>
        <w:jc w:val="both"/>
      </w:pPr>
      <w:r>
        <w:rPr>
          <w:rFonts w:ascii="Arial" w:cs="Arial" w:eastAsia="Arial" w:hAnsi="Arial"/>
          <w:sz w:val="24"/>
          <w:szCs w:val="24"/>
        </w:rPr>
        <w:t xml:space="preserve">- снижение гематокрита;</w:t>
      </w:r>
    </w:p>
    <w:p>
      <w:pPr>
        <w:spacing w:after="120"/>
        <w:jc w:val="both"/>
      </w:pPr>
      <w:r>
        <w:rPr>
          <w:rFonts w:ascii="Arial" w:cs="Arial" w:eastAsia="Arial" w:hAnsi="Arial"/>
          <w:sz w:val="24"/>
          <w:szCs w:val="24"/>
        </w:rPr>
        <w:t xml:space="preserve">- снижение или отсутствие сывороточного гемоглобина;</w:t>
      </w:r>
    </w:p>
    <w:p>
      <w:pPr>
        <w:spacing w:after="120"/>
        <w:jc w:val="both"/>
      </w:pPr>
      <w:r>
        <w:rPr>
          <w:rFonts w:ascii="Arial" w:cs="Arial" w:eastAsia="Arial" w:hAnsi="Arial"/>
          <w:sz w:val="24"/>
          <w:szCs w:val="24"/>
        </w:rPr>
        <w:t xml:space="preserve">- наличие у реципиента антител к антигенам эритроцитов.</w:t>
      </w:r>
    </w:p>
    <w:p>
      <w:pPr>
        <w:spacing w:after="120"/>
        <w:jc w:val="both"/>
      </w:pPr>
      <w:r>
        <w:rPr>
          <w:rFonts w:ascii="Arial" w:cs="Arial" w:eastAsia="Arial" w:hAnsi="Arial"/>
          <w:sz w:val="24"/>
          <w:szCs w:val="24"/>
        </w:rPr>
        <w:t xml:space="preserve">4) в иммуногематологической лаборатории организации службы крови должны быть выполнены следующие действия:</w:t>
      </w:r>
    </w:p>
    <w:p>
      <w:pPr>
        <w:spacing w:after="120"/>
        <w:jc w:val="both"/>
      </w:pPr>
      <w:r>
        <w:rPr>
          <w:rFonts w:ascii="Arial" w:cs="Arial" w:eastAsia="Arial" w:hAnsi="Arial"/>
          <w:sz w:val="24"/>
          <w:szCs w:val="24"/>
        </w:rPr>
        <w:t xml:space="preserve">- визуальная оценка окраски сыворотки посттрансфузионного образца на предмет гемолиза;</w:t>
      </w:r>
    </w:p>
    <w:p>
      <w:pPr>
        <w:spacing w:after="120"/>
        <w:jc w:val="both"/>
      </w:pPr>
      <w:r>
        <w:rPr>
          <w:rFonts w:ascii="Arial" w:cs="Arial" w:eastAsia="Arial" w:hAnsi="Arial"/>
          <w:sz w:val="24"/>
          <w:szCs w:val="24"/>
        </w:rPr>
        <w:t xml:space="preserve">- определение АВО, Rh, Кell-принадлежности реципиента (предрансфузионный и посттрансфузионный образцы крови) и донора;</w:t>
      </w:r>
    </w:p>
    <w:p>
      <w:pPr>
        <w:spacing w:after="120"/>
        <w:jc w:val="both"/>
      </w:pPr>
      <w:r>
        <w:rPr>
          <w:rFonts w:ascii="Arial" w:cs="Arial" w:eastAsia="Arial" w:hAnsi="Arial"/>
          <w:sz w:val="24"/>
          <w:szCs w:val="24"/>
        </w:rPr>
        <w:t xml:space="preserve">- проведение пробы на совместимость;</w:t>
      </w:r>
    </w:p>
    <w:p>
      <w:pPr>
        <w:spacing w:after="120"/>
        <w:jc w:val="both"/>
      </w:pPr>
      <w:r>
        <w:rPr>
          <w:rFonts w:ascii="Arial" w:cs="Arial" w:eastAsia="Arial" w:hAnsi="Arial"/>
          <w:sz w:val="24"/>
          <w:szCs w:val="24"/>
        </w:rPr>
        <w:t xml:space="preserve">- скрининг аллоантител;</w:t>
      </w:r>
    </w:p>
    <w:p>
      <w:pPr>
        <w:spacing w:after="120"/>
        <w:jc w:val="both"/>
      </w:pPr>
      <w:r>
        <w:rPr>
          <w:rFonts w:ascii="Arial" w:cs="Arial" w:eastAsia="Arial" w:hAnsi="Arial"/>
          <w:sz w:val="24"/>
          <w:szCs w:val="24"/>
        </w:rPr>
        <w:t xml:space="preserve">- идентификация аллоантител при их обнаружении;</w:t>
      </w:r>
    </w:p>
    <w:p>
      <w:pPr>
        <w:spacing w:after="120"/>
        <w:jc w:val="both"/>
      </w:pPr>
      <w:r>
        <w:rPr>
          <w:rFonts w:ascii="Arial" w:cs="Arial" w:eastAsia="Arial" w:hAnsi="Arial"/>
          <w:sz w:val="24"/>
          <w:szCs w:val="24"/>
        </w:rPr>
        <w:t xml:space="preserve">- проведение ПАГТ на посттрансфузионном образце;</w:t>
      </w:r>
    </w:p>
    <w:p>
      <w:pPr>
        <w:spacing w:after="120"/>
        <w:jc w:val="both"/>
      </w:pPr>
      <w:r>
        <w:rPr>
          <w:rFonts w:ascii="Arial" w:cs="Arial" w:eastAsia="Arial" w:hAnsi="Arial"/>
          <w:sz w:val="24"/>
          <w:szCs w:val="24"/>
        </w:rPr>
        <w:t xml:space="preserve">- исследование аллоантител в элюате;</w:t>
      </w:r>
    </w:p>
    <w:p>
      <w:pPr>
        <w:spacing w:after="120"/>
        <w:jc w:val="both"/>
      </w:pPr>
      <w:r>
        <w:rPr>
          <w:rFonts w:ascii="Arial" w:cs="Arial" w:eastAsia="Arial" w:hAnsi="Arial"/>
          <w:sz w:val="24"/>
          <w:szCs w:val="24"/>
        </w:rPr>
        <w:t xml:space="preserve">- при необходимости, проведение индивидуального подбора крови донора.</w:t>
      </w:r>
    </w:p>
    <w:p>
      <w:pPr>
        <w:spacing w:after="120"/>
        <w:jc w:val="both"/>
      </w:pPr>
      <w:r>
        <w:rPr>
          <w:rFonts w:ascii="Arial" w:cs="Arial" w:eastAsia="Arial" w:hAnsi="Arial"/>
          <w:sz w:val="24"/>
          <w:szCs w:val="24"/>
        </w:rPr>
        <w:t xml:space="preserve">5) ПАГТ, положительный в образце, взятом после трансфузии, свидетельствует об адсорбированных антителах на эритроцитах и наличии иммунологического конфликта, при условии, что до трансфузии донор и реципиент не имели положительного ПАГТ.</w:t>
      </w:r>
    </w:p>
    <w:p>
      <w:pPr>
        <w:spacing w:after="120"/>
        <w:jc w:val="both"/>
      </w:pPr>
      <w:r>
        <w:rPr>
          <w:rFonts w:ascii="Arial" w:cs="Arial" w:eastAsia="Arial" w:hAnsi="Arial"/>
          <w:sz w:val="24"/>
          <w:szCs w:val="24"/>
        </w:rPr>
        <w:t xml:space="preserve">Если ауто- и аллоантитела не выявляются, провести элюцию антител с эритроцитов образца крови реципиента, взятого после трансфузии и исследовать элюат с панелью типированных эритроцитов.</w:t>
      </w:r>
    </w:p>
    <w:p>
      <w:pPr>
        <w:spacing w:after="120"/>
        <w:jc w:val="both"/>
      </w:pPr>
      <w:r>
        <w:rPr>
          <w:rFonts w:ascii="Arial" w:cs="Arial" w:eastAsia="Arial" w:hAnsi="Arial"/>
          <w:sz w:val="24"/>
          <w:szCs w:val="24"/>
        </w:rPr>
        <w:t xml:space="preserve">При подозрении на отсроченное ПТГО провести ПАГТ с эритроцитами реципиента.</w:t>
      </w:r>
    </w:p>
    <w:p>
      <w:pPr>
        <w:spacing w:after="120"/>
        <w:jc w:val="both"/>
      </w:pPr>
      <w:r>
        <w:rPr>
          <w:rFonts w:ascii="Arial" w:cs="Arial" w:eastAsia="Arial" w:hAnsi="Arial"/>
          <w:sz w:val="24"/>
          <w:szCs w:val="24"/>
        </w:rPr>
        <w:t xml:space="preserve">9. Требования к хранению и использованию моноклональных реагентов анти-A, анти-B, анти-AB, анти-D (RH1)для определения групповой и резус-принадлежности</w:t>
      </w:r>
    </w:p>
    <w:p>
      <w:pPr>
        <w:spacing w:after="120"/>
        <w:jc w:val="both"/>
      </w:pPr>
      <w:r>
        <w:rPr>
          <w:rFonts w:ascii="Arial" w:cs="Arial" w:eastAsia="Arial" w:hAnsi="Arial"/>
          <w:sz w:val="24"/>
          <w:szCs w:val="24"/>
        </w:rPr>
        <w:t xml:space="preserve">1) при исследовании групповой и резус-принадлежности при помощи моноклональных реагентов следует строго соблюдать требования, изложенные в инструкции по применению завода-изготовителя.</w:t>
      </w:r>
    </w:p>
    <w:p>
      <w:pPr>
        <w:spacing w:after="120"/>
        <w:jc w:val="both"/>
      </w:pPr>
      <w:r>
        <w:rPr>
          <w:rFonts w:ascii="Arial" w:cs="Arial" w:eastAsia="Arial" w:hAnsi="Arial"/>
          <w:sz w:val="24"/>
          <w:szCs w:val="24"/>
        </w:rPr>
        <w:t xml:space="preserve">2) работа реагента для определения групповой принадлежности базируется на принципе агглютинации. Эритроциты крови человека, несущие А, В, АВ антиген связываются со специфическими антителами, образуя агглютинаты, которые классифицируются как положительная реакция. Если антигена нет, то нет агглютинатов, и реакция отрицательная.</w:t>
      </w:r>
    </w:p>
    <w:p>
      <w:pPr>
        <w:spacing w:after="120"/>
        <w:jc w:val="both"/>
      </w:pPr>
      <w:r>
        <w:rPr>
          <w:rFonts w:ascii="Arial" w:cs="Arial" w:eastAsia="Arial" w:hAnsi="Arial"/>
          <w:sz w:val="24"/>
          <w:szCs w:val="24"/>
        </w:rPr>
        <w:t xml:space="preserve">3) работа реагента для определения резус-принадлежности базируется на принципе агглютинации. Эритроциты крови человека, несущие антиген D(RH1), связываются со специфическими антителами, образуя агглютинаты, которые классифицируются как положительная реакция, и кровь считается резус-положительной (D+). Если антигена нет, агглютинаты не образуются и кровь считается отрицательной (D-).</w:t>
      </w:r>
    </w:p>
    <w:p>
      <w:pPr>
        <w:spacing w:after="120"/>
        <w:jc w:val="both"/>
      </w:pPr>
      <w:r>
        <w:rPr>
          <w:rFonts w:ascii="Arial" w:cs="Arial" w:eastAsia="Arial" w:hAnsi="Arial"/>
          <w:sz w:val="24"/>
          <w:szCs w:val="24"/>
        </w:rPr>
        <w:t xml:space="preserve">4) тесты проводят при температуре окружающей среды +15°С +25°С.</w:t>
      </w:r>
    </w:p>
    <w:p>
      <w:pPr>
        <w:spacing w:after="120"/>
        <w:jc w:val="both"/>
      </w:pPr>
      <w:r>
        <w:rPr>
          <w:rFonts w:ascii="Arial" w:cs="Arial" w:eastAsia="Arial" w:hAnsi="Arial"/>
          <w:sz w:val="24"/>
          <w:szCs w:val="24"/>
        </w:rPr>
        <w:t xml:space="preserve">5) хранение крови до тестирования допускается при температуре +2°С +8°С до 48 часов. Не допускается на исследование образец крови с признаками видимого гемолиза.</w:t>
      </w:r>
    </w:p>
    <w:p>
      <w:pPr>
        <w:spacing w:after="120"/>
        <w:jc w:val="both"/>
      </w:pPr>
      <w:r>
        <w:rPr>
          <w:rFonts w:ascii="Arial" w:cs="Arial" w:eastAsia="Arial" w:hAnsi="Arial"/>
          <w:sz w:val="24"/>
          <w:szCs w:val="24"/>
        </w:rPr>
        <w:t xml:space="preserve">6) хранить реагенты при температуре +2°С +8°С, использовать до даты, указанной на упаковке (кроме случаев указания особых требований завода-изготовителя).</w:t>
      </w:r>
    </w:p>
    <w:p>
      <w:pPr>
        <w:spacing w:after="120"/>
        <w:jc w:val="both"/>
      </w:pPr>
      <w:r>
        <w:rPr>
          <w:rFonts w:ascii="Arial" w:cs="Arial" w:eastAsia="Arial" w:hAnsi="Arial"/>
          <w:sz w:val="24"/>
          <w:szCs w:val="24"/>
        </w:rPr>
        <w:t xml:space="preserve">10. Метод гелевой серологии групп крови</w:t>
      </w:r>
    </w:p>
    <w:p>
      <w:pPr>
        <w:spacing w:after="120"/>
        <w:jc w:val="both"/>
      </w:pPr>
      <w:r>
        <w:rPr>
          <w:rFonts w:ascii="Arial" w:cs="Arial" w:eastAsia="Arial" w:hAnsi="Arial"/>
          <w:sz w:val="24"/>
          <w:szCs w:val="24"/>
        </w:rPr>
        <w:t xml:space="preserve">1) при исследовании групповой и резус-принадлежности методом гелевой серологии следует строго соблюдать требования, изложенные в инструкции по применению завода -изготовителя.</w:t>
      </w:r>
    </w:p>
    <w:p>
      <w:pPr>
        <w:spacing w:after="120"/>
        <w:jc w:val="both"/>
      </w:pPr>
      <w:r>
        <w:rPr>
          <w:rFonts w:ascii="Arial" w:cs="Arial" w:eastAsia="Arial" w:hAnsi="Arial"/>
          <w:sz w:val="24"/>
          <w:szCs w:val="24"/>
        </w:rPr>
        <w:t xml:space="preserve">2) диапазон выполняемых тестов включает в себя определение фенотипа эритроцитов (включая слабые варианты антигенов), антиглобулиновый тест, скрининг и идентификацию антител, тесты на совместимость.</w:t>
      </w:r>
    </w:p>
    <w:p>
      <w:pPr>
        <w:spacing w:after="120"/>
        <w:jc w:val="both"/>
      </w:pPr>
      <w:r>
        <w:rPr>
          <w:rFonts w:ascii="Arial" w:cs="Arial" w:eastAsia="Arial" w:hAnsi="Arial"/>
          <w:sz w:val="24"/>
          <w:szCs w:val="24"/>
        </w:rPr>
        <w:t xml:space="preserve">3) метод основан на агглютинации эритроцитов в агаровом геле, позволяет стандартизовать реакции гемагглютинации и получать достоверные результаты.</w:t>
      </w:r>
    </w:p>
    <w:p>
      <w:pPr>
        <w:spacing w:after="120"/>
        <w:jc w:val="both"/>
      </w:pPr>
      <w:r>
        <w:rPr>
          <w:rFonts w:ascii="Arial" w:cs="Arial" w:eastAsia="Arial" w:hAnsi="Arial"/>
          <w:sz w:val="24"/>
          <w:szCs w:val="24"/>
        </w:rPr>
        <w:t xml:space="preserve">4) гелевая технология предусматривает разделение эритроцитов при центрифугировании, при этом неагглютинированные эритроциты проходят через гель и оседают на дне пробирок (отрицательный результат), в то время как агглютинированные эритроциты задерживаются на поверхности или в толще геля (положительный результат).</w:t>
      </w:r>
    </w:p>
    <w:p>
      <w:pPr>
        <w:spacing w:after="120"/>
        <w:jc w:val="both"/>
      </w:pPr>
      <w:r>
        <w:rPr>
          <w:rFonts w:ascii="Arial" w:cs="Arial" w:eastAsia="Arial" w:hAnsi="Arial"/>
          <w:sz w:val="24"/>
          <w:szCs w:val="24"/>
        </w:rPr>
        <w:t xml:space="preserve">11. Причины ошибок при определении группы крови, резус-принадлежности и проведении проб на индивидуальную совместимость и меры их предупреждения</w:t>
      </w:r>
    </w:p>
    <w:p>
      <w:pPr>
        <w:spacing w:after="120"/>
        <w:jc w:val="both"/>
      </w:pPr>
      <w:r>
        <w:rPr>
          <w:rFonts w:ascii="Arial" w:cs="Arial" w:eastAsia="Arial" w:hAnsi="Arial"/>
          <w:sz w:val="24"/>
          <w:szCs w:val="24"/>
        </w:rPr>
        <w:t xml:space="preserve">1) ошибки при определении группы крови, резус-принадлежности и проведении проб на индивидуальную совместимость возникают при нарушении техники выполнения исследования или в случаях трудноопределимых групп крови.</w:t>
      </w:r>
    </w:p>
    <w:p>
      <w:pPr>
        <w:spacing w:after="120"/>
        <w:jc w:val="both"/>
      </w:pPr>
      <w:r>
        <w:rPr>
          <w:rFonts w:ascii="Arial" w:cs="Arial" w:eastAsia="Arial" w:hAnsi="Arial"/>
          <w:sz w:val="24"/>
          <w:szCs w:val="24"/>
        </w:rPr>
        <w:t xml:space="preserve">2) наиболее часто возникающими техническими ошибками являются:</w:t>
      </w:r>
    </w:p>
    <w:p>
      <w:pPr>
        <w:spacing w:after="120"/>
        <w:jc w:val="both"/>
      </w:pPr>
      <w:r>
        <w:rPr>
          <w:rFonts w:ascii="Arial" w:cs="Arial" w:eastAsia="Arial" w:hAnsi="Arial"/>
          <w:sz w:val="24"/>
          <w:szCs w:val="24"/>
        </w:rPr>
        <w:t xml:space="preserve">- ошибочный порядок расположения реагентов. При правильной оценке результата в каждом отдельно взятом реагенте можно сделать неправильное заключение о группе крови и резус-принадлежности, если нарушен порядок расположения реагентов в штативе или на пластинке. Каждый раз при определении группы крови следует проверять расположение реагентов, а также визуально оценивать их качество, исключать использование помутневших, частично высохших реагентов, реагентов с истекшим сроком годности;</w:t>
      </w:r>
    </w:p>
    <w:p>
      <w:pPr>
        <w:spacing w:after="120"/>
        <w:jc w:val="both"/>
      </w:pPr>
      <w:r>
        <w:rPr>
          <w:rFonts w:ascii="Arial" w:cs="Arial" w:eastAsia="Arial" w:hAnsi="Arial"/>
          <w:sz w:val="24"/>
          <w:szCs w:val="24"/>
        </w:rPr>
        <w:t xml:space="preserve">- определение группы крови производят при температуре не ниже +150С, поскольку исследуемая кровь может содержать холодовые агглютинины, вызывающие неспецифическое склеивание эритроцитов при пониженной температуре. Видимость агглютинации может создавать образование «монетных столбиков». Неспецифическая агрегация эритроцитов распадается после добавления одной-двух капель физиологического раствора и покачивания пластинки. При повышенной температуре агглютинины утрачивают активность, поэтому определение группы крови производят при температуре не выше +250С;</w:t>
      </w:r>
    </w:p>
    <w:p>
      <w:pPr>
        <w:spacing w:after="120"/>
        <w:jc w:val="both"/>
      </w:pPr>
      <w:r>
        <w:rPr>
          <w:rFonts w:ascii="Arial" w:cs="Arial" w:eastAsia="Arial" w:hAnsi="Arial"/>
          <w:sz w:val="24"/>
          <w:szCs w:val="24"/>
        </w:rPr>
        <w:t xml:space="preserve">- оптимальное для реакции агглютинации соотношение эритроцитов и тестовых реагентов - 1:10 при использовании гемагглютинирующих сывороток, 2-3:10 при использовании моноклональных реагентов. При значительном избытке эритроцитов агглютинация может быть не замечена, а особенно в тех случаях, когда агглютинационные свойства эритроцитов снижены - подгруппа А2. При недостаточном количестве эритроцитов агглютинация медленно появляется, что также может привести к неправильной трактовке результатов;</w:t>
      </w:r>
    </w:p>
    <w:p>
      <w:pPr>
        <w:spacing w:after="120"/>
        <w:jc w:val="both"/>
      </w:pPr>
      <w:r>
        <w:rPr>
          <w:rFonts w:ascii="Arial" w:cs="Arial" w:eastAsia="Arial" w:hAnsi="Arial"/>
          <w:sz w:val="24"/>
          <w:szCs w:val="24"/>
        </w:rPr>
        <w:t xml:space="preserve">- агглютинация эритроцитов появляется в течение первых 10 секунд, однако наблюдение за ходом реакции следует проводить не менее 5 минут, особенно в тех каплях, где появилась агглютинация. Это позволяет выявить слабый антиген А2, характеризующийся замедленной агглютинацией.</w:t>
      </w:r>
    </w:p>
    <w:p>
      <w:pPr>
        <w:spacing w:after="120"/>
        <w:jc w:val="both"/>
      </w:pPr>
      <w:r>
        <w:rPr>
          <w:rFonts w:ascii="Arial" w:cs="Arial" w:eastAsia="Arial" w:hAnsi="Arial"/>
          <w:sz w:val="24"/>
          <w:szCs w:val="24"/>
        </w:rPr>
        <w:t xml:space="preserve">3) случаи трудно определяемых групп крови:</w:t>
      </w:r>
    </w:p>
    <w:p>
      <w:pPr>
        <w:spacing w:after="120"/>
        <w:jc w:val="both"/>
      </w:pPr>
      <w:r>
        <w:rPr>
          <w:rFonts w:ascii="Arial" w:cs="Arial" w:eastAsia="Arial" w:hAnsi="Arial"/>
          <w:sz w:val="24"/>
          <w:szCs w:val="24"/>
        </w:rPr>
        <w:t xml:space="preserve">- замедленная агглютинация. Антиген А, содержащийся в эритроцитах группы А (II) и АВ (IV) может быть представлен двумя вариантами (подгруппами А1 и А2). Эритроциты А2 отличаются от эритроцитов А1 низкой агглютинационной способностью по отношению к антителам анти-А. Подгруппы крови в клинической трансфузиологии значения не имеют, поэтому при переливании эритроцитов их не учитывают. Лицам, имеющим антиген А2, можно переливать эритроциты А1. Исключение составляют реципиенты, имеющие экстра агглютинины альфа 1 и альфа 2. Эти антитела не вызывают посттрансфузионных осложнений, однако, проявляют себя в пробе на индивидуальную совместимость;</w:t>
      </w:r>
    </w:p>
    <w:p>
      <w:pPr>
        <w:spacing w:after="120"/>
        <w:jc w:val="both"/>
      </w:pPr>
      <w:r>
        <w:rPr>
          <w:rFonts w:ascii="Arial" w:cs="Arial" w:eastAsia="Arial" w:hAnsi="Arial"/>
          <w:sz w:val="24"/>
          <w:szCs w:val="24"/>
        </w:rPr>
        <w:t xml:space="preserve">- неспецифическая агглютинация эритроцитов. О ней судят на основании способности эритроцитов агглютинироваться сыворотками всех групп, включая АВ(IV). Неспецифическая агглютинация наблюдается при аутоиммунных заболеваниях, сопровождающихся адсорбцией аутоантител на эритроцитах, при гемолитической болезни новорожденных, эритроциты которых нагружены аллоантителами матери. С целью отличия неспецифической агглютинации от специфической, при наличии агглютинации эритроцитов с реагентами анти-А, анти-В, анти-АВ, анти-D необходимо провести пробу со стандартной сывороткой АВ (IV) и 0,9% изотоническим раствором натрия хлорида. В противном случае реципиент может быть ошибочно отнесен к группе АВ (IV) резус-положительной, что повлечет за собой неправильный выбор донора. Если из-за неспецифической агглютинации эритроцитов группу крови реципиента установить не удается, заключение о групповой принадлежности крови не выдают, образец крови направляют в специализированную лабораторию, где делают подбор по антигенной структуре;</w:t>
      </w:r>
    </w:p>
    <w:p>
      <w:pPr>
        <w:spacing w:after="120"/>
        <w:jc w:val="both"/>
      </w:pPr>
      <w:r>
        <w:rPr>
          <w:rFonts w:ascii="Arial" w:cs="Arial" w:eastAsia="Arial" w:hAnsi="Arial"/>
          <w:sz w:val="24"/>
          <w:szCs w:val="24"/>
        </w:rPr>
        <w:t xml:space="preserve">- наличие кровяных химер, то есть одновременное пребывание в кровяном русле двух популяций эритроцитов, отличающихся по группе крови и другим антигенам. Трансфузионные химеры возникают в результате многократного переливания эритроцитной массы или взвеси группы О(I) реципиентам другой группы. Истинные химеры встречаются у гетерозиготных близнецов, а также после пересадки аллогенного костного мозга.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Подбор эритроцитов для переливания новорожденным по системе АВ0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6"/>
        <w:gridCol w:w="1429"/>
        <w:gridCol w:w="2478"/>
        <w:gridCol w:w="2478"/>
        <w:gridCol w:w="2478"/>
      </w:tblGrid>
      <w:tr>
        <w:tc>
          <w:tcPr>
            <w:tcW w:type="dxa" w:w="13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Мать</w:t>
            </w:r>
          </w:p>
          <w:p>
            <w:pPr>
              <w:jc w:val="left"/>
            </w:pPr>
            <w:r>
              <w:rPr>
                <w:rFonts w:ascii="Arial" w:cs="Arial" w:eastAsia="Arial" w:hAnsi="Arial"/>
                <w:sz w:val="24"/>
                <w:szCs w:val="24"/>
              </w:rPr>
              <w:t xml:space="preserve"/>
            </w:r>
          </w:p>
        </w:tc>
        <w:tc>
          <w:tcPr>
            <w:tcW w:type="dxa" w:w="14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Ребенок</w:t>
            </w:r>
          </w:p>
          <w:p>
            <w:pPr>
              <w:jc w:val="left"/>
            </w:pPr>
            <w:r>
              <w:rPr>
                <w:rFonts w:ascii="Arial" w:cs="Arial" w:eastAsia="Arial" w:hAnsi="Arial"/>
                <w:sz w:val="24"/>
                <w:szCs w:val="24"/>
              </w:rPr>
              <w:t xml:space="preserve"/>
            </w:r>
          </w:p>
        </w:tc>
        <w:tc>
          <w:tcPr>
            <w:tcW w:type="dxa" w:w="74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Переливаемая среда</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Цельная консервированная донорская кровь</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или</w:t>
            </w:r>
          </w:p>
          <w:p>
            <w:pPr>
              <w:jc w:val="left"/>
            </w:pPr>
            <w:r>
              <w:rPr>
                <w:rFonts w:ascii="Arial" w:cs="Arial" w:eastAsia="Arial" w:hAnsi="Arial"/>
                <w:sz w:val="24"/>
                <w:szCs w:val="24"/>
              </w:rPr>
              <w:t xml:space="preserve">взвесь</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или нативная</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ИНФОРМИРОВАННОЕ ДОБРОВОЛЬНОЕ СОГЛАСИЕ/ОТКАЗ НА ПЕРЕЛИВАНИЕ КОМПОНЕНТОВИ (ИЛИ) ПРЕПАРАТОВ ДОНОРСКОЙ КРОВИ</w:t>
      </w:r>
    </w:p>
    <w:p>
      <w:pPr>
        <w:spacing w:after="120"/>
        <w:jc w:val="both"/>
      </w:pPr>
      <w:r>
        <w:rPr>
          <w:rFonts w:ascii="Arial" w:cs="Arial" w:eastAsia="Arial" w:hAnsi="Arial"/>
          <w:sz w:val="24"/>
          <w:szCs w:val="24"/>
        </w:rPr>
        <w:t xml:space="preserve">1. Мне______________________________________________________________</w:t>
      </w:r>
    </w:p>
    <w:p>
      <w:pPr>
        <w:spacing w:after="120"/>
        <w:jc w:val="both"/>
      </w:pPr>
      <w:r>
        <w:rPr>
          <w:rFonts w:ascii="Arial" w:cs="Arial" w:eastAsia="Arial" w:hAnsi="Arial"/>
          <w:sz w:val="24"/>
          <w:szCs w:val="24"/>
        </w:rPr>
        <w:t xml:space="preserve">(указывается собственноручно ФИО пациента)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разъяснены состояние моего здоровья и наличие показаний для переливания компонентов и (или) препаратов донорской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Настоящим я даю согласие/отказываюсь (нужное подчеркнуть) на переливание компонентов и (или) препаратов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Данное согласие/отказ (нужное подчеркнуть) распространяется на (выбрать):</w:t>
      </w:r>
    </w:p>
    <w:p>
      <w:pPr>
        <w:spacing w:after="120"/>
        <w:jc w:val="both"/>
      </w:pPr>
      <w:r>
        <w:rPr>
          <w:rFonts w:ascii="Arial" w:cs="Arial" w:eastAsia="Arial" w:hAnsi="Arial"/>
          <w:sz w:val="24"/>
          <w:szCs w:val="24"/>
        </w:rPr>
        <w:t xml:space="preserve">1) все случаи переливания компонентов и (или) препаратов крови в течение периода госпитализации;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переливание компонентов и (или) препаратов крови в течение дня __________________________________________________________________</w:t>
      </w:r>
    </w:p>
    <w:p>
      <w:pPr>
        <w:spacing w:after="120"/>
        <w:jc w:val="both"/>
      </w:pPr>
      <w:r>
        <w:rPr>
          <w:rFonts w:ascii="Arial" w:cs="Arial" w:eastAsia="Arial" w:hAnsi="Arial"/>
          <w:sz w:val="24"/>
          <w:szCs w:val="24"/>
        </w:rPr>
        <w:t xml:space="preserve">(указывается дата планируемого переливания)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Мне разъяснены возможные последствия переливания компонентов и (или) препаратов крови (реакции, осложнения, в том числе опасные для жизни, заражение вирусными и бактериальными инфекциями), а также отказа от переливания.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Я имел (а) возможность задавать любые вопросы и на все вопросы получил (а) исчерпывающие ответы в доступной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Я подтверждаю своей подписью, что прочитал (а) и понял (а) все вышеизложенное __________________________________________________________________</w:t>
      </w:r>
    </w:p>
    <w:p>
      <w:pPr>
        <w:spacing w:after="120"/>
        <w:jc w:val="both"/>
      </w:pPr>
      <w:r>
        <w:rPr>
          <w:rFonts w:ascii="Arial" w:cs="Arial" w:eastAsia="Arial" w:hAnsi="Arial"/>
          <w:sz w:val="24"/>
          <w:szCs w:val="24"/>
        </w:rPr>
        <w:t xml:space="preserve">(слово «ознакомлен» вписывается пациентом собственноручно)</w:t>
      </w:r>
    </w:p>
    <w:p>
      <w:pPr>
        <w:spacing w:after="120"/>
        <w:jc w:val="both"/>
      </w:pPr>
      <w:r>
        <w:rPr>
          <w:rFonts w:ascii="Arial" w:cs="Arial" w:eastAsia="Arial" w:hAnsi="Arial"/>
          <w:sz w:val="24"/>
          <w:szCs w:val="24"/>
        </w:rPr>
        <w:t xml:space="preserve">7. При отказе от переливания________________________________________________________</w:t>
      </w:r>
    </w:p>
    <w:p>
      <w:pPr>
        <w:spacing w:after="120"/>
        <w:jc w:val="both"/>
      </w:pPr>
      <w:r>
        <w:rPr>
          <w:rFonts w:ascii="Arial" w:cs="Arial" w:eastAsia="Arial" w:hAnsi="Arial"/>
          <w:sz w:val="24"/>
          <w:szCs w:val="24"/>
        </w:rPr>
        <w:t xml:space="preserve">(указывается компонент и (или) препарат крови)</w:t>
      </w:r>
    </w:p>
    <w:p>
      <w:pPr>
        <w:spacing w:after="120"/>
        <w:jc w:val="both"/>
      </w:pPr>
      <w:r>
        <w:rPr>
          <w:rFonts w:ascii="Arial" w:cs="Arial" w:eastAsia="Arial" w:hAnsi="Arial"/>
          <w:sz w:val="24"/>
          <w:szCs w:val="24"/>
        </w:rPr>
        <w:t xml:space="preserve">в случаях, когда из-за отказа от переливания возникнет непосредственная угроза моей жизни, мое решение об отказе (нужное подчеркнуть):</w:t>
      </w:r>
    </w:p>
    <w:p>
      <w:pPr>
        <w:spacing w:after="120"/>
        <w:jc w:val="both"/>
      </w:pPr>
      <w:r>
        <w:rPr>
          <w:rFonts w:ascii="Arial" w:cs="Arial" w:eastAsia="Arial" w:hAnsi="Arial"/>
          <w:sz w:val="24"/>
          <w:szCs w:val="24"/>
        </w:rPr>
        <w:t xml:space="preserve">• может быть изменено,</w:t>
      </w:r>
    </w:p>
    <w:p>
      <w:pPr>
        <w:spacing w:after="120"/>
        <w:jc w:val="both"/>
      </w:pPr>
      <w:r>
        <w:rPr>
          <w:rFonts w:ascii="Arial" w:cs="Arial" w:eastAsia="Arial" w:hAnsi="Arial"/>
          <w:sz w:val="24"/>
          <w:szCs w:val="24"/>
        </w:rPr>
        <w:t xml:space="preserve">• не может быть изменено.</w:t>
      </w:r>
    </w:p>
    <w:p>
      <w:pPr>
        <w:spacing w:after="120"/>
        <w:jc w:val="both"/>
      </w:pPr>
      <w:r>
        <w:rPr>
          <w:rFonts w:ascii="Arial" w:cs="Arial" w:eastAsia="Arial" w:hAnsi="Arial"/>
          <w:sz w:val="24"/>
          <w:szCs w:val="24"/>
        </w:rPr>
        <w:t xml:space="preserve">8. Если я буду не в состоянии принимать решения (при нарушении сознания), решение о проведении переливания при угрозе жизни может быть принято комиссией врачей или законными представителями __________________________________________________________________</w:t>
      </w:r>
    </w:p>
    <w:p>
      <w:pPr>
        <w:spacing w:after="120"/>
        <w:jc w:val="both"/>
      </w:pPr>
      <w:r>
        <w:rPr>
          <w:rFonts w:ascii="Arial" w:cs="Arial" w:eastAsia="Arial" w:hAnsi="Arial"/>
          <w:sz w:val="24"/>
          <w:szCs w:val="24"/>
        </w:rPr>
        <w:t xml:space="preserve">(указать, кем может быть принято решение – комиссией или законным представителем с указанием его фамилии и контактов)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8 заполняется только при положительном ответе в пункте 7.</w:t>
      </w:r>
    </w:p>
    <w:p>
      <w:pPr>
        <w:spacing w:after="120"/>
        <w:jc w:val="both"/>
      </w:pPr>
      <w:r>
        <w:rPr>
          <w:rFonts w:ascii="Arial" w:cs="Arial" w:eastAsia="Arial" w:hAnsi="Arial"/>
          <w:sz w:val="24"/>
          <w:szCs w:val="24"/>
        </w:rPr>
        <w:t xml:space="preserve">Подпись пациента: 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и ФИО врача, проинформировавшего пациента__________________ __________________________________________________________________</w:t>
      </w:r>
    </w:p>
    <w:p>
      <w:pPr>
        <w:spacing w:after="120"/>
        <w:jc w:val="both"/>
      </w:pPr>
      <w:r>
        <w:rPr>
          <w:rFonts w:ascii="Arial" w:cs="Arial" w:eastAsia="Arial" w:hAnsi="Arial"/>
          <w:sz w:val="24"/>
          <w:szCs w:val="24"/>
        </w:rPr>
        <w:t xml:space="preserve">9. В случае, если пациент находится в состоянии, не позволяющем ему самостоятельно принимать решения о согласии/отказе на переливание компонентов и (или) препаратов крови, согласие/отказ может быть подписано его законным представителем.</w:t>
      </w:r>
    </w:p>
    <w:p>
      <w:pPr>
        <w:spacing w:after="120"/>
        <w:jc w:val="both"/>
      </w:pPr>
      <w:r>
        <w:rPr>
          <w:rFonts w:ascii="Arial" w:cs="Arial" w:eastAsia="Arial" w:hAnsi="Arial"/>
          <w:sz w:val="24"/>
          <w:szCs w:val="24"/>
        </w:rPr>
        <w:t xml:space="preserve">Подпись и ФИО законного представителя 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Подпись и ФИО врача, проинформировавшего законного представителя______________________________________________________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 случае отсутствия законного представителя решение о переливании компонентов крови и (или) препаратов принимается комиссией врачей в составе не менее 3 человек. Комиссионное решение имеет срок действия не более 1 суток или до появления законного представителя пациента или возможности пациента самостоятельно принимать решение о согласии на переливание компонентов и (или) препаратов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подпись врача комиссии___________________________________________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подпись врача комиссии___________________________________________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подпись врача комиссии__________________________________________</w:t>
      </w:r>
    </w:p>
    <w:p>
      <w:pPr>
        <w:spacing w:after="120"/>
        <w:jc w:val="both"/>
      </w:pPr>
      <w:r>
        <w:rPr>
          <w:rFonts w:ascii="Arial" w:cs="Arial" w:eastAsia="Arial" w:hAnsi="Arial"/>
          <w:sz w:val="24"/>
          <w:szCs w:val="24"/>
        </w:rPr>
        <w:t xml:space="preserve">Примечание: В случае отказа пациента (или его законного представителя) от переливания компонентов и (или) препаратов донорской крови, информированный добровольный отказ визируется лечащим врачом и заведующим отделением.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Предтрансфузионный эпикриз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Пациент______________________________________________________________________</w:t>
      </w:r>
    </w:p>
    <w:p>
      <w:pPr>
        <w:spacing w:after="120"/>
        <w:jc w:val="both"/>
      </w:pPr>
      <w:r>
        <w:rPr>
          <w:rFonts w:ascii="Arial" w:cs="Arial" w:eastAsia="Arial" w:hAnsi="Arial"/>
          <w:sz w:val="24"/>
          <w:szCs w:val="24"/>
        </w:rPr>
        <w:t xml:space="preserve">№ Истории болезни _______________, отделение ___________________________________</w:t>
      </w:r>
    </w:p>
    <w:p>
      <w:pPr>
        <w:spacing w:after="120"/>
        <w:jc w:val="both"/>
      </w:pPr>
      <w:r>
        <w:rPr>
          <w:rFonts w:ascii="Arial" w:cs="Arial" w:eastAsia="Arial" w:hAnsi="Arial"/>
          <w:sz w:val="24"/>
          <w:szCs w:val="24"/>
        </w:rPr>
        <w:t xml:space="preserve">Вес________кг</w:t>
      </w:r>
    </w:p>
    <w:p>
      <w:pPr>
        <w:spacing w:after="120"/>
        <w:jc w:val="both"/>
      </w:pPr>
      <w:r>
        <w:rPr>
          <w:rFonts w:ascii="Arial" w:cs="Arial" w:eastAsia="Arial" w:hAnsi="Arial"/>
          <w:sz w:val="24"/>
          <w:szCs w:val="24"/>
        </w:rPr>
        <w:t xml:space="preserve"> Согласие на переливание компонентов и препаратов крови получено</w:t>
      </w:r>
    </w:p>
    <w:p>
      <w:pPr>
        <w:spacing w:after="120"/>
        <w:jc w:val="both"/>
      </w:pPr>
      <w:r>
        <w:rPr>
          <w:rFonts w:ascii="Arial" w:cs="Arial" w:eastAsia="Arial" w:hAnsi="Arial"/>
          <w:sz w:val="24"/>
          <w:szCs w:val="24"/>
        </w:rPr>
        <w:t xml:space="preserve">Трансфузионный анамнез в истории болезни:</w:t>
      </w:r>
    </w:p>
    <w:p>
      <w:pPr>
        <w:spacing w:after="120"/>
        <w:jc w:val="both"/>
      </w:pPr>
      <w:r>
        <w:rPr>
          <w:rFonts w:ascii="Arial" w:cs="Arial" w:eastAsia="Arial" w:hAnsi="Arial"/>
          <w:sz w:val="24"/>
          <w:szCs w:val="24"/>
        </w:rPr>
        <w:t xml:space="preserve"> трансфузий ранее не проводилось  трансфузионный анамнез без особенностей</w:t>
      </w:r>
    </w:p>
    <w:p>
      <w:pPr>
        <w:spacing w:after="120"/>
        <w:jc w:val="both"/>
      </w:pPr>
      <w:r>
        <w:rPr>
          <w:rFonts w:ascii="Arial" w:cs="Arial" w:eastAsia="Arial" w:hAnsi="Arial"/>
          <w:sz w:val="24"/>
          <w:szCs w:val="24"/>
        </w:rPr>
        <w:t xml:space="preserve"> имели место посттрансфузионные осложнения, указать какие 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Акушерский анамнез для женщин:</w:t>
      </w:r>
    </w:p>
    <w:p>
      <w:pPr>
        <w:spacing w:after="120"/>
        <w:jc w:val="both"/>
      </w:pPr>
      <w:r>
        <w:rPr>
          <w:rFonts w:ascii="Arial" w:cs="Arial" w:eastAsia="Arial" w:hAnsi="Arial"/>
          <w:sz w:val="24"/>
          <w:szCs w:val="24"/>
        </w:rPr>
        <w:t xml:space="preserve"> без особенностей  многократные (5 раз и более) беременности, включая случаи мертворождения, абортов и выкидышей в ранних сроках</w:t>
      </w:r>
    </w:p>
    <w:p>
      <w:pPr>
        <w:spacing w:after="120"/>
        <w:jc w:val="both"/>
      </w:pPr>
      <w:r>
        <w:rPr>
          <w:rFonts w:ascii="Arial" w:cs="Arial" w:eastAsia="Arial" w:hAnsi="Arial"/>
          <w:sz w:val="24"/>
          <w:szCs w:val="24"/>
        </w:rPr>
        <w:t xml:space="preserve">Иммуногематологические особенности:</w:t>
      </w:r>
    </w:p>
    <w:p>
      <w:pPr>
        <w:spacing w:after="120"/>
        <w:jc w:val="both"/>
      </w:pPr>
      <w:r>
        <w:rPr>
          <w:rFonts w:ascii="Arial" w:cs="Arial" w:eastAsia="Arial" w:hAnsi="Arial"/>
          <w:sz w:val="24"/>
          <w:szCs w:val="24"/>
        </w:rPr>
        <w:t xml:space="preserve"> не выявлены  выявлены вариантные формы антигенов или экстраагглютинины</w:t>
      </w:r>
    </w:p>
    <w:p>
      <w:pPr>
        <w:spacing w:after="120"/>
        <w:jc w:val="both"/>
      </w:pPr>
      <w:r>
        <w:rPr>
          <w:rFonts w:ascii="Arial" w:cs="Arial" w:eastAsia="Arial" w:hAnsi="Arial"/>
          <w:sz w:val="24"/>
          <w:szCs w:val="24"/>
        </w:rPr>
        <w:t xml:space="preserve"> выявлены иммунные антиэритроцитарные антитела (указать специфичность, если известно) _______________________________________________________________________________</w:t>
      </w:r>
    </w:p>
    <w:p>
      <w:pPr>
        <w:spacing w:after="120"/>
        <w:jc w:val="both"/>
      </w:pPr>
      <w:r>
        <w:rPr>
          <w:rFonts w:ascii="Arial" w:cs="Arial" w:eastAsia="Arial" w:hAnsi="Arial"/>
          <w:sz w:val="24"/>
          <w:szCs w:val="24"/>
        </w:rPr>
        <w:t xml:space="preserve"> антиэритроцитарные антитела не исследовались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ПОКАЗАНИЯ для эритроцитсодержащих компонентов крови (ЭКК)</w:t>
      </w:r>
    </w:p>
    <w:p>
      <w:pPr>
        <w:spacing w:after="120"/>
        <w:jc w:val="both"/>
      </w:pPr>
      <w:r>
        <w:rPr>
          <w:rFonts w:ascii="Arial" w:cs="Arial" w:eastAsia="Arial" w:hAnsi="Arial"/>
          <w:sz w:val="24"/>
          <w:szCs w:val="24"/>
        </w:rPr>
        <w:t xml:space="preserve">ОАК, КЩС от «_____» _______________20___г. время________________________________</w:t>
      </w:r>
    </w:p>
    <w:p>
      <w:pPr>
        <w:spacing w:after="120"/>
        <w:jc w:val="both"/>
      </w:pPr>
      <w:r>
        <w:rPr>
          <w:rFonts w:ascii="Arial" w:cs="Arial" w:eastAsia="Arial" w:hAnsi="Arial"/>
          <w:sz w:val="24"/>
          <w:szCs w:val="24"/>
        </w:rPr>
        <w:t xml:space="preserve">Одна доза консервированных эритроцитов у взрослых увеличит гемоглобин примерно на 10г/л</w:t>
      </w:r>
    </w:p>
    <w:p>
      <w:pPr>
        <w:spacing w:after="120"/>
        <w:jc w:val="both"/>
      </w:pPr>
      <w:r>
        <w:rPr>
          <w:rFonts w:ascii="Arial" w:cs="Arial" w:eastAsia="Arial" w:hAnsi="Arial"/>
          <w:sz w:val="24"/>
          <w:szCs w:val="24"/>
        </w:rPr>
        <w:t xml:space="preserve"> острая анемия, гемоглобин _______ г/л</w:t>
      </w:r>
    </w:p>
    <w:p>
      <w:pPr>
        <w:spacing w:after="120"/>
        <w:jc w:val="both"/>
      </w:pPr>
      <w:r>
        <w:rPr>
          <w:rFonts w:ascii="Arial" w:cs="Arial" w:eastAsia="Arial" w:hAnsi="Arial"/>
          <w:sz w:val="24"/>
          <w:szCs w:val="24"/>
        </w:rPr>
        <w:t xml:space="preserve"> хроническая некомпенсированная анемия, гемоглобин _________ г/л, клинические данные: жалобы на выраженную слабость, ЧД ________, Ps__________, АД_________________</w:t>
      </w:r>
    </w:p>
    <w:p>
      <w:pPr>
        <w:spacing w:after="120"/>
        <w:jc w:val="both"/>
      </w:pPr>
      <w:r>
        <w:rPr>
          <w:rFonts w:ascii="Arial" w:cs="Arial" w:eastAsia="Arial" w:hAnsi="Arial"/>
          <w:sz w:val="24"/>
          <w:szCs w:val="24"/>
        </w:rPr>
        <w:t xml:space="preserve"> снижение доставки О2 при анемии, Hb ____г/л, РаО2 ____мм рт. ст., РvО2_____мм рт. ст.</w:t>
      </w:r>
    </w:p>
    <w:p>
      <w:pPr>
        <w:spacing w:after="120"/>
        <w:jc w:val="both"/>
      </w:pPr>
      <w:r>
        <w:rPr>
          <w:rFonts w:ascii="Arial" w:cs="Arial" w:eastAsia="Arial" w:hAnsi="Arial"/>
          <w:sz w:val="24"/>
          <w:szCs w:val="24"/>
        </w:rPr>
        <w:t xml:space="preserve">Расчетная доза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ПОКАЗАНИЯ для СЗП/криопреципитата: Данные последней коагулограммы:</w:t>
      </w:r>
    </w:p>
    <w:p>
      <w:pPr>
        <w:spacing w:after="120"/>
        <w:jc w:val="both"/>
      </w:pPr>
      <w:r>
        <w:rPr>
          <w:rFonts w:ascii="Arial" w:cs="Arial" w:eastAsia="Arial" w:hAnsi="Arial"/>
          <w:sz w:val="24"/>
          <w:szCs w:val="24"/>
        </w:rPr>
        <w:t xml:space="preserve">(достаточно одного измененного показателя коагулограммы или ВСК более 30 минут)</w:t>
      </w:r>
    </w:p>
    <w:p>
      <w:pPr>
        <w:spacing w:after="120"/>
        <w:jc w:val="both"/>
      </w:pPr>
      <w:r>
        <w:rPr>
          <w:rFonts w:ascii="Arial" w:cs="Arial" w:eastAsia="Arial" w:hAnsi="Arial"/>
          <w:sz w:val="24"/>
          <w:szCs w:val="24"/>
        </w:rPr>
        <w:t xml:space="preserve">ПТИ ________%, МНО ________, АЧТВ ________, Фибриноген _______г/л, АТIII_______</w:t>
      </w:r>
    </w:p>
    <w:p>
      <w:pPr>
        <w:spacing w:after="120"/>
        <w:jc w:val="both"/>
      </w:pPr>
      <w:r>
        <w:rPr>
          <w:rFonts w:ascii="Arial" w:cs="Arial" w:eastAsia="Arial" w:hAnsi="Arial"/>
          <w:sz w:val="24"/>
          <w:szCs w:val="24"/>
        </w:rPr>
        <w:t xml:space="preserve">Толерантность плазмы к гепарину __________, ВСК _________ мин, ___________</w:t>
      </w:r>
    </w:p>
    <w:p>
      <w:pPr>
        <w:spacing w:after="120"/>
        <w:jc w:val="both"/>
      </w:pPr>
      <w:r>
        <w:rPr>
          <w:rFonts w:ascii="Arial" w:cs="Arial" w:eastAsia="Arial" w:hAnsi="Arial"/>
          <w:sz w:val="24"/>
          <w:szCs w:val="24"/>
        </w:rPr>
        <w:t xml:space="preserve">Анализ от «_____» _______________20___г., время__________________________</w:t>
      </w:r>
    </w:p>
    <w:p>
      <w:pPr>
        <w:spacing w:after="120"/>
        <w:jc w:val="both"/>
      </w:pPr>
      <w:r>
        <w:rPr>
          <w:rFonts w:ascii="Arial" w:cs="Arial" w:eastAsia="Arial" w:hAnsi="Arial"/>
          <w:sz w:val="24"/>
          <w:szCs w:val="24"/>
        </w:rPr>
        <w:t xml:space="preserve"> дефицит факторов коагуляционного гемостаза</w:t>
      </w:r>
    </w:p>
    <w:p>
      <w:pPr>
        <w:spacing w:after="120"/>
        <w:jc w:val="both"/>
      </w:pPr>
      <w:r>
        <w:rPr>
          <w:rFonts w:ascii="Arial" w:cs="Arial" w:eastAsia="Arial" w:hAnsi="Arial"/>
          <w:sz w:val="24"/>
          <w:szCs w:val="24"/>
        </w:rPr>
        <w:t xml:space="preserve"> дефицит плазменных антикоагулянтов</w:t>
      </w:r>
    </w:p>
    <w:p>
      <w:pPr>
        <w:spacing w:after="120"/>
        <w:jc w:val="both"/>
      </w:pPr>
      <w:r>
        <w:rPr>
          <w:rFonts w:ascii="Arial" w:cs="Arial" w:eastAsia="Arial" w:hAnsi="Arial"/>
          <w:sz w:val="24"/>
          <w:szCs w:val="24"/>
        </w:rPr>
        <w:t xml:space="preserve"> плазмообмен</w:t>
      </w:r>
    </w:p>
    <w:p>
      <w:pPr>
        <w:spacing w:after="120"/>
        <w:jc w:val="both"/>
      </w:pPr>
      <w:r>
        <w:rPr>
          <w:rFonts w:ascii="Arial" w:cs="Arial" w:eastAsia="Arial" w:hAnsi="Arial"/>
          <w:sz w:val="24"/>
          <w:szCs w:val="24"/>
        </w:rPr>
        <w:t xml:space="preserve">Расчетная доза (12-20мл/кг) 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ПОКАЗАНИЯ для КТ: последнее количество тромбоцитов _______ *109/л</w:t>
      </w:r>
    </w:p>
    <w:p>
      <w:pPr>
        <w:spacing w:after="120"/>
        <w:jc w:val="both"/>
      </w:pPr>
      <w:r>
        <w:rPr>
          <w:rFonts w:ascii="Arial" w:cs="Arial" w:eastAsia="Arial" w:hAnsi="Arial"/>
          <w:sz w:val="24"/>
          <w:szCs w:val="24"/>
        </w:rPr>
        <w:t xml:space="preserve">Анализ от «_____» _______________20___г., время__________________</w:t>
      </w:r>
    </w:p>
    <w:p>
      <w:pPr>
        <w:spacing w:after="120"/>
        <w:jc w:val="both"/>
      </w:pPr>
      <w:r>
        <w:rPr>
          <w:rFonts w:ascii="Arial" w:cs="Arial" w:eastAsia="Arial" w:hAnsi="Arial"/>
          <w:sz w:val="24"/>
          <w:szCs w:val="24"/>
        </w:rPr>
        <w:t xml:space="preserve"> Тромбоцитопения менее 20*109/л, геморрагический тромбоципенический синдром</w:t>
      </w:r>
    </w:p>
    <w:p>
      <w:pPr>
        <w:spacing w:after="120"/>
        <w:jc w:val="both"/>
      </w:pPr>
      <w:r>
        <w:rPr>
          <w:rFonts w:ascii="Arial" w:cs="Arial" w:eastAsia="Arial" w:hAnsi="Arial"/>
          <w:sz w:val="24"/>
          <w:szCs w:val="24"/>
        </w:rPr>
        <w:t xml:space="preserve"> Тромбоцитопения менее 10*109/л без геморрагического синдрома.</w:t>
      </w:r>
    </w:p>
    <w:p>
      <w:pPr>
        <w:spacing w:after="120"/>
        <w:jc w:val="both"/>
      </w:pPr>
      <w:r>
        <w:rPr>
          <w:rFonts w:ascii="Arial" w:cs="Arial" w:eastAsia="Arial" w:hAnsi="Arial"/>
          <w:sz w:val="24"/>
          <w:szCs w:val="24"/>
        </w:rPr>
        <w:t xml:space="preserve"> Тромбоцитопения менее 50*109/л, хирургическая операция.</w:t>
      </w:r>
    </w:p>
    <w:p>
      <w:pPr>
        <w:spacing w:after="120"/>
        <w:jc w:val="both"/>
      </w:pPr>
      <w:r>
        <w:rPr>
          <w:rFonts w:ascii="Arial" w:cs="Arial" w:eastAsia="Arial" w:hAnsi="Arial"/>
          <w:sz w:val="24"/>
          <w:szCs w:val="24"/>
        </w:rPr>
        <w:t xml:space="preserve"> Тромбоцитопения менее 100*109/л, нейрохирургическая операция.</w:t>
      </w:r>
    </w:p>
    <w:p>
      <w:pPr>
        <w:spacing w:after="120"/>
        <w:jc w:val="both"/>
      </w:pPr>
      <w:r>
        <w:rPr>
          <w:rFonts w:ascii="Arial" w:cs="Arial" w:eastAsia="Arial" w:hAnsi="Arial"/>
          <w:sz w:val="24"/>
          <w:szCs w:val="24"/>
        </w:rPr>
        <w:t xml:space="preserve"> Тромбоцитопатия, геморрагический синдром.</w:t>
      </w:r>
    </w:p>
    <w:p>
      <w:pPr>
        <w:spacing w:after="120"/>
        <w:jc w:val="both"/>
      </w:pPr>
      <w:r>
        <w:rPr>
          <w:rFonts w:ascii="Arial" w:cs="Arial" w:eastAsia="Arial" w:hAnsi="Arial"/>
          <w:sz w:val="24"/>
          <w:szCs w:val="24"/>
        </w:rPr>
        <w:t xml:space="preserve">Расчетная доза 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ПОКАЗАНИЯ для альбумина:</w:t>
      </w:r>
    </w:p>
    <w:p>
      <w:pPr>
        <w:spacing w:after="120"/>
        <w:jc w:val="both"/>
      </w:pPr>
      <w:r>
        <w:rPr>
          <w:rFonts w:ascii="Arial" w:cs="Arial" w:eastAsia="Arial" w:hAnsi="Arial"/>
          <w:sz w:val="24"/>
          <w:szCs w:val="24"/>
        </w:rPr>
        <w:t xml:space="preserve">Гипопртеинемия/гипоальбуминемия_________г/л,</w:t>
      </w:r>
    </w:p>
    <w:p>
      <w:pPr>
        <w:spacing w:after="120"/>
        <w:jc w:val="both"/>
      </w:pPr>
      <w:r>
        <w:rPr>
          <w:rFonts w:ascii="Arial" w:cs="Arial" w:eastAsia="Arial" w:hAnsi="Arial"/>
          <w:sz w:val="24"/>
          <w:szCs w:val="24"/>
        </w:rPr>
        <w:t xml:space="preserve">анализ от «____» _____________20___г. время__________________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врача, обосновавшего показания к трансфузии 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Подпись врача ____________________Время ______________ дата _________________</w:t>
      </w:r>
    </w:p>
    <w:p>
      <w:pPr>
        <w:spacing w:after="120"/>
        <w:jc w:val="both"/>
      </w:pPr>
      <w:r>
        <w:rPr>
          <w:rFonts w:ascii="Arial" w:cs="Arial" w:eastAsia="Arial" w:hAnsi="Arial"/>
          <w:sz w:val="24"/>
          <w:szCs w:val="24"/>
        </w:rPr>
        <w:t xml:space="preserve">ПОКАЗАНИЯ К ТРАНСФУЗИИ проверены, подтверждаю</w:t>
      </w:r>
    </w:p>
    <w:p>
      <w:pPr>
        <w:spacing w:after="120"/>
        <w:jc w:val="both"/>
      </w:pPr>
      <w:r>
        <w:rPr>
          <w:rFonts w:ascii="Arial" w:cs="Arial" w:eastAsia="Arial" w:hAnsi="Arial"/>
          <w:sz w:val="24"/>
          <w:szCs w:val="24"/>
        </w:rPr>
        <w:t xml:space="preserve">Заведующий отделением ___________________       Подпись __________________</w:t>
      </w:r>
    </w:p>
    <w:p>
      <w:pPr>
        <w:spacing w:after="120"/>
        <w:jc w:val="both"/>
      </w:pPr>
      <w:r>
        <w:rPr>
          <w:rFonts w:ascii="Arial" w:cs="Arial" w:eastAsia="Arial" w:hAnsi="Arial"/>
          <w:sz w:val="24"/>
          <w:szCs w:val="24"/>
        </w:rPr>
        <w:t xml:space="preserve"> 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009/у          </w:t>
      </w:r>
    </w:p>
    <w:p>
      <w:pPr>
        <w:spacing w:after="120"/>
        <w:jc w:val="both"/>
      </w:pPr>
      <w:r>
        <w:rPr>
          <w:rFonts w:ascii="Arial" w:cs="Arial" w:eastAsia="Arial" w:hAnsi="Arial"/>
          <w:sz w:val="24"/>
          <w:szCs w:val="24"/>
        </w:rPr>
        <w:t xml:space="preserve"> Утверждена приказом МЗ КР №_____ от «____»_______20__г.</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переливания компонентов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
        <w:gridCol w:w="712"/>
        <w:gridCol w:w="409"/>
        <w:gridCol w:w="642"/>
        <w:gridCol w:w="654"/>
        <w:gridCol w:w="724"/>
        <w:gridCol w:w="724"/>
        <w:gridCol w:w="724"/>
        <w:gridCol w:w="654"/>
        <w:gridCol w:w="969"/>
        <w:gridCol w:w="922"/>
        <w:gridCol w:w="1132"/>
        <w:gridCol w:w="770"/>
        <w:gridCol w:w="770"/>
      </w:tblGrid>
      <w:tr>
        <w:tc>
          <w:tcPr>
            <w:tcW w:type="dxa" w:w="3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больного</w:t>
            </w:r>
          </w:p>
        </w:tc>
        <w:tc>
          <w:tcPr>
            <w:tcW w:type="dxa" w:w="4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6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Возраст</w:t>
            </w:r>
          </w:p>
        </w:tc>
        <w:tc>
          <w:tcPr>
            <w:tcW w:type="dxa" w:w="6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истории болезни</w:t>
            </w:r>
          </w:p>
        </w:tc>
        <w:tc>
          <w:tcPr>
            <w:tcW w:type="dxa" w:w="217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последнего анализа</w:t>
            </w:r>
          </w:p>
        </w:tc>
        <w:tc>
          <w:tcPr>
            <w:tcW w:type="dxa" w:w="6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Диагноз</w:t>
            </w:r>
          </w:p>
        </w:tc>
        <w:tc>
          <w:tcPr>
            <w:tcW w:type="dxa" w:w="9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Показания к переливанию</w:t>
            </w:r>
          </w:p>
        </w:tc>
        <w:tc>
          <w:tcPr>
            <w:tcW w:type="dxa" w:w="9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переливания</w:t>
            </w:r>
          </w:p>
        </w:tc>
        <w:tc>
          <w:tcPr>
            <w:tcW w:type="dxa" w:w="11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Которое по счету переливание</w:t>
            </w:r>
          </w:p>
        </w:tc>
        <w:tc>
          <w:tcPr>
            <w:tcW w:type="dxa" w:w="15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резус-фактор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моча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больного</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донора</w:t>
            </w: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3"/>
        <w:gridCol w:w="1218"/>
        <w:gridCol w:w="820"/>
        <w:gridCol w:w="786"/>
        <w:gridCol w:w="734"/>
        <w:gridCol w:w="734"/>
        <w:gridCol w:w="1104"/>
        <w:gridCol w:w="740"/>
        <w:gridCol w:w="1013"/>
        <w:gridCol w:w="1047"/>
        <w:gridCol w:w="888"/>
      </w:tblGrid>
      <w:tr>
        <w:tc>
          <w:tcPr>
            <w:tcW w:type="dxa" w:w="10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компонента</w:t>
            </w:r>
          </w:p>
        </w:tc>
        <w:tc>
          <w:tcPr>
            <w:tcW w:type="dxa" w:w="12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трансфузионной среды</w:t>
            </w:r>
          </w:p>
        </w:tc>
        <w:tc>
          <w:tcPr>
            <w:tcW w:type="dxa" w:w="8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w:t>
            </w:r>
          </w:p>
        </w:tc>
        <w:tc>
          <w:tcPr>
            <w:tcW w:type="dxa" w:w="7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годности</w:t>
            </w:r>
          </w:p>
        </w:tc>
        <w:tc>
          <w:tcPr>
            <w:tcW w:type="dxa" w:w="14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Проба на совместимость</w:t>
            </w:r>
          </w:p>
        </w:tc>
        <w:tc>
          <w:tcPr>
            <w:tcW w:type="dxa" w:w="11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Биологическая проба</w:t>
            </w:r>
          </w:p>
        </w:tc>
        <w:tc>
          <w:tcPr>
            <w:tcW w:type="dxa" w:w="7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перелито</w:t>
            </w:r>
          </w:p>
        </w:tc>
        <w:tc>
          <w:tcPr>
            <w:tcW w:type="dxa" w:w="10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переливания</w:t>
            </w:r>
          </w:p>
        </w:tc>
        <w:tc>
          <w:tcPr>
            <w:tcW w:type="dxa" w:w="10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w:t>
            </w:r>
          </w:p>
          <w:p>
            <w:pPr>
              <w:jc w:val="left"/>
            </w:pPr>
            <w:r>
              <w:rPr>
                <w:rFonts w:ascii="Arial" w:cs="Arial" w:eastAsia="Arial" w:hAnsi="Arial"/>
                <w:sz w:val="24"/>
                <w:szCs w:val="24"/>
              </w:rPr>
              <w:t xml:space="preserve">реакций, осложнений</w:t>
            </w:r>
          </w:p>
        </w:tc>
        <w:tc>
          <w:tcPr>
            <w:tcW w:type="dxa" w:w="8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врача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группе крови</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резус-фактору</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009-1/у       </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переливания препаратов крови и кровезаменителей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
        <w:gridCol w:w="975"/>
        <w:gridCol w:w="1269"/>
        <w:gridCol w:w="1179"/>
        <w:gridCol w:w="646"/>
        <w:gridCol w:w="1020"/>
        <w:gridCol w:w="805"/>
        <w:gridCol w:w="646"/>
        <w:gridCol w:w="1179"/>
        <w:gridCol w:w="1020"/>
        <w:gridCol w:w="1122"/>
      </w:tblGrid>
      <w:tr>
        <w:tc>
          <w:tcPr>
            <w:tcW w:type="dxa" w:w="3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переливания</w:t>
            </w:r>
          </w:p>
        </w:tc>
        <w:tc>
          <w:tcPr>
            <w:tcW w:type="dxa" w:w="12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больного</w:t>
            </w:r>
          </w:p>
        </w:tc>
        <w:tc>
          <w:tcPr>
            <w:tcW w:type="dxa" w:w="11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препарата</w:t>
            </w:r>
          </w:p>
        </w:tc>
        <w:tc>
          <w:tcPr>
            <w:tcW w:type="dxa" w:w="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1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Завод-изготовитель</w:t>
            </w:r>
          </w:p>
        </w:tc>
        <w:tc>
          <w:tcPr>
            <w:tcW w:type="dxa" w:w="8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годности</w:t>
            </w:r>
          </w:p>
        </w:tc>
        <w:tc>
          <w:tcPr>
            <w:tcW w:type="dxa" w:w="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w:t>
            </w:r>
          </w:p>
        </w:tc>
        <w:tc>
          <w:tcPr>
            <w:tcW w:type="dxa" w:w="11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Биологическая проба</w:t>
            </w:r>
          </w:p>
        </w:tc>
        <w:tc>
          <w:tcPr>
            <w:tcW w:type="dxa" w:w="1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реакций, осложнений</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врача</w:t>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КОНТРОЛЯ КАЧЕСТВА ДОНОРСКОЙ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1.Общие положения</w:t>
      </w:r>
    </w:p>
    <w:p>
      <w:pPr>
        <w:spacing w:after="120"/>
        <w:jc w:val="both"/>
      </w:pPr>
      <w:r>
        <w:rPr>
          <w:rFonts w:ascii="Arial" w:cs="Arial" w:eastAsia="Arial" w:hAnsi="Arial"/>
          <w:sz w:val="24"/>
          <w:szCs w:val="24"/>
        </w:rPr>
        <w:t xml:space="preserve">1) настоящие Правила контроля качества донорской крови и ее компонентов (далее -Правила) определяют порядок обеспечения качества донорской крови и ее компонентов и осуществления контроля качества донорской крови и ее компонентов при их заготовке и производстве, направленного на обеспечение безопасности, биологической полноценности и клинической эффективности.</w:t>
      </w:r>
    </w:p>
    <w:p>
      <w:pPr>
        <w:spacing w:after="120"/>
        <w:jc w:val="both"/>
      </w:pPr>
      <w:r>
        <w:rPr>
          <w:rFonts w:ascii="Arial" w:cs="Arial" w:eastAsia="Arial" w:hAnsi="Arial"/>
          <w:sz w:val="24"/>
          <w:szCs w:val="24"/>
        </w:rPr>
        <w:t xml:space="preserve">2) контроль качества донорской крови и ее компонентов осуществляется государственными организациями, осуществляющими деятельность в сфере службы крови (далее -организации службы крови) в процессе заготовки крови и ее компонентов (далее -продуктов крови) путем разработки и поддержания системы качества, основанной на настоящих правилах.</w:t>
      </w:r>
    </w:p>
    <w:p>
      <w:pPr>
        <w:spacing w:after="120"/>
        <w:jc w:val="both"/>
      </w:pPr>
      <w:r>
        <w:rPr>
          <w:rFonts w:ascii="Arial" w:cs="Arial" w:eastAsia="Arial" w:hAnsi="Arial"/>
          <w:sz w:val="24"/>
          <w:szCs w:val="24"/>
        </w:rPr>
        <w:t xml:space="preserve">3) функционирование системы обеспечения качества распространяется на деятельность, связанную с производством продуктов крови и направлено на обеспечение качества продуктов крови и оказываемых медицинских услуг, а также обеспечение безопасности доноров.</w:t>
      </w:r>
    </w:p>
    <w:p>
      <w:pPr>
        <w:spacing w:after="120"/>
        <w:jc w:val="both"/>
      </w:pPr>
      <w:r>
        <w:rPr>
          <w:rFonts w:ascii="Arial" w:cs="Arial" w:eastAsia="Arial" w:hAnsi="Arial"/>
          <w:sz w:val="24"/>
          <w:szCs w:val="24"/>
        </w:rPr>
        <w:t xml:space="preserve">4) для обеспечения качества продуктов крови в организациях службы крови создаются отделы/отделения контроля качества и/или назначается ответственное лицо (менеджер по качеству с высшим медицинским образованием или врач клинической лаборатории), подчиняющееся непосредственно первому руководителю организации службы крови.</w:t>
      </w:r>
    </w:p>
    <w:p>
      <w:pPr>
        <w:spacing w:after="120"/>
        <w:jc w:val="both"/>
      </w:pPr>
      <w:r>
        <w:rPr>
          <w:rFonts w:ascii="Arial" w:cs="Arial" w:eastAsia="Arial" w:hAnsi="Arial"/>
          <w:sz w:val="24"/>
          <w:szCs w:val="24"/>
        </w:rPr>
        <w:t xml:space="preserve">Ответственное за организацию системы обеспечения качества лицо не занимается производственной деятельностью, а осуществляет контроль за процессами, относящимися к качеству продуктов крови.</w:t>
      </w:r>
    </w:p>
    <w:p>
      <w:pPr>
        <w:spacing w:after="120"/>
        <w:jc w:val="both"/>
      </w:pPr>
      <w:r>
        <w:rPr>
          <w:rFonts w:ascii="Arial" w:cs="Arial" w:eastAsia="Arial" w:hAnsi="Arial"/>
          <w:sz w:val="24"/>
          <w:szCs w:val="24"/>
        </w:rPr>
        <w:t xml:space="preserve">5) организация службы крови проводит мониторинг и аудит процессов заготовки продуктов крови, соответствующих требованиям настоящих Правил, а также осуществляет постоянное повышение результативности системы обеспечения качества посредством проведения внутреннего аудита.</w:t>
      </w:r>
    </w:p>
    <w:p>
      <w:pPr>
        <w:spacing w:after="120"/>
        <w:jc w:val="both"/>
      </w:pPr>
      <w:r>
        <w:rPr>
          <w:rFonts w:ascii="Arial" w:cs="Arial" w:eastAsia="Arial" w:hAnsi="Arial"/>
          <w:sz w:val="24"/>
          <w:szCs w:val="24"/>
        </w:rPr>
        <w:t xml:space="preserve">Требования к качеству продуктов крови должны соответствовать стандартам качества донорской крови и ее компонентов (далее - Стандарт);</w:t>
      </w:r>
    </w:p>
    <w:p>
      <w:pPr>
        <w:spacing w:after="120"/>
        <w:jc w:val="both"/>
      </w:pPr>
      <w:r>
        <w:rPr>
          <w:rFonts w:ascii="Arial" w:cs="Arial" w:eastAsia="Arial" w:hAnsi="Arial"/>
          <w:sz w:val="24"/>
          <w:szCs w:val="24"/>
        </w:rPr>
        <w:t xml:space="preserve">6) при проверке качества продуктов крови осуществляется контроль за соблюдением условий организации производства продуктов крови в соответствии со Стандартами системы качества и техническими стандартами (приложение 1):</w:t>
      </w:r>
    </w:p>
    <w:p>
      <w:pPr>
        <w:spacing w:after="120"/>
        <w:jc w:val="both"/>
      </w:pPr>
      <w:r>
        <w:rPr>
          <w:rFonts w:ascii="Arial" w:cs="Arial" w:eastAsia="Arial" w:hAnsi="Arial"/>
          <w:sz w:val="24"/>
          <w:szCs w:val="24"/>
        </w:rPr>
        <w:t xml:space="preserve">- система качества;</w:t>
      </w:r>
    </w:p>
    <w:p>
      <w:pPr>
        <w:spacing w:after="120"/>
        <w:jc w:val="both"/>
      </w:pPr>
      <w:r>
        <w:rPr>
          <w:rFonts w:ascii="Arial" w:cs="Arial" w:eastAsia="Arial" w:hAnsi="Arial"/>
          <w:sz w:val="24"/>
          <w:szCs w:val="24"/>
        </w:rPr>
        <w:t xml:space="preserve">- организация и управление;</w:t>
      </w:r>
    </w:p>
    <w:p>
      <w:pPr>
        <w:spacing w:after="120"/>
        <w:jc w:val="both"/>
      </w:pPr>
      <w:r>
        <w:rPr>
          <w:rFonts w:ascii="Arial" w:cs="Arial" w:eastAsia="Arial" w:hAnsi="Arial"/>
          <w:sz w:val="24"/>
          <w:szCs w:val="24"/>
        </w:rPr>
        <w:t xml:space="preserve">- обслуживание клиентов (потребителей);</w:t>
      </w:r>
    </w:p>
    <w:p>
      <w:pPr>
        <w:spacing w:after="120"/>
        <w:jc w:val="both"/>
      </w:pPr>
      <w:r>
        <w:rPr>
          <w:rFonts w:ascii="Arial" w:cs="Arial" w:eastAsia="Arial" w:hAnsi="Arial"/>
          <w:sz w:val="24"/>
          <w:szCs w:val="24"/>
        </w:rPr>
        <w:t xml:space="preserve">- персонал;</w:t>
      </w:r>
    </w:p>
    <w:p>
      <w:pPr>
        <w:spacing w:after="120"/>
        <w:jc w:val="both"/>
      </w:pPr>
      <w:r>
        <w:rPr>
          <w:rFonts w:ascii="Arial" w:cs="Arial" w:eastAsia="Arial" w:hAnsi="Arial"/>
          <w:sz w:val="24"/>
          <w:szCs w:val="24"/>
        </w:rPr>
        <w:t xml:space="preserve">- условия работы, помещения и безопасность;</w:t>
      </w:r>
    </w:p>
    <w:p>
      <w:pPr>
        <w:spacing w:after="120"/>
        <w:jc w:val="both"/>
      </w:pPr>
      <w:r>
        <w:rPr>
          <w:rFonts w:ascii="Arial" w:cs="Arial" w:eastAsia="Arial" w:hAnsi="Arial"/>
          <w:sz w:val="24"/>
          <w:szCs w:val="24"/>
        </w:rPr>
        <w:t xml:space="preserve">- проведение закупок и инвентаризация;</w:t>
      </w:r>
    </w:p>
    <w:p>
      <w:pPr>
        <w:spacing w:after="120"/>
        <w:jc w:val="both"/>
      </w:pPr>
      <w:r>
        <w:rPr>
          <w:rFonts w:ascii="Arial" w:cs="Arial" w:eastAsia="Arial" w:hAnsi="Arial"/>
          <w:sz w:val="24"/>
          <w:szCs w:val="24"/>
        </w:rPr>
        <w:t xml:space="preserve">- оборудование;</w:t>
      </w:r>
    </w:p>
    <w:p>
      <w:pPr>
        <w:spacing w:after="120"/>
        <w:jc w:val="both"/>
      </w:pPr>
      <w:r>
        <w:rPr>
          <w:rFonts w:ascii="Arial" w:cs="Arial" w:eastAsia="Arial" w:hAnsi="Arial"/>
          <w:sz w:val="24"/>
          <w:szCs w:val="24"/>
        </w:rPr>
        <w:t xml:space="preserve">- документы и записи;</w:t>
      </w:r>
    </w:p>
    <w:p>
      <w:pPr>
        <w:spacing w:after="120"/>
        <w:jc w:val="both"/>
      </w:pPr>
      <w:r>
        <w:rPr>
          <w:rFonts w:ascii="Arial" w:cs="Arial" w:eastAsia="Arial" w:hAnsi="Arial"/>
          <w:sz w:val="24"/>
          <w:szCs w:val="24"/>
        </w:rPr>
        <w:t xml:space="preserve">- информационные системы управления;</w:t>
      </w:r>
    </w:p>
    <w:p>
      <w:pPr>
        <w:spacing w:after="120"/>
        <w:jc w:val="both"/>
      </w:pPr>
      <w:r>
        <w:rPr>
          <w:rFonts w:ascii="Arial" w:cs="Arial" w:eastAsia="Arial" w:hAnsi="Arial"/>
          <w:sz w:val="24"/>
          <w:szCs w:val="24"/>
        </w:rPr>
        <w:t xml:space="preserve">- контроль процессов;</w:t>
      </w:r>
    </w:p>
    <w:p>
      <w:pPr>
        <w:spacing w:after="120"/>
        <w:jc w:val="both"/>
      </w:pPr>
      <w:r>
        <w:rPr>
          <w:rFonts w:ascii="Arial" w:cs="Arial" w:eastAsia="Arial" w:hAnsi="Arial"/>
          <w:sz w:val="24"/>
          <w:szCs w:val="24"/>
        </w:rPr>
        <w:t xml:space="preserve">- политика несоответствий;</w:t>
      </w:r>
    </w:p>
    <w:p>
      <w:pPr>
        <w:spacing w:after="120"/>
        <w:jc w:val="both"/>
      </w:pPr>
      <w:r>
        <w:rPr>
          <w:rFonts w:ascii="Arial" w:cs="Arial" w:eastAsia="Arial" w:hAnsi="Arial"/>
          <w:sz w:val="24"/>
          <w:szCs w:val="24"/>
        </w:rPr>
        <w:t xml:space="preserve">- аудит (внутренняя и внешняя оценка качества).</w:t>
      </w:r>
    </w:p>
    <w:p>
      <w:pPr>
        <w:spacing w:after="120"/>
        <w:jc w:val="both"/>
      </w:pPr>
      <w:r>
        <w:rPr>
          <w:rFonts w:ascii="Arial" w:cs="Arial" w:eastAsia="Arial" w:hAnsi="Arial"/>
          <w:sz w:val="24"/>
          <w:szCs w:val="24"/>
        </w:rPr>
        <w:t xml:space="preserve">Также при проверке качества продуктов крови осуществляется контроль за соблюдением условий организации производства продуктов крови в соответствии с гарантиями качества, предусмотренными в приложении 5.2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Контроль качества компонентов крови, его виды и порядок осуществления</w:t>
      </w:r>
    </w:p>
    <w:p>
      <w:pPr>
        <w:spacing w:after="120"/>
        <w:jc w:val="both"/>
      </w:pPr>
      <w:r>
        <w:rPr>
          <w:rFonts w:ascii="Arial" w:cs="Arial" w:eastAsia="Arial" w:hAnsi="Arial"/>
          <w:sz w:val="24"/>
          <w:szCs w:val="24"/>
        </w:rPr>
        <w:t xml:space="preserve">1) контроль качества компонентов крови включает в себя следующие виды:</w:t>
      </w:r>
    </w:p>
    <w:p>
      <w:pPr>
        <w:spacing w:after="120"/>
        <w:jc w:val="both"/>
      </w:pPr>
      <w:r>
        <w:rPr>
          <w:rFonts w:ascii="Arial" w:cs="Arial" w:eastAsia="Arial" w:hAnsi="Arial"/>
          <w:sz w:val="24"/>
          <w:szCs w:val="24"/>
        </w:rPr>
        <w:t xml:space="preserve">- входной контроль;</w:t>
      </w:r>
    </w:p>
    <w:p>
      <w:pPr>
        <w:spacing w:after="120"/>
        <w:jc w:val="both"/>
      </w:pPr>
      <w:r>
        <w:rPr>
          <w:rFonts w:ascii="Arial" w:cs="Arial" w:eastAsia="Arial" w:hAnsi="Arial"/>
          <w:sz w:val="24"/>
          <w:szCs w:val="24"/>
        </w:rPr>
        <w:t xml:space="preserve">- контроль в процессе производства;</w:t>
      </w:r>
    </w:p>
    <w:p>
      <w:pPr>
        <w:spacing w:after="120"/>
        <w:jc w:val="both"/>
      </w:pPr>
      <w:r>
        <w:rPr>
          <w:rFonts w:ascii="Arial" w:cs="Arial" w:eastAsia="Arial" w:hAnsi="Arial"/>
          <w:sz w:val="24"/>
          <w:szCs w:val="24"/>
        </w:rPr>
        <w:t xml:space="preserve">- контроль соответствия готовой продукции стандартам;</w:t>
      </w:r>
    </w:p>
    <w:p>
      <w:pPr>
        <w:spacing w:after="120"/>
        <w:jc w:val="both"/>
      </w:pPr>
      <w:r>
        <w:rPr>
          <w:rFonts w:ascii="Arial" w:cs="Arial" w:eastAsia="Arial" w:hAnsi="Arial"/>
          <w:sz w:val="24"/>
          <w:szCs w:val="24"/>
        </w:rPr>
        <w:t xml:space="preserve">- контроль стерильности компонентов крови и объектов внешней среды на этапах производства;</w:t>
      </w:r>
    </w:p>
    <w:p>
      <w:pPr>
        <w:spacing w:after="120"/>
        <w:jc w:val="both"/>
      </w:pPr>
      <w:r>
        <w:rPr>
          <w:rFonts w:ascii="Arial" w:cs="Arial" w:eastAsia="Arial" w:hAnsi="Arial"/>
          <w:sz w:val="24"/>
          <w:szCs w:val="24"/>
        </w:rPr>
        <w:t xml:space="preserve">- контроль хранения и выдачи компонентов крови;</w:t>
      </w:r>
    </w:p>
    <w:p>
      <w:pPr>
        <w:spacing w:after="120"/>
        <w:jc w:val="both"/>
      </w:pPr>
      <w:r>
        <w:rPr>
          <w:rFonts w:ascii="Arial" w:cs="Arial" w:eastAsia="Arial" w:hAnsi="Arial"/>
          <w:sz w:val="24"/>
          <w:szCs w:val="24"/>
        </w:rPr>
        <w:t xml:space="preserve">- контроль транспортировки компонентов крови;</w:t>
      </w:r>
    </w:p>
    <w:p>
      <w:pPr>
        <w:spacing w:after="120"/>
        <w:jc w:val="both"/>
      </w:pPr>
      <w:r>
        <w:rPr>
          <w:rFonts w:ascii="Arial" w:cs="Arial" w:eastAsia="Arial" w:hAnsi="Arial"/>
          <w:sz w:val="24"/>
          <w:szCs w:val="24"/>
        </w:rPr>
        <w:t xml:space="preserve">- внутренний аудит;</w:t>
      </w:r>
    </w:p>
    <w:p>
      <w:pPr>
        <w:spacing w:after="120"/>
        <w:jc w:val="both"/>
      </w:pPr>
      <w:r>
        <w:rPr>
          <w:rFonts w:ascii="Arial" w:cs="Arial" w:eastAsia="Arial" w:hAnsi="Arial"/>
          <w:sz w:val="24"/>
          <w:szCs w:val="24"/>
        </w:rPr>
        <w:t xml:space="preserve">- внешний контроль качества лабораторных исследований.</w:t>
      </w:r>
    </w:p>
    <w:p>
      <w:pPr>
        <w:spacing w:after="120"/>
        <w:jc w:val="both"/>
      </w:pPr>
      <w:r>
        <w:rPr>
          <w:rFonts w:ascii="Arial" w:cs="Arial" w:eastAsia="Arial" w:hAnsi="Arial"/>
          <w:sz w:val="24"/>
          <w:szCs w:val="24"/>
        </w:rPr>
        <w:t xml:space="preserve">2) входной контроль проводится для предотвращения использования в производстве материалов, не отвечающих требованиям настоящих Правил и сокращения непроизводительных расходов. Входному контролю подлежат:</w:t>
      </w:r>
    </w:p>
    <w:p>
      <w:pPr>
        <w:spacing w:after="120"/>
        <w:jc w:val="both"/>
      </w:pPr>
      <w:r>
        <w:rPr>
          <w:rFonts w:ascii="Arial" w:cs="Arial" w:eastAsia="Arial" w:hAnsi="Arial"/>
          <w:sz w:val="24"/>
          <w:szCs w:val="24"/>
        </w:rPr>
        <w:t xml:space="preserve">- закупленные материалы (контейнеры для сбора крови, реагенты, тест-системы, дезинфицирующие средства, инструменты и другие материалы), номенклатура которых утверждается первым руководителем организации службы крови;</w:t>
      </w:r>
    </w:p>
    <w:p>
      <w:pPr>
        <w:spacing w:after="120"/>
        <w:jc w:val="both"/>
      </w:pPr>
      <w:r>
        <w:rPr>
          <w:rFonts w:ascii="Arial" w:cs="Arial" w:eastAsia="Arial" w:hAnsi="Arial"/>
          <w:sz w:val="24"/>
          <w:szCs w:val="24"/>
        </w:rPr>
        <w:t xml:space="preserve">- единицы донорской крови и ее компонентов (при приемке в производство).</w:t>
      </w:r>
    </w:p>
    <w:p>
      <w:pPr>
        <w:spacing w:after="120"/>
        <w:jc w:val="both"/>
      </w:pPr>
      <w:r>
        <w:rPr>
          <w:rFonts w:ascii="Arial" w:cs="Arial" w:eastAsia="Arial" w:hAnsi="Arial"/>
          <w:sz w:val="24"/>
          <w:szCs w:val="24"/>
        </w:rPr>
        <w:t xml:space="preserve">3) контроль в процессе производства включает проверку:</w:t>
      </w:r>
    </w:p>
    <w:p>
      <w:pPr>
        <w:spacing w:after="120"/>
        <w:jc w:val="both"/>
      </w:pPr>
      <w:r>
        <w:rPr>
          <w:rFonts w:ascii="Arial" w:cs="Arial" w:eastAsia="Arial" w:hAnsi="Arial"/>
          <w:sz w:val="24"/>
          <w:szCs w:val="24"/>
        </w:rPr>
        <w:t xml:space="preserve">- наличия и полноты информации о лицах, не подлежащих временному или постоянному допуску к донорству;</w:t>
      </w:r>
    </w:p>
    <w:p>
      <w:pPr>
        <w:spacing w:after="120"/>
        <w:jc w:val="both"/>
      </w:pPr>
      <w:r>
        <w:rPr>
          <w:rFonts w:ascii="Arial" w:cs="Arial" w:eastAsia="Arial" w:hAnsi="Arial"/>
          <w:sz w:val="24"/>
          <w:szCs w:val="24"/>
        </w:rPr>
        <w:t xml:space="preserve">- объема и качества медицинского обследования доноров;</w:t>
      </w:r>
    </w:p>
    <w:p>
      <w:pPr>
        <w:spacing w:after="120"/>
        <w:jc w:val="both"/>
      </w:pPr>
      <w:r>
        <w:rPr>
          <w:rFonts w:ascii="Arial" w:cs="Arial" w:eastAsia="Arial" w:hAnsi="Arial"/>
          <w:sz w:val="24"/>
          <w:szCs w:val="24"/>
        </w:rPr>
        <w:t xml:space="preserve">- соблюдения порядка проведения лабораторных исследований (биохимических, иммуногематологических, тестирование на инфекционные маркеры) образцов донорской крови, согласно приложению правила контроля качества донорской крови и ее компонентов п 5;</w:t>
      </w:r>
    </w:p>
    <w:p>
      <w:pPr>
        <w:spacing w:after="120"/>
        <w:jc w:val="both"/>
      </w:pPr>
      <w:r>
        <w:rPr>
          <w:rFonts w:ascii="Arial" w:cs="Arial" w:eastAsia="Arial" w:hAnsi="Arial"/>
          <w:sz w:val="24"/>
          <w:szCs w:val="24"/>
        </w:rPr>
        <w:t xml:space="preserve">- параметров технологических режимов;</w:t>
      </w:r>
    </w:p>
    <w:p>
      <w:pPr>
        <w:spacing w:after="120"/>
        <w:jc w:val="both"/>
      </w:pPr>
      <w:r>
        <w:rPr>
          <w:rFonts w:ascii="Arial" w:cs="Arial" w:eastAsia="Arial" w:hAnsi="Arial"/>
          <w:sz w:val="24"/>
          <w:szCs w:val="24"/>
        </w:rPr>
        <w:t xml:space="preserve">- состояния и технического обслуживания оборудования;</w:t>
      </w:r>
    </w:p>
    <w:p>
      <w:pPr>
        <w:spacing w:after="120"/>
        <w:jc w:val="both"/>
      </w:pPr>
      <w:r>
        <w:rPr>
          <w:rFonts w:ascii="Arial" w:cs="Arial" w:eastAsia="Arial" w:hAnsi="Arial"/>
          <w:sz w:val="24"/>
          <w:szCs w:val="24"/>
        </w:rPr>
        <w:t xml:space="preserve">- используемых при производстве продуктов крови материалов (контейнеры для сбора крови, реагенты, тест-системы, дезинфицирующие средства, инструменты и другие);</w:t>
      </w:r>
    </w:p>
    <w:p>
      <w:pPr>
        <w:spacing w:after="120"/>
        <w:jc w:val="both"/>
      </w:pPr>
      <w:r>
        <w:rPr>
          <w:rFonts w:ascii="Arial" w:cs="Arial" w:eastAsia="Arial" w:hAnsi="Arial"/>
          <w:sz w:val="24"/>
          <w:szCs w:val="24"/>
        </w:rPr>
        <w:t xml:space="preserve">- продукции на этапах производства (контроль стерильности, соблюдения технологических режимов), согласно правилам контроля качества донорской крови и ее компонентов п 6;</w:t>
      </w:r>
    </w:p>
    <w:p>
      <w:pPr>
        <w:spacing w:after="120"/>
        <w:jc w:val="both"/>
      </w:pPr>
      <w:r>
        <w:rPr>
          <w:rFonts w:ascii="Arial" w:cs="Arial" w:eastAsia="Arial" w:hAnsi="Arial"/>
          <w:sz w:val="24"/>
          <w:szCs w:val="24"/>
        </w:rPr>
        <w:t xml:space="preserve">- объема бактериологического контроля (внешняя среда, руки эксфузиониста, кожа локтевого сгиба донора, мягкие материалы, инструменты), согласно правилам контроля качества донорской крови и ее компонентов п 6;</w:t>
      </w:r>
    </w:p>
    <w:p>
      <w:pPr>
        <w:spacing w:after="120"/>
        <w:jc w:val="both"/>
      </w:pPr>
      <w:r>
        <w:rPr>
          <w:rFonts w:ascii="Arial" w:cs="Arial" w:eastAsia="Arial" w:hAnsi="Arial"/>
          <w:sz w:val="24"/>
          <w:szCs w:val="24"/>
        </w:rPr>
        <w:t xml:space="preserve">- квалификации персонала в соответствии с требованиями приложения правила хранения, переливания крови, ее компонентов и препаратов в организациях здравоохранения п 21</w:t>
      </w:r>
    </w:p>
    <w:p>
      <w:pPr>
        <w:spacing w:after="120"/>
        <w:jc w:val="both"/>
      </w:pPr>
      <w:r>
        <w:rPr>
          <w:rFonts w:ascii="Arial" w:cs="Arial" w:eastAsia="Arial" w:hAnsi="Arial"/>
          <w:sz w:val="24"/>
          <w:szCs w:val="24"/>
        </w:rPr>
        <w:t xml:space="preserve">- наличия необходимой документации в соответствии с требованиями приложения правила хранения, переливания крови, ее компонентов и препаратов в организациях здравоохранения п 1 - общие положения;</w:t>
      </w:r>
    </w:p>
    <w:p>
      <w:pPr>
        <w:spacing w:after="120"/>
        <w:jc w:val="both"/>
      </w:pPr>
      <w:r>
        <w:rPr>
          <w:rFonts w:ascii="Arial" w:cs="Arial" w:eastAsia="Arial" w:hAnsi="Arial"/>
          <w:sz w:val="24"/>
          <w:szCs w:val="24"/>
        </w:rPr>
        <w:t xml:space="preserve">Для проведения контроля на определенных стадиях процесса производства и использования продуктов крови следует установить критические контрольные точки процессов производства и методы контроля.</w:t>
      </w:r>
    </w:p>
    <w:p>
      <w:pPr>
        <w:spacing w:after="120"/>
        <w:jc w:val="both"/>
      </w:pPr>
      <w:r>
        <w:rPr>
          <w:rFonts w:ascii="Arial" w:cs="Arial" w:eastAsia="Arial" w:hAnsi="Arial"/>
          <w:sz w:val="24"/>
          <w:szCs w:val="24"/>
        </w:rPr>
        <w:t xml:space="preserve">4) контроль соответствия готовой продукции стандартам осуществляется в соответствии с требованиями нормативной документации (далее - НД) в области здравоохранения и внутренних документов организации службы крови.</w:t>
      </w:r>
    </w:p>
    <w:p>
      <w:pPr>
        <w:spacing w:after="120"/>
        <w:jc w:val="both"/>
      </w:pPr>
      <w:r>
        <w:rPr>
          <w:rFonts w:ascii="Arial" w:cs="Arial" w:eastAsia="Arial" w:hAnsi="Arial"/>
          <w:sz w:val="24"/>
          <w:szCs w:val="24"/>
        </w:rPr>
        <w:t xml:space="preserve">5) контроль стерильности компонентов крови и объектов внешней среды на этапах производства направлен на обеспечение стерильности компонентов крови и используемого оборудования при их заготовке и переработке с использованием технологий и мероприятий, направленных на предупреждение попадания микроорганизмов в конечный продукт.</w:t>
      </w:r>
    </w:p>
    <w:p>
      <w:pPr>
        <w:spacing w:after="120"/>
        <w:jc w:val="both"/>
      </w:pPr>
      <w:r>
        <w:rPr>
          <w:rFonts w:ascii="Arial" w:cs="Arial" w:eastAsia="Arial" w:hAnsi="Arial"/>
          <w:sz w:val="24"/>
          <w:szCs w:val="24"/>
        </w:rPr>
        <w:t xml:space="preserve">Условия и методы исследований для осуществления контроля стерильности приведены в правилах контроля качества донорской крови и ее компонентов п 6;.</w:t>
      </w:r>
    </w:p>
    <w:p>
      <w:pPr>
        <w:spacing w:after="120"/>
        <w:jc w:val="both"/>
      </w:pPr>
      <w:r>
        <w:rPr>
          <w:rFonts w:ascii="Arial" w:cs="Arial" w:eastAsia="Arial" w:hAnsi="Arial"/>
          <w:sz w:val="24"/>
          <w:szCs w:val="24"/>
        </w:rPr>
        <w:t xml:space="preserve">Контроль стерильности продуктов крови осуществляется группой бактериологического контроля отделения контроля качества организации службы крови. В отделении контроля качества организации службы крови должны иметь разрешение от Республиканской режимной комиссии Минздрава Кыргызской Республики на проведение работы с микроорганизмами 3 и 4 группы патогенности.</w:t>
      </w:r>
    </w:p>
    <w:p>
      <w:pPr>
        <w:spacing w:after="120"/>
        <w:jc w:val="both"/>
      </w:pPr>
      <w:r>
        <w:rPr>
          <w:rFonts w:ascii="Arial" w:cs="Arial" w:eastAsia="Arial" w:hAnsi="Arial"/>
          <w:sz w:val="24"/>
          <w:szCs w:val="24"/>
        </w:rPr>
        <w:t xml:space="preserve">6) контроль хранения компонентов крови включает проверку:</w:t>
      </w:r>
    </w:p>
    <w:p>
      <w:pPr>
        <w:spacing w:after="120"/>
        <w:jc w:val="both"/>
      </w:pPr>
      <w:r>
        <w:rPr>
          <w:rFonts w:ascii="Arial" w:cs="Arial" w:eastAsia="Arial" w:hAnsi="Arial"/>
          <w:sz w:val="24"/>
          <w:szCs w:val="24"/>
        </w:rPr>
        <w:t xml:space="preserve">- размещения компонентов крови;</w:t>
      </w:r>
    </w:p>
    <w:p>
      <w:pPr>
        <w:spacing w:after="120"/>
        <w:jc w:val="both"/>
      </w:pPr>
      <w:r>
        <w:rPr>
          <w:rFonts w:ascii="Arial" w:cs="Arial" w:eastAsia="Arial" w:hAnsi="Arial"/>
          <w:sz w:val="24"/>
          <w:szCs w:val="24"/>
        </w:rPr>
        <w:t xml:space="preserve">- средств измерения температуры и ее регистрации (включая периодичность замеров);</w:t>
      </w:r>
    </w:p>
    <w:p>
      <w:pPr>
        <w:spacing w:after="120"/>
        <w:jc w:val="both"/>
      </w:pPr>
      <w:r>
        <w:rPr>
          <w:rFonts w:ascii="Arial" w:cs="Arial" w:eastAsia="Arial" w:hAnsi="Arial"/>
          <w:sz w:val="24"/>
          <w:szCs w:val="24"/>
        </w:rPr>
        <w:t xml:space="preserve">- регистрации периодичности замеров температуры образцов исследуемой крови, компонентов крови.</w:t>
      </w:r>
    </w:p>
    <w:p>
      <w:pPr>
        <w:spacing w:after="120"/>
        <w:jc w:val="both"/>
      </w:pPr>
      <w:r>
        <w:rPr>
          <w:rFonts w:ascii="Arial" w:cs="Arial" w:eastAsia="Arial" w:hAnsi="Arial"/>
          <w:sz w:val="24"/>
          <w:szCs w:val="24"/>
        </w:rPr>
        <w:t xml:space="preserve">7) онтроль выдачи готовой продукции крови включает проверку:</w:t>
      </w:r>
    </w:p>
    <w:p>
      <w:pPr>
        <w:spacing w:after="120"/>
        <w:jc w:val="both"/>
      </w:pPr>
      <w:r>
        <w:rPr>
          <w:rFonts w:ascii="Arial" w:cs="Arial" w:eastAsia="Arial" w:hAnsi="Arial"/>
          <w:sz w:val="24"/>
          <w:szCs w:val="24"/>
        </w:rPr>
        <w:t xml:space="preserve">- наличия и правильности оформления заявки;</w:t>
      </w:r>
    </w:p>
    <w:p>
      <w:pPr>
        <w:spacing w:after="120"/>
        <w:jc w:val="both"/>
      </w:pPr>
      <w:r>
        <w:rPr>
          <w:rFonts w:ascii="Arial" w:cs="Arial" w:eastAsia="Arial" w:hAnsi="Arial"/>
          <w:sz w:val="24"/>
          <w:szCs w:val="24"/>
        </w:rPr>
        <w:t xml:space="preserve">- наличия специальных средств транспортировки (термоконтейнеры);</w:t>
      </w:r>
    </w:p>
    <w:p>
      <w:pPr>
        <w:spacing w:after="120"/>
        <w:jc w:val="both"/>
      </w:pPr>
      <w:r>
        <w:rPr>
          <w:rFonts w:ascii="Arial" w:cs="Arial" w:eastAsia="Arial" w:hAnsi="Arial"/>
          <w:sz w:val="24"/>
          <w:szCs w:val="24"/>
        </w:rPr>
        <w:t xml:space="preserve">- учета выданной продукции;</w:t>
      </w:r>
    </w:p>
    <w:p>
      <w:pPr>
        <w:spacing w:after="120"/>
        <w:jc w:val="both"/>
      </w:pPr>
      <w:r>
        <w:rPr>
          <w:rFonts w:ascii="Arial" w:cs="Arial" w:eastAsia="Arial" w:hAnsi="Arial"/>
          <w:sz w:val="24"/>
          <w:szCs w:val="24"/>
        </w:rPr>
        <w:t xml:space="preserve">- учета отказов выдачи продукции.</w:t>
      </w:r>
    </w:p>
    <w:p>
      <w:pPr>
        <w:spacing w:after="120"/>
        <w:jc w:val="both"/>
      </w:pPr>
      <w:r>
        <w:rPr>
          <w:rFonts w:ascii="Arial" w:cs="Arial" w:eastAsia="Arial" w:hAnsi="Arial"/>
          <w:sz w:val="24"/>
          <w:szCs w:val="24"/>
        </w:rPr>
        <w:t xml:space="preserve">8) контроль транспортировки компонентов крови включает проверку:</w:t>
      </w:r>
    </w:p>
    <w:p>
      <w:pPr>
        <w:spacing w:after="120"/>
        <w:jc w:val="both"/>
      </w:pPr>
      <w:r>
        <w:rPr>
          <w:rFonts w:ascii="Arial" w:cs="Arial" w:eastAsia="Arial" w:hAnsi="Arial"/>
          <w:sz w:val="24"/>
          <w:szCs w:val="24"/>
        </w:rPr>
        <w:t xml:space="preserve">- порядка движения продукции и материалов внутри организации службы крови;</w:t>
      </w:r>
    </w:p>
    <w:p>
      <w:pPr>
        <w:spacing w:after="120"/>
        <w:jc w:val="both"/>
      </w:pPr>
      <w:r>
        <w:rPr>
          <w:rFonts w:ascii="Arial" w:cs="Arial" w:eastAsia="Arial" w:hAnsi="Arial"/>
          <w:sz w:val="24"/>
          <w:szCs w:val="24"/>
        </w:rPr>
        <w:t xml:space="preserve">- наличия специальных средств транспортировки (термоконтейнеры);</w:t>
      </w:r>
    </w:p>
    <w:p>
      <w:pPr>
        <w:spacing w:after="120"/>
        <w:jc w:val="both"/>
      </w:pPr>
      <w:r>
        <w:rPr>
          <w:rFonts w:ascii="Arial" w:cs="Arial" w:eastAsia="Arial" w:hAnsi="Arial"/>
          <w:sz w:val="24"/>
          <w:szCs w:val="24"/>
        </w:rPr>
        <w:t xml:space="preserve">- обеспечения «холодовой цепи»;</w:t>
      </w:r>
    </w:p>
    <w:p>
      <w:pPr>
        <w:spacing w:after="120"/>
        <w:jc w:val="both"/>
      </w:pPr>
      <w:r>
        <w:rPr>
          <w:rFonts w:ascii="Arial" w:cs="Arial" w:eastAsia="Arial" w:hAnsi="Arial"/>
          <w:sz w:val="24"/>
          <w:szCs w:val="24"/>
        </w:rPr>
        <w:t xml:space="preserve">- продолжительности транспортирования;</w:t>
      </w:r>
    </w:p>
    <w:p>
      <w:pPr>
        <w:spacing w:after="120"/>
        <w:jc w:val="both"/>
      </w:pPr>
      <w:r>
        <w:rPr>
          <w:rFonts w:ascii="Arial" w:cs="Arial" w:eastAsia="Arial" w:hAnsi="Arial"/>
          <w:sz w:val="24"/>
          <w:szCs w:val="24"/>
        </w:rPr>
        <w:t xml:space="preserve">- целостности упаковки по прибытии.</w:t>
      </w:r>
    </w:p>
    <w:p>
      <w:pPr>
        <w:spacing w:after="120"/>
        <w:jc w:val="both"/>
      </w:pPr>
      <w:r>
        <w:rPr>
          <w:rFonts w:ascii="Arial" w:cs="Arial" w:eastAsia="Arial" w:hAnsi="Arial"/>
          <w:sz w:val="24"/>
          <w:szCs w:val="24"/>
        </w:rPr>
        <w:t xml:space="preserve">9) для контроля результативности системы обеспечения качества проводится внутренний аудит, включающий:</w:t>
      </w:r>
    </w:p>
    <w:p>
      <w:pPr>
        <w:spacing w:after="120"/>
        <w:jc w:val="both"/>
      </w:pPr>
      <w:r>
        <w:rPr>
          <w:rFonts w:ascii="Arial" w:cs="Arial" w:eastAsia="Arial" w:hAnsi="Arial"/>
          <w:sz w:val="24"/>
          <w:szCs w:val="24"/>
        </w:rPr>
        <w:t xml:space="preserve">- проверку системы качества на соответствие установленным требованиям НД;</w:t>
      </w:r>
    </w:p>
    <w:p>
      <w:pPr>
        <w:spacing w:after="120"/>
        <w:jc w:val="both"/>
      </w:pPr>
      <w:r>
        <w:rPr>
          <w:rFonts w:ascii="Arial" w:cs="Arial" w:eastAsia="Arial" w:hAnsi="Arial"/>
          <w:sz w:val="24"/>
          <w:szCs w:val="24"/>
        </w:rPr>
        <w:t xml:space="preserve">- определение областей возможного улучшения системы качества;</w:t>
      </w:r>
    </w:p>
    <w:p>
      <w:pPr>
        <w:spacing w:after="120"/>
        <w:jc w:val="both"/>
      </w:pPr>
      <w:r>
        <w:rPr>
          <w:rFonts w:ascii="Arial" w:cs="Arial" w:eastAsia="Arial" w:hAnsi="Arial"/>
          <w:sz w:val="24"/>
          <w:szCs w:val="24"/>
        </w:rPr>
        <w:t xml:space="preserve">- проверку и оценку эффективности корректирующих мероприятий.</w:t>
      </w:r>
    </w:p>
    <w:p>
      <w:pPr>
        <w:spacing w:after="120"/>
        <w:jc w:val="both"/>
      </w:pPr>
      <w:r>
        <w:rPr>
          <w:rFonts w:ascii="Arial" w:cs="Arial" w:eastAsia="Arial" w:hAnsi="Arial"/>
          <w:sz w:val="24"/>
          <w:szCs w:val="24"/>
        </w:rPr>
        <w:t xml:space="preserve">В ходе внутреннего аудита получают объективную и достоверную информацию, на основе которой делают обоснованные выводы о состоянии деятельности по системе качества. Данные формируются путем опроса сотрудников, контроля производственных процессов, экспертизы документов, анализа результатов предыдущих проверок и мероприятий по устранению недостатков. Все наблюдения и несоответствия, выявленные в ходе проверки, документируются.</w:t>
      </w:r>
    </w:p>
    <w:p>
      <w:pPr>
        <w:spacing w:after="120"/>
        <w:jc w:val="both"/>
      </w:pPr>
      <w:r>
        <w:rPr>
          <w:rFonts w:ascii="Arial" w:cs="Arial" w:eastAsia="Arial" w:hAnsi="Arial"/>
          <w:sz w:val="24"/>
          <w:szCs w:val="24"/>
        </w:rPr>
        <w:t xml:space="preserve">Внутренний аудит проводится на регулярной основе с учетом результатов предыдущих аудитов, не реже одного раза в год в каждом подразделении.</w:t>
      </w:r>
    </w:p>
    <w:p>
      <w:pPr>
        <w:spacing w:after="120"/>
        <w:jc w:val="both"/>
      </w:pPr>
      <w:r>
        <w:rPr>
          <w:rFonts w:ascii="Arial" w:cs="Arial" w:eastAsia="Arial" w:hAnsi="Arial"/>
          <w:sz w:val="24"/>
          <w:szCs w:val="24"/>
        </w:rPr>
        <w:t xml:space="preserve">Внутренний аудит проводится в соответствии с документально оформленной процедурой, которая включает:</w:t>
      </w:r>
    </w:p>
    <w:p>
      <w:pPr>
        <w:spacing w:after="120"/>
        <w:jc w:val="both"/>
      </w:pPr>
      <w:r>
        <w:rPr>
          <w:rFonts w:ascii="Arial" w:cs="Arial" w:eastAsia="Arial" w:hAnsi="Arial"/>
          <w:sz w:val="24"/>
          <w:szCs w:val="24"/>
        </w:rPr>
        <w:t xml:space="preserve">- разработку плана аудита;</w:t>
      </w:r>
    </w:p>
    <w:p>
      <w:pPr>
        <w:spacing w:after="120"/>
        <w:jc w:val="both"/>
      </w:pPr>
      <w:r>
        <w:rPr>
          <w:rFonts w:ascii="Arial" w:cs="Arial" w:eastAsia="Arial" w:hAnsi="Arial"/>
          <w:sz w:val="24"/>
          <w:szCs w:val="24"/>
        </w:rPr>
        <w:t xml:space="preserve">- подготовку рабочей документации;</w:t>
      </w:r>
    </w:p>
    <w:p>
      <w:pPr>
        <w:spacing w:after="120"/>
        <w:jc w:val="both"/>
      </w:pPr>
      <w:r>
        <w:rPr>
          <w:rFonts w:ascii="Arial" w:cs="Arial" w:eastAsia="Arial" w:hAnsi="Arial"/>
          <w:sz w:val="24"/>
          <w:szCs w:val="24"/>
        </w:rPr>
        <w:t xml:space="preserve">- отчетность по результатам проверок;</w:t>
      </w:r>
    </w:p>
    <w:p>
      <w:pPr>
        <w:spacing w:after="120"/>
        <w:jc w:val="both"/>
      </w:pPr>
      <w:r>
        <w:rPr>
          <w:rFonts w:ascii="Arial" w:cs="Arial" w:eastAsia="Arial" w:hAnsi="Arial"/>
          <w:sz w:val="24"/>
          <w:szCs w:val="24"/>
        </w:rPr>
        <w:t xml:space="preserve">- организацию мероприятий по проведению корректирующих действий и контроль их выполнения.</w:t>
      </w:r>
    </w:p>
    <w:p>
      <w:pPr>
        <w:spacing w:after="120"/>
        <w:jc w:val="both"/>
      </w:pPr>
      <w:r>
        <w:rPr>
          <w:rFonts w:ascii="Arial" w:cs="Arial" w:eastAsia="Arial" w:hAnsi="Arial"/>
          <w:sz w:val="24"/>
          <w:szCs w:val="24"/>
        </w:rPr>
        <w:t xml:space="preserve">Основными задачами внутреннего аудита являются:</w:t>
      </w:r>
    </w:p>
    <w:p>
      <w:pPr>
        <w:spacing w:after="120"/>
        <w:jc w:val="both"/>
      </w:pPr>
      <w:r>
        <w:rPr>
          <w:rFonts w:ascii="Arial" w:cs="Arial" w:eastAsia="Arial" w:hAnsi="Arial"/>
          <w:sz w:val="24"/>
          <w:szCs w:val="24"/>
        </w:rPr>
        <w:t xml:space="preserve">- подтверждение наличия и доступности всех документов системы качества, обязательных для выполнения в данном подразделении или на данном объекте: стандартных операционных процедур, методик выполнения анализов, руководств, графиков технического обслуживания и калибровки (поверки) оборудования;</w:t>
      </w:r>
    </w:p>
    <w:p>
      <w:pPr>
        <w:spacing w:after="120"/>
        <w:jc w:val="both"/>
      </w:pPr>
      <w:r>
        <w:rPr>
          <w:rFonts w:ascii="Arial" w:cs="Arial" w:eastAsia="Arial" w:hAnsi="Arial"/>
          <w:sz w:val="24"/>
          <w:szCs w:val="24"/>
        </w:rPr>
        <w:t xml:space="preserve">- подтверждение соответствия деятельности подразделений и их результатов требованиям НД и запланированным мероприятиям;</w:t>
      </w:r>
    </w:p>
    <w:p>
      <w:pPr>
        <w:spacing w:after="120"/>
        <w:jc w:val="both"/>
      </w:pPr>
      <w:r>
        <w:rPr>
          <w:rFonts w:ascii="Arial" w:cs="Arial" w:eastAsia="Arial" w:hAnsi="Arial"/>
          <w:sz w:val="24"/>
          <w:szCs w:val="24"/>
        </w:rPr>
        <w:t xml:space="preserve">- подтверждение соответствия знаний сотрудников подразделений.</w:t>
      </w:r>
    </w:p>
    <w:p>
      <w:pPr>
        <w:spacing w:after="120"/>
        <w:jc w:val="both"/>
      </w:pPr>
      <w:r>
        <w:rPr>
          <w:rFonts w:ascii="Arial" w:cs="Arial" w:eastAsia="Arial" w:hAnsi="Arial"/>
          <w:sz w:val="24"/>
          <w:szCs w:val="24"/>
        </w:rPr>
        <w:t xml:space="preserve">10) для контроля качества лабораторных исследований и стандартизации лабораторных исследований донорской крови в организациях службы крови осуществляется внешний контроль качества лабораторных исследований.</w:t>
      </w:r>
    </w:p>
    <w:p>
      <w:pPr>
        <w:spacing w:after="120"/>
        <w:jc w:val="both"/>
      </w:pPr>
      <w:r>
        <w:rPr>
          <w:rFonts w:ascii="Arial" w:cs="Arial" w:eastAsia="Arial" w:hAnsi="Arial"/>
          <w:sz w:val="24"/>
          <w:szCs w:val="24"/>
        </w:rPr>
        <w:t xml:space="preserve">Внешний контроль качества лабораторных исследований в службе крови организуется и выполняется референс-лабораторией контроля качества, имеющей аттестат аккредитации.</w:t>
      </w:r>
    </w:p>
    <w:p>
      <w:pPr>
        <w:spacing w:after="120"/>
        <w:jc w:val="both"/>
      </w:pPr>
      <w:r>
        <w:rPr>
          <w:rFonts w:ascii="Arial" w:cs="Arial" w:eastAsia="Arial" w:hAnsi="Arial"/>
          <w:sz w:val="24"/>
          <w:szCs w:val="24"/>
        </w:rPr>
        <w:t xml:space="preserve">11) в организации службы крови создается комиссия, осуществляющая контроль по выявленным несоответствиям производственной деятельности (отведение от донорства, восстановление в донорстве; санкционирование использования продукции; признание брака; уничтожение продукции и так далее). Случаи выявления недоброкачественных компонентов крови, а также претензии потребителей должны быть рассмотрены комиссией, выявлены причины брака и приняты меры по их устранению и предупреждению.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Стандарты качества донорской крови и ее компонентов</w:t>
      </w:r>
    </w:p>
    <w:p>
      <w:pPr>
        <w:spacing w:after="120"/>
        <w:jc w:val="both"/>
      </w:pPr>
      <w:r>
        <w:rPr>
          <w:rFonts w:ascii="Arial" w:cs="Arial" w:eastAsia="Arial" w:hAnsi="Arial"/>
          <w:sz w:val="24"/>
          <w:szCs w:val="24"/>
        </w:rPr>
        <w:t xml:space="preserve">1. КРОВЬ ЦЕЛЬНАЯ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Кровь цельная это кровь, полученная от здорового, прошедшего медицинское обследование донора. Цельная кровь для переливаний не должна содержать клинически значимых нерегулярных антител (аллоимунных антиэритроцитарных антител).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w:t>
      </w:r>
    </w:p>
    <w:p>
      <w:pPr>
        <w:spacing w:after="120"/>
        <w:jc w:val="both"/>
      </w:pPr>
      <w:r>
        <w:rPr>
          <w:rFonts w:ascii="Arial" w:cs="Arial" w:eastAsia="Arial" w:hAnsi="Arial"/>
          <w:sz w:val="24"/>
          <w:szCs w:val="24"/>
        </w:rPr>
        <w:t xml:space="preserve">Кровь цельная заготавливается в стерильный апирогенный контейнер с антикоагулянтом и, по определению, для получения Крови цельной не требуется приготовления.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Кровь цельная может быть использована: для приготовления компонентов крови для трансфузии: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Кровь цельная не переливается, за исключением заменного переливания, в том числе при лечении гемолитической болезни новорожденных.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1"/>
        <w:gridCol w:w="3307"/>
        <w:gridCol w:w="2472"/>
        <w:gridCol w:w="2858"/>
      </w:tblGrid>
      <w:tr>
        <w:tc>
          <w:tcPr>
            <w:tcW w:type="dxa" w:w="15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3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контроля*</w:t>
            </w:r>
          </w:p>
          <w:p>
            <w:pPr>
              <w:jc w:val="left"/>
            </w:pPr>
            <w:r>
              <w:rPr>
                <w:rFonts w:ascii="Arial" w:cs="Arial" w:eastAsia="Arial" w:hAnsi="Arial"/>
                <w:sz w:val="24"/>
                <w:szCs w:val="24"/>
              </w:rPr>
              <w:t xml:space="preserve"/>
            </w:r>
          </w:p>
        </w:tc>
        <w:tc>
          <w:tcPr>
            <w:tcW w:type="dxa" w:w="28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8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 мл ± 10% объема без антикоагулянта. Нестандартная дача (донация) должна быть маркирована соответствующим образом.</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всех доз, не менее 4 доз в месяц</w:t>
            </w:r>
          </w:p>
          <w:p>
            <w:pPr>
              <w:jc w:val="left"/>
            </w:pPr>
            <w:r>
              <w:rPr>
                <w:rFonts w:ascii="Arial" w:cs="Arial" w:eastAsia="Arial" w:hAnsi="Arial"/>
                <w:sz w:val="24"/>
                <w:szCs w:val="24"/>
              </w:rPr>
              <w:t xml:space="preserve"/>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 г/доза</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tcW w:type="dxa" w:w="28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хранения</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Кровь цельная, предназначенная для переливания,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Кровь цельная для приготовления компонентов крови хранится при температуре +20°С +24°С в течение 24 часов, что позволяет приготовить из нее концентрат тромбоцитов.</w:t>
      </w:r>
    </w:p>
    <w:p>
      <w:pPr>
        <w:spacing w:after="120"/>
        <w:jc w:val="both"/>
      </w:pPr>
      <w:r>
        <w:rPr>
          <w:rFonts w:ascii="Arial" w:cs="Arial" w:eastAsia="Arial" w:hAnsi="Arial"/>
          <w:sz w:val="24"/>
          <w:szCs w:val="24"/>
        </w:rPr>
        <w:t xml:space="preserve">Транспортировка осуществляется в специализированном термоконтейнере, позволяющем сохранять температуру не выше +10°С в течение не менее 24 часов перевозки.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микрометров (далее -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Цельной крови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Крови цельной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КРОВЬ ЦЕЛЬНАЯ ЛЕЙКОФИЛЬТРОВАННАЯ</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Кровь цельная лейкофильтрованная - компонент крови, полученный из Крови цельной путем удаления лейкоцитов до максимального остаточного содержания.</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Кровь цельную лейкофильтрованную получают при удалении лейкоцитов методом фильтрации в течение 48 часов после дачи (донации).</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Кровь цельная лейкофильтрованная может быть использована:</w:t>
      </w:r>
    </w:p>
    <w:p>
      <w:pPr>
        <w:spacing w:after="120"/>
        <w:jc w:val="both"/>
      </w:pPr>
      <w:r>
        <w:rPr>
          <w:rFonts w:ascii="Arial" w:cs="Arial" w:eastAsia="Arial" w:hAnsi="Arial"/>
          <w:sz w:val="24"/>
          <w:szCs w:val="24"/>
        </w:rPr>
        <w:t xml:space="preserve">- для приготовления компонентов крови;</w:t>
      </w:r>
    </w:p>
    <w:p>
      <w:pPr>
        <w:spacing w:after="120"/>
        <w:jc w:val="both"/>
      </w:pPr>
      <w:r>
        <w:rPr>
          <w:rFonts w:ascii="Arial" w:cs="Arial" w:eastAsia="Arial" w:hAnsi="Arial"/>
          <w:sz w:val="24"/>
          <w:szCs w:val="24"/>
        </w:rPr>
        <w:t xml:space="preserve">- для трансфузии без дополнительной обработки при внутриутробных трансфузиях.</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7"/>
        <w:gridCol w:w="3271"/>
        <w:gridCol w:w="2826"/>
        <w:gridCol w:w="2144"/>
      </w:tblGrid>
      <w:tr>
        <w:tc>
          <w:tcPr>
            <w:tcW w:type="dxa" w:w="1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 мл ± 10% объема без антикоагулянта. Нестандартная дача (донация) должна быть маркирована соответствующим образом.</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не менее 4 доз в месяц</w:t>
            </w:r>
          </w:p>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43 г/доза</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не менее 4 доз в месяц</w:t>
            </w:r>
          </w:p>
          <w:p>
            <w:pPr>
              <w:jc w:val="left"/>
            </w:pPr>
            <w:r>
              <w:rPr>
                <w:rFonts w:ascii="Arial" w:cs="Arial" w:eastAsia="Arial" w:hAnsi="Arial"/>
                <w:sz w:val="24"/>
                <w:szCs w:val="24"/>
              </w:rPr>
              <w:t xml:space="preserve"/>
            </w:r>
          </w:p>
        </w:tc>
        <w:tc>
          <w:tcPr>
            <w:tcW w:type="dxa" w:w="21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&lt;1х106 в дозе по подсчету</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Кровь цельная лейкофильтрованная -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Транспортировка осуществляется в специализированном термоконтейнере, позволяющем сохранять температуру не выше +10°С в течение не менее 24 часов перевозки.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Цельной крови лейкофильтрованной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трансфузииКрови цельной лейкофильтрованной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ЭРИТРОЦИТНАЯ МАССА (ЭМ)</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масса - компонент крови, полученный из Крови цельной, содержит большую часть лейкоцитов цельной крови и различное количество тромбоцитов, их содержание зависит от метода центрифугирования.</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Эритроцитную массу получают путем удаления большей части плазмы из Крови цельной после центрифугирования.</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Эритроцитная масса может быть использована для трансфузии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7"/>
        <w:gridCol w:w="3221"/>
        <w:gridCol w:w="2783"/>
        <w:gridCol w:w="2267"/>
      </w:tblGrid>
      <w:tr>
        <w:tc>
          <w:tcPr>
            <w:tcW w:type="dxa" w:w="19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 50 мл</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всех доз</w:t>
            </w:r>
          </w:p>
          <w:p>
            <w:pPr>
              <w:jc w:val="left"/>
            </w:pPr>
            <w:r>
              <w:rPr>
                <w:rFonts w:ascii="Arial" w:cs="Arial" w:eastAsia="Arial" w:hAnsi="Arial"/>
                <w:sz w:val="24"/>
                <w:szCs w:val="24"/>
              </w:rPr>
              <w:t xml:space="preserve"/>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 г/доза</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tcW w:type="dxa" w:w="22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0,65 - 0,75</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масса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 Ресуспендирующий (добавочный) раствор: 42 дня.</w:t>
      </w:r>
    </w:p>
    <w:p>
      <w:pPr>
        <w:spacing w:after="120"/>
        <w:jc w:val="both"/>
      </w:pPr>
      <w:r>
        <w:rPr>
          <w:rFonts w:ascii="Arial" w:cs="Arial" w:eastAsia="Arial" w:hAnsi="Arial"/>
          <w:sz w:val="24"/>
          <w:szCs w:val="24"/>
        </w:rPr>
        <w:t xml:space="preserve">Транспортировка осуществляется в специализированном термоконтейнере, позволяющем сохранять температуру не выше +10°С в течение не менее 24 часов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массы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Эритроцитной массы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4. ЭРИТРОЦИТНАЯ МАССА С УДАЛЕННЫМ ЛЕЙКОТРОМБОЦИТНЫМ СЛОЕМ</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масса с удаленным лейкотромбоцитным слоем (далее - Эритроцитная масса с удаленным ЛТС) - компонент крови, полученный из Крови цельной, содержит лейкоцитов в дозе менее чем 1,2х109 и различное количество тромбоцитов, которое зависит от метода центрифугирования.</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Эритроцитная масса с удаленным ЛТС получают путем удаления большей части плазмы и 20-60 мл лейкотромбоцитного слоя из Крови цельной после центрифугирования.</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Эритроцитная масса с удаленным ЛТС используется для трансфузий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3251"/>
        <w:gridCol w:w="2872"/>
        <w:gridCol w:w="2288"/>
      </w:tblGrid>
      <w:tr>
        <w:tc>
          <w:tcPr>
            <w:tcW w:type="dxa" w:w="17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1,2</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 ± 50 мл</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&lt;1,2х109 в дозе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tcW w:type="dxa" w:w="22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43 г/доза</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0,65 - 0,75</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масса с удаленным ЛТС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 Ресуспендирующий (добавочный) раствор: 42 дня.</w:t>
      </w:r>
    </w:p>
    <w:p>
      <w:pPr>
        <w:spacing w:after="120"/>
        <w:jc w:val="both"/>
      </w:pPr>
      <w:r>
        <w:rPr>
          <w:rFonts w:ascii="Arial" w:cs="Arial" w:eastAsia="Arial" w:hAnsi="Arial"/>
          <w:sz w:val="24"/>
          <w:szCs w:val="24"/>
        </w:rPr>
        <w:t xml:space="preserve">Транспортировка осуществляется в специализированном термоконтейнере, позволяющем сохранять температуру не выше +10°С в течение не менее 24 часов перевозки.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массы с удаленным ЛТС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Эритроцитной массы с удаленным ЛТС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ЭРИТРОЦИТНАЯ МАССА ЛЕЙКОФИЛЬТРОВАННАЯ</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масса лейкофильтрованная – компонент крови, полученный из Крови цельной, из Эритроцитной массы или из Эритроцитной массы c удаленным ЛТС. Содержание лейкоцитов в компоненте менее чем 1х106.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Эритроцитную массу лейкофильтрованную получают из Крови цельной путем центрифугирования и последующего удаления плазмы и фильтрации, из Эритроцитной массы или из Эритроцитной массы с удаленным ЛТС после фильтрации.</w:t>
      </w:r>
    </w:p>
    <w:p>
      <w:pPr>
        <w:spacing w:after="120"/>
        <w:jc w:val="both"/>
      </w:pPr>
      <w:r>
        <w:rPr>
          <w:rFonts w:ascii="Arial" w:cs="Arial" w:eastAsia="Arial" w:hAnsi="Arial"/>
          <w:sz w:val="24"/>
          <w:szCs w:val="24"/>
        </w:rPr>
        <w:t xml:space="preserve">Удаление лейкоцитов производится методом фильтрации в течение 48 часов после дачи (донации).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Использованиe</w:t>
      </w:r>
    </w:p>
    <w:p>
      <w:pPr>
        <w:spacing w:after="120"/>
        <w:jc w:val="both"/>
      </w:pPr>
      <w:r>
        <w:rPr>
          <w:rFonts w:ascii="Arial" w:cs="Arial" w:eastAsia="Arial" w:hAnsi="Arial"/>
          <w:sz w:val="24"/>
          <w:szCs w:val="24"/>
        </w:rPr>
        <w:t xml:space="preserve">Эритроцитная масса лейкофильтрованная может быть использована для трансфузии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4"/>
        <w:gridCol w:w="3216"/>
        <w:gridCol w:w="2794"/>
        <w:gridCol w:w="2264"/>
      </w:tblGrid>
      <w:tr>
        <w:tc>
          <w:tcPr>
            <w:tcW w:type="dxa" w:w="19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в зависимости от используемой системы</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w:t>
            </w:r>
          </w:p>
          <w:p>
            <w:pPr>
              <w:jc w:val="left"/>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&lt;1х106 в дозе по подсчету</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 не менее 10 доз в месяц</w:t>
            </w:r>
          </w:p>
          <w:p>
            <w:pPr>
              <w:jc w:val="left"/>
            </w:pPr>
            <w:r>
              <w:rPr>
                <w:rFonts w:ascii="Arial" w:cs="Arial" w:eastAsia="Arial" w:hAnsi="Arial"/>
                <w:sz w:val="24"/>
                <w:szCs w:val="24"/>
              </w:rPr>
              <w:t xml:space="preserve"/>
            </w:r>
          </w:p>
        </w:tc>
        <w:tc>
          <w:tcPr>
            <w:tcW w:type="dxa" w:w="22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 г/доза</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0,50 - 0,70</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масса лейкофильтрованная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 Ресуспендирующий (добавочный) раствор: 42 дня.</w:t>
      </w:r>
    </w:p>
    <w:p>
      <w:pPr>
        <w:spacing w:after="120"/>
        <w:jc w:val="both"/>
      </w:pPr>
      <w:r>
        <w:rPr>
          <w:rFonts w:ascii="Arial" w:cs="Arial" w:eastAsia="Arial" w:hAnsi="Arial"/>
          <w:sz w:val="24"/>
          <w:szCs w:val="24"/>
        </w:rPr>
        <w:t xml:space="preserve">Транспортировка осуществляется в специализированном термоконтейнере, позволяющем сохранять температуру не выше +10°С в течение не менее 24 часов перевозки.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массы лейкофильтрованной с кровью реципиента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трансфузииЭритроцитной массы лейкофильтрованной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тперегрузка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ЭРИТРОЦИТНАЯ ВЗВЕСЬ</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взвесь – компонент крови, полученный из Крови цельной. Содержит большую часть лейкоцитов цельной крови (2,5-3,0 х109 клеток) и различное количество тромбоцитов, которое зависит от метода центрифугирования.</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Эритроцитную взвесь получают методом удаления плазмы из цельной крови после центрифугирования, собранной в контейнер с цитрат-фосфат-декстрозным антикоагулянтом, с последующим добавлением питательного ресуспендирующего раствора.</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Эритроцитная взвесь может быть использована для трансфузии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Требования и контроль качества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3"/>
        <w:gridCol w:w="3165"/>
        <w:gridCol w:w="2831"/>
        <w:gridCol w:w="2099"/>
      </w:tblGrid>
      <w:tr>
        <w:tc>
          <w:tcPr>
            <w:tcW w:type="dxa" w:w="2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1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0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в зависимости от используемой системы</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всех доз</w:t>
            </w:r>
          </w:p>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 г/доза</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tcW w:type="dxa" w:w="2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Гематокритт</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0,50 - 0,70</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взвесь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 Ресуспендирующий (добавочный) раствор: 42 дня.</w:t>
      </w:r>
    </w:p>
    <w:p>
      <w:pPr>
        <w:spacing w:after="120"/>
        <w:jc w:val="both"/>
      </w:pPr>
      <w:r>
        <w:rPr>
          <w:rFonts w:ascii="Arial" w:cs="Arial" w:eastAsia="Arial" w:hAnsi="Arial"/>
          <w:sz w:val="24"/>
          <w:szCs w:val="24"/>
        </w:rPr>
        <w:t xml:space="preserve">При транспортировке необходимо сохранять температуру не выше +10°С. Система транспортировки должна пройти валидацию и обеспечивать заданную температуру в течение 24 часов.</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взвеси с кровью реципиента, осуществляется в соответствии с законодательством Кыргызской Республики и должны быть совместимы по группе крови системыАВ0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Эритроцитной взвеси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ЭРИТРОЦИТНАЯ ВЗВЕСЬ С УДАЛЕННЫМ ЛЕЙКОТРОМБОЦИТНЫМ СЛОЕМ</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взвесь с удаленным лейкотромбоцитным слоем (далее - Эритроцитная взвесь с удаленным ЛТС) - компонент крови, полученный из Крови цельной. Содержание лейкоцитов в компоненте менее чем 1,2х109.</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Эритроцитную взвесь с удаленным ЛТС получают из Крови цельной путем удаления большей части плазмы и 20-60 мл ЛТС после центрифугирования с последующим незамедлительным добавлением добавочного раствора.</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Эритроцитная взвесь с удаленным ЛТС может быть применена для трансфузии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7"/>
        <w:gridCol w:w="3393"/>
        <w:gridCol w:w="2799"/>
        <w:gridCol w:w="2079"/>
      </w:tblGrid>
      <w:tr>
        <w:tc>
          <w:tcPr>
            <w:tcW w:type="dxa" w:w="19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7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в зависимости от используемой системы</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всех доз</w:t>
            </w:r>
          </w:p>
          <w:p>
            <w:pPr>
              <w:jc w:val="left"/>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&lt;1,2х109 в дозе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tcW w:type="dxa" w:w="2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43 г/доза</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0,50 - 0,70</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 эритроцитов</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взвесь с удаленным ЛТС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 Ресуспендирующий (добавочный) раствор: 42 дня.</w:t>
      </w:r>
    </w:p>
    <w:p>
      <w:pPr>
        <w:spacing w:after="120"/>
        <w:jc w:val="both"/>
      </w:pPr>
      <w:r>
        <w:rPr>
          <w:rFonts w:ascii="Arial" w:cs="Arial" w:eastAsia="Arial" w:hAnsi="Arial"/>
          <w:sz w:val="24"/>
          <w:szCs w:val="24"/>
        </w:rPr>
        <w:t xml:space="preserve">При транспортировке необходимо сохранять температуру не выше +10°С. Система транспортировки должна пройти валидацию и обеспечивать заданную температуру в течение 24 часов.</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w:t>
      </w:r>
    </w:p>
    <w:p>
      <w:pPr>
        <w:spacing w:after="120"/>
        <w:jc w:val="both"/>
      </w:pPr>
      <w:r>
        <w:rPr>
          <w:rFonts w:ascii="Arial" w:cs="Arial" w:eastAsia="Arial" w:hAnsi="Arial"/>
          <w:sz w:val="24"/>
          <w:szCs w:val="24"/>
        </w:rPr>
        <w:t xml:space="preserve">Эритроцитной взвеси с удаленным ЛТС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Эритроцитной взвеси с удаленным ЛТС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ЭРИТРОЦИТНАЯ ВЗВЕСЬ ЛЕЙКОФИЛЬТРОВАННАЯ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взвесь лейкофильтрованная - компонент крови, полученный из Крови цельной, Эритроцитной взвеси или Эритроцитной взвеси с удаленным ЛТС. Содержание лейкоцитов в компоненте менее чем 1,0х106.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Эритроцитарную взвесь, обедненную лейкоцитами, получают методом лейкофильтрации в течение 48 часов после забора крови у донора с последующим добавлением питательного ресуспендирующего раствора.</w:t>
      </w:r>
    </w:p>
    <w:p>
      <w:pPr>
        <w:spacing w:after="120"/>
        <w:jc w:val="both"/>
      </w:pPr>
      <w:r>
        <w:rPr>
          <w:rFonts w:ascii="Arial" w:cs="Arial" w:eastAsia="Arial" w:hAnsi="Arial"/>
          <w:sz w:val="24"/>
          <w:szCs w:val="24"/>
        </w:rPr>
        <w:t xml:space="preserve">Эритроцитарную взвесь, обедненную лейкоцитами, можно приготовить следующими способами:</w:t>
      </w:r>
    </w:p>
    <w:p>
      <w:pPr>
        <w:spacing w:after="120"/>
        <w:jc w:val="both"/>
      </w:pPr>
      <w:r>
        <w:rPr>
          <w:rFonts w:ascii="Arial" w:cs="Arial" w:eastAsia="Arial" w:hAnsi="Arial"/>
          <w:sz w:val="24"/>
          <w:szCs w:val="24"/>
        </w:rPr>
        <w:t xml:space="preserve">- лейкофильтрация цельной крови с последующим центрифугированием и удалением плазмы, и немедленным добавлением ресуспендирующего раствора;</w:t>
      </w:r>
    </w:p>
    <w:p>
      <w:pPr>
        <w:spacing w:after="120"/>
        <w:jc w:val="both"/>
      </w:pPr>
      <w:r>
        <w:rPr>
          <w:rFonts w:ascii="Arial" w:cs="Arial" w:eastAsia="Arial" w:hAnsi="Arial"/>
          <w:sz w:val="24"/>
          <w:szCs w:val="24"/>
        </w:rPr>
        <w:t xml:space="preserve">- лейкофильтрация эритроцитарной взвеси или эритроцитарной взвеси с удаленным лейкотромбослоем.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Эритроцитная взвесь лейкофильтрованная может быть применена для трансфузии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4"/>
        <w:gridCol w:w="3216"/>
        <w:gridCol w:w="2794"/>
        <w:gridCol w:w="2264"/>
      </w:tblGrid>
      <w:tr>
        <w:tc>
          <w:tcPr>
            <w:tcW w:type="dxa" w:w="19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в зависимости от используемой системы</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w:t>
            </w:r>
          </w:p>
          <w:p>
            <w:pPr>
              <w:jc w:val="left"/>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&lt;1х106 в дозе по подсчету</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 не менее 4 доз в месяц</w:t>
            </w:r>
          </w:p>
          <w:p>
            <w:pPr>
              <w:jc w:val="left"/>
            </w:pPr>
            <w:r>
              <w:rPr>
                <w:rFonts w:ascii="Arial" w:cs="Arial" w:eastAsia="Arial" w:hAnsi="Arial"/>
                <w:sz w:val="24"/>
                <w:szCs w:val="24"/>
              </w:rPr>
              <w:t xml:space="preserve"/>
            </w:r>
          </w:p>
        </w:tc>
        <w:tc>
          <w:tcPr>
            <w:tcW w:type="dxa" w:w="22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 г/доза</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0,50 - 0,70</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взвесь лейкофильтрованная хранится при температуре от +2°С до +6°С. Срок хранения зависит от типа системы антикоагулянт/добавочный раствор и продляется до предела, установленного для данного добавочного раствора.</w:t>
      </w:r>
    </w:p>
    <w:p>
      <w:pPr>
        <w:spacing w:after="120"/>
        <w:jc w:val="both"/>
      </w:pPr>
      <w:r>
        <w:rPr>
          <w:rFonts w:ascii="Arial" w:cs="Arial" w:eastAsia="Arial" w:hAnsi="Arial"/>
          <w:sz w:val="24"/>
          <w:szCs w:val="24"/>
        </w:rPr>
        <w:t xml:space="preserve">При транспортировке необходимо сохранять температуру не выше +10°С. Система транспортировки должна пройти валидацию и обеспечивать заданную температуру в течение 24 часов.</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взвеси лейкофильтрованной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 -принадлежности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Эритроцитной взвеси лейкофильтрованной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ЭРИТРОЦИТЫ ОТМЫТЫЕ</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Эритроциты отмытые - компонент крови, полученный посредством вторичной переработки эритроцитной массы или эритроцитной взвеси и их вариантов. Количество остаточной плазмы зависит от протокола отмывания. Гематокрит можно регулировать в зависимости от клинической необходимости.</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Эритроциты отмытые получают путем последовательного отмывания (добавления) физиологического раствора, центрифугирования, удаления надосадка. Большая часть плазмы, лейкоцитов, тромбоцитов при этом удаляется. При центрифугировании выполняется контроль температуры.</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Эритроциты отмытые могут применяться для переливания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2"/>
        <w:gridCol w:w="3271"/>
        <w:gridCol w:w="2826"/>
        <w:gridCol w:w="2048"/>
      </w:tblGrid>
      <w:tr>
        <w:tc>
          <w:tcPr>
            <w:tcW w:type="dxa" w:w="20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0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в зависимости от используемой системы</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всех доз</w:t>
            </w:r>
          </w:p>
          <w:p>
            <w:pPr>
              <w:jc w:val="left"/>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 г/доза</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tcW w:type="dxa" w:w="20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0,65 - 0,75</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 (при добавлении добавочного раствора)</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0,50 - 0,70</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(при лейкофильтра-ции)</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&lt;1х106 в дозе по подсчету</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белка в конечном супернатанте</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&lt;0,5 на дозу</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процесса</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Если при приготовлении компонента Эритроциты отмытые использовалась функционально закрытая система, срок хранения 24 часа. В случае приготовления эритроцитов в функционально в открытой системе срок хранения должен быть максимально коротким и ограничен 24 часами от момента вскрытия герметичного контейнера с целью начала приготовления компонента.</w:t>
      </w:r>
    </w:p>
    <w:p>
      <w:pPr>
        <w:spacing w:after="120"/>
        <w:jc w:val="both"/>
      </w:pPr>
      <w:r>
        <w:rPr>
          <w:rFonts w:ascii="Arial" w:cs="Arial" w:eastAsia="Arial" w:hAnsi="Arial"/>
          <w:sz w:val="24"/>
          <w:szCs w:val="24"/>
        </w:rPr>
        <w:t xml:space="preserve">При использовании добавочного раствора срок хранения для таких эритроцитов продляется в соответствии с валидированной процедурой. Температура хранения от +2°С до +6°С.</w:t>
      </w:r>
    </w:p>
    <w:p>
      <w:pPr>
        <w:spacing w:after="120"/>
        <w:jc w:val="both"/>
      </w:pPr>
      <w:r>
        <w:rPr>
          <w:rFonts w:ascii="Arial" w:cs="Arial" w:eastAsia="Arial" w:hAnsi="Arial"/>
          <w:sz w:val="24"/>
          <w:szCs w:val="24"/>
        </w:rPr>
        <w:t xml:space="preserve">При транспортировке необходимо сохранять температуру не выше +100С.</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время приготовления компонента;</w:t>
      </w:r>
    </w:p>
    <w:p>
      <w:pPr>
        <w:spacing w:after="120"/>
        <w:jc w:val="both"/>
      </w:pPr>
      <w:r>
        <w:rPr>
          <w:rFonts w:ascii="Arial" w:cs="Arial" w:eastAsia="Arial" w:hAnsi="Arial"/>
          <w:sz w:val="24"/>
          <w:szCs w:val="24"/>
        </w:rPr>
        <w:t xml:space="preserve">- дата и время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наименование и объем отмывающего раствора;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запрете использования компонента при обнаружении аномального гемолиза или иного ухудшения свойств;</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Эритроцитов отмытых с кровью реципиента,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трансфузииЭритроцитов отмытых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СВЕЖЕЗАМОРОЖЕННАЯ ПЛАЗМА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Свежезамороженная плазма (далее - СЗП) – компонент крови, полученный из дозы Крови цельной или методом плазмафереза.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СЗП замораживают при соблюдении условия, сохраняющих лабильные факторы свертывания в течение первых 6 часов после заготовки, но не позднее чем через 18 часов, если доза сразу после заготовки была охлаждена с помощью специализированного валидированного оборудования. Замораживание осуществляется в системе обеспечивающей температуры -300С в течение 1 часа. Перед заморозкой плазма может быть подвергнута лейкофильтрации, при этом содержание лейкоцитов менее 1х106. СЗП может быть подвергнута карантинизации для исключения риска, связанного с «периодом окна». СЗП признается карантинизированной после повторного обследования донора на маркеры инфекций - поверхностный антиген к гепатиту В, анти-ВИЧ и анти-ВГС через 6 месяцев после кроводачи. При использовании при диагностике метода полимеразной цепной реакции период карантина сокращается до 4 месяцев.</w:t>
      </w:r>
    </w:p>
    <w:p>
      <w:pPr>
        <w:spacing w:after="120"/>
        <w:jc w:val="both"/>
      </w:pPr>
      <w:r>
        <w:rPr>
          <w:rFonts w:ascii="Arial" w:cs="Arial" w:eastAsia="Arial" w:hAnsi="Arial"/>
          <w:sz w:val="24"/>
          <w:szCs w:val="24"/>
        </w:rPr>
        <w:t xml:space="preserve">СЗП и ее разновидности, используемые как Человеческая плазма для фракционирования, должны соответствовать спецификациям, изложенным в статьях фармакопеи.</w:t>
      </w:r>
    </w:p>
    <w:p>
      <w:pPr>
        <w:spacing w:after="120"/>
        <w:jc w:val="both"/>
      </w:pPr>
      <w:r>
        <w:rPr>
          <w:rFonts w:ascii="Arial" w:cs="Arial" w:eastAsia="Arial" w:hAnsi="Arial"/>
          <w:sz w:val="24"/>
          <w:szCs w:val="24"/>
        </w:rPr>
        <w:t xml:space="preserve">СЗП для клинического использования должна соответствовать требованиям данного раздела.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СЗП для клинического применения перед использованием подвергается разморозке при температуре +350С – +370С в специализированных устройствах.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4"/>
        <w:gridCol w:w="3387"/>
        <w:gridCol w:w="2654"/>
        <w:gridCol w:w="2232"/>
      </w:tblGrid>
      <w:tr>
        <w:tc>
          <w:tcPr>
            <w:tcW w:type="dxa" w:w="19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3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6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Установленный объем ± 10%</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Целость контейнера</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протекания в любой части контейнера (визуальный контроль после давления плазмоэкстрактора до замораживания и после размораживания)</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Визуальные изменения</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аномального цвета или видимых сгустков</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Фактор VIII</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среднем (после замораживания и размораживания) не менее 70% исходного уровня или 70 МЕ Фактора VIII на 100 мл</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Каждые три месяца 2 пула из шести доз разных групп крови в первый месяц хранения.</w:t>
            </w:r>
          </w:p>
          <w:p>
            <w:pPr>
              <w:jc w:val="left"/>
            </w:pPr>
            <w:r>
              <w:rPr>
                <w:rFonts w:ascii="Arial" w:cs="Arial" w:eastAsia="Arial" w:hAnsi="Arial"/>
                <w:sz w:val="24"/>
                <w:szCs w:val="24"/>
              </w:rPr>
              <w:t xml:space="preserve">Б) Пул из шести доз разных групп крови</w:t>
            </w:r>
          </w:p>
          <w:p>
            <w:pPr>
              <w:jc w:val="left"/>
            </w:pPr>
            <w:r>
              <w:rPr>
                <w:rFonts w:ascii="Arial" w:cs="Arial" w:eastAsia="Arial" w:hAnsi="Arial"/>
                <w:sz w:val="24"/>
                <w:szCs w:val="24"/>
              </w:rPr>
              <w:t xml:space="preserve">в течение последнего месяца хранения.</w:t>
            </w:r>
          </w:p>
        </w:tc>
        <w:tc>
          <w:tcPr>
            <w:tcW w:type="dxa" w:w="22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Остаточные клетки**</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 не более</w:t>
            </w:r>
          </w:p>
          <w:p>
            <w:pPr>
              <w:jc w:val="left"/>
            </w:pPr>
            <w:r>
              <w:rPr>
                <w:rFonts w:ascii="Arial" w:cs="Arial" w:eastAsia="Arial" w:hAnsi="Arial"/>
                <w:sz w:val="24"/>
                <w:szCs w:val="24"/>
              </w:rPr>
              <w:t xml:space="preserve"> 6,0 х 109/л</w:t>
            </w:r>
          </w:p>
          <w:p>
            <w:pPr>
              <w:jc w:val="left"/>
            </w:pPr>
            <w:r>
              <w:rPr>
                <w:rFonts w:ascii="Arial" w:cs="Arial" w:eastAsia="Arial" w:hAnsi="Arial"/>
                <w:sz w:val="24"/>
                <w:szCs w:val="24"/>
              </w:rPr>
              <w:t xml:space="preserve">Лейкоциты – не более</w:t>
            </w:r>
          </w:p>
          <w:p>
            <w:pPr>
              <w:jc w:val="left"/>
            </w:pPr>
            <w:r>
              <w:rPr>
                <w:rFonts w:ascii="Arial" w:cs="Arial" w:eastAsia="Arial" w:hAnsi="Arial"/>
                <w:sz w:val="24"/>
                <w:szCs w:val="24"/>
              </w:rPr>
              <w:t xml:space="preserve">0,1 х 109/л;</w:t>
            </w:r>
          </w:p>
          <w:p>
            <w:pPr>
              <w:jc w:val="left"/>
            </w:pPr>
            <w:r>
              <w:rPr>
                <w:rFonts w:ascii="Arial" w:cs="Arial" w:eastAsia="Arial" w:hAnsi="Arial"/>
                <w:sz w:val="24"/>
                <w:szCs w:val="24"/>
              </w:rPr>
              <w:t xml:space="preserve">Тромбоциты – не более</w:t>
            </w:r>
          </w:p>
          <w:p>
            <w:pPr>
              <w:jc w:val="left"/>
            </w:pPr>
            <w:r>
              <w:rPr>
                <w:rFonts w:ascii="Arial" w:cs="Arial" w:eastAsia="Arial" w:hAnsi="Arial"/>
                <w:sz w:val="24"/>
                <w:szCs w:val="24"/>
              </w:rPr>
              <w:t xml:space="preserve">50 х 109/л.</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вcex доз, но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обеднении лейкоцитами менее 1х106</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в качества компонента крови.</w:t>
      </w:r>
    </w:p>
    <w:p>
      <w:pPr>
        <w:spacing w:after="120"/>
        <w:jc w:val="both"/>
      </w:pPr>
      <w:r>
        <w:rPr>
          <w:rFonts w:ascii="Arial" w:cs="Arial" w:eastAsia="Arial" w:hAnsi="Arial"/>
          <w:sz w:val="24"/>
          <w:szCs w:val="24"/>
        </w:rPr>
        <w:t xml:space="preserve">** Подсчет клеток осуществляется до замораживания, если исследование не было выполнено при контроле качества крови цельной, из которой получена плазма. Возможно снижение пороговых величин при включении в протокол процедур элиминации клеток. Если свежезамороженная плазма регулярно используется, как сырье для получения иного компонента, чем Фактор VIIIc, необходимо проводить соответствующие расчеты (подсчеты) на типичных образцах единиц для обеспечения эффективности подготовительной процедуры.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СЗП в замороженном виде осуществляется:</w:t>
      </w:r>
    </w:p>
    <w:p>
      <w:pPr>
        <w:spacing w:after="120"/>
        <w:jc w:val="both"/>
      </w:pPr>
      <w:r>
        <w:rPr>
          <w:rFonts w:ascii="Arial" w:cs="Arial" w:eastAsia="Arial" w:hAnsi="Arial"/>
          <w:sz w:val="24"/>
          <w:szCs w:val="24"/>
        </w:rPr>
        <w:t xml:space="preserve">- в течение 36 месяцев, если температура хранения ниже -25°С;</w:t>
      </w:r>
    </w:p>
    <w:p>
      <w:pPr>
        <w:spacing w:after="120"/>
        <w:jc w:val="both"/>
      </w:pPr>
      <w:r>
        <w:rPr>
          <w:rFonts w:ascii="Arial" w:cs="Arial" w:eastAsia="Arial" w:hAnsi="Arial"/>
          <w:sz w:val="24"/>
          <w:szCs w:val="24"/>
        </w:rPr>
        <w:t xml:space="preserve">- в течение 3 месяцев при температуре хранения от -18°С до -25°С;</w:t>
      </w:r>
    </w:p>
    <w:p>
      <w:pPr>
        <w:spacing w:after="120"/>
        <w:jc w:val="both"/>
      </w:pPr>
      <w:r>
        <w:rPr>
          <w:rFonts w:ascii="Arial" w:cs="Arial" w:eastAsia="Arial" w:hAnsi="Arial"/>
          <w:sz w:val="24"/>
          <w:szCs w:val="24"/>
        </w:rPr>
        <w:t xml:space="preserve">- при транспортировке СЗП в замороженном состоянии поддерживается температура хранения;</w:t>
      </w:r>
    </w:p>
    <w:p>
      <w:pPr>
        <w:spacing w:after="120"/>
        <w:jc w:val="both"/>
      </w:pPr>
      <w:r>
        <w:rPr>
          <w:rFonts w:ascii="Arial" w:cs="Arial" w:eastAsia="Arial" w:hAnsi="Arial"/>
          <w:sz w:val="24"/>
          <w:szCs w:val="24"/>
        </w:rPr>
        <w:t xml:space="preserve">- после разморозки СЗП оттаявшая плазма должна быть прозрачной, желтоватого цвета, без сгустков и хлопьев, и рекомендуется использовать как можно быстрее, но не позже, чем в течение 1 часа при условии хранения при комнатной температуре;</w:t>
      </w:r>
    </w:p>
    <w:p>
      <w:pPr>
        <w:spacing w:after="120"/>
        <w:jc w:val="both"/>
      </w:pPr>
      <w:r>
        <w:rPr>
          <w:rFonts w:ascii="Arial" w:cs="Arial" w:eastAsia="Arial" w:hAnsi="Arial"/>
          <w:sz w:val="24"/>
          <w:szCs w:val="24"/>
        </w:rPr>
        <w:t xml:space="preserve">- после разморозки СЗП не подлежит повторной заморозке.</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w:t>
      </w:r>
    </w:p>
    <w:p>
      <w:pPr>
        <w:spacing w:after="120"/>
        <w:jc w:val="both"/>
      </w:pPr>
      <w:r>
        <w:rPr>
          <w:rFonts w:ascii="Arial" w:cs="Arial" w:eastAsia="Arial" w:hAnsi="Arial"/>
          <w:sz w:val="24"/>
          <w:szCs w:val="24"/>
        </w:rPr>
        <w:t xml:space="preserve">- дата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СЗП не подлежит к использованию у пациентов с непереносимостью белков.</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СЗП возможны:</w:t>
      </w:r>
    </w:p>
    <w:p>
      <w:pPr>
        <w:spacing w:after="120"/>
        <w:jc w:val="both"/>
      </w:pPr>
      <w:r>
        <w:rPr>
          <w:rFonts w:ascii="Arial" w:cs="Arial" w:eastAsia="Arial" w:hAnsi="Arial"/>
          <w:sz w:val="24"/>
          <w:szCs w:val="24"/>
        </w:rPr>
        <w:t xml:space="preserve">- гемолитическая посттрансфузионная реакция при несовпадении по группе крови по системе АВО;</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анафилаксия и аллергические реакции.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КРИОПРЕЦИПИТАТ</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Криопреципитат – компонент крови, содержащий криоглобулиновую фракцию плазмы, Криопреципитат содержит большую часть Фактора VIII, фактора Виллебранда, фибриногена, Фактора XIII и фибронектина.</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Криопреципитат получают посредством дальнейшей переработки свежеотобранной и сепарированной плазмы или СЗП и подвергают концентрации.</w:t>
      </w:r>
    </w:p>
    <w:p>
      <w:pPr>
        <w:spacing w:after="120"/>
        <w:jc w:val="both"/>
      </w:pPr>
      <w:r>
        <w:rPr>
          <w:rFonts w:ascii="Arial" w:cs="Arial" w:eastAsia="Arial" w:hAnsi="Arial"/>
          <w:sz w:val="24"/>
          <w:szCs w:val="24"/>
        </w:rPr>
        <w:t xml:space="preserve">СЗП подвергают оттаиванию при температуре от +2°С до +6°С, либо методом быстрого сифонного размораживания, центрифугируют в жестком режиме при постоянной температуре, удаляют супернатантную плазму, осадок быстро замораживают.</w:t>
      </w:r>
    </w:p>
    <w:p>
      <w:pPr>
        <w:spacing w:after="120"/>
        <w:jc w:val="both"/>
      </w:pPr>
      <w:r>
        <w:rPr>
          <w:rFonts w:ascii="Arial" w:cs="Arial" w:eastAsia="Arial" w:hAnsi="Arial"/>
          <w:sz w:val="24"/>
          <w:szCs w:val="24"/>
        </w:rPr>
        <w:t xml:space="preserve">При получении компонента возможно удаление лейкоцитов из исходного материала, его карантинизация.</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Криопреципитат для клинического применения перед использованием подвергается разморозке при температуре +37°С в специализированных аппаратах.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9"/>
        <w:gridCol w:w="3111"/>
        <w:gridCol w:w="2748"/>
        <w:gridCol w:w="2190"/>
      </w:tblGrid>
      <w:tr>
        <w:tc>
          <w:tcPr>
            <w:tcW w:type="dxa" w:w="21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1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1,2</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 мл</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Целость контейнера</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протекания в любой части контейнера (визуальный контроль после давления плазмоэкстрактора до замораживания и после размораживания)</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Визуальные изменения</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аномального цвета</w:t>
            </w:r>
          </w:p>
          <w:p>
            <w:pPr>
              <w:jc w:val="left"/>
            </w:pPr>
            <w:r>
              <w:rPr>
                <w:rFonts w:ascii="Arial" w:cs="Arial" w:eastAsia="Arial" w:hAnsi="Arial"/>
                <w:sz w:val="24"/>
                <w:szCs w:val="24"/>
              </w:rPr>
              <w:t xml:space="preserve">или видимых сгустков</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Фактор VIII</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70МЕ на дозу</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два месяца</w:t>
            </w:r>
          </w:p>
          <w:p>
            <w:pPr>
              <w:jc w:val="left"/>
            </w:pPr>
            <w:r>
              <w:rPr>
                <w:rFonts w:ascii="Arial" w:cs="Arial" w:eastAsia="Arial" w:hAnsi="Arial"/>
                <w:sz w:val="24"/>
                <w:szCs w:val="24"/>
              </w:rPr>
              <w:t xml:space="preserve">А) Пул из шести доз разных групп крови в</w:t>
            </w:r>
          </w:p>
          <w:p>
            <w:pPr>
              <w:jc w:val="left"/>
            </w:pPr>
            <w:r>
              <w:rPr>
                <w:rFonts w:ascii="Arial" w:cs="Arial" w:eastAsia="Arial" w:hAnsi="Arial"/>
                <w:sz w:val="24"/>
                <w:szCs w:val="24"/>
              </w:rPr>
              <w:t xml:space="preserve">течение первого месяца хранения.</w:t>
            </w:r>
          </w:p>
          <w:p>
            <w:pPr>
              <w:jc w:val="left"/>
            </w:pPr>
            <w:r>
              <w:rPr>
                <w:rFonts w:ascii="Arial" w:cs="Arial" w:eastAsia="Arial" w:hAnsi="Arial"/>
                <w:sz w:val="24"/>
                <w:szCs w:val="24"/>
              </w:rPr>
              <w:t xml:space="preserve">Б) Пул из шести доз разных групп крови в течение последнего месяца хранения.</w:t>
            </w:r>
          </w:p>
        </w:tc>
        <w:tc>
          <w:tcPr>
            <w:tcW w:type="dxa" w:w="21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Фибриноген</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140 мг на дозу</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Фактор Виллебранда</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 МЕ на дозу</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два месяца:</w:t>
            </w:r>
          </w:p>
          <w:p>
            <w:pPr>
              <w:jc w:val="left"/>
            </w:pPr>
            <w:r>
              <w:rPr>
                <w:rFonts w:ascii="Arial" w:cs="Arial" w:eastAsia="Arial" w:hAnsi="Arial"/>
                <w:sz w:val="24"/>
                <w:szCs w:val="24"/>
              </w:rPr>
              <w:t xml:space="preserve">А) Пул из шести</w:t>
            </w:r>
          </w:p>
          <w:p>
            <w:pPr>
              <w:jc w:val="left"/>
            </w:pPr>
            <w:r>
              <w:rPr>
                <w:rFonts w:ascii="Arial" w:cs="Arial" w:eastAsia="Arial" w:hAnsi="Arial"/>
                <w:sz w:val="24"/>
                <w:szCs w:val="24"/>
              </w:rPr>
              <w:t xml:space="preserve">доз разных групп крови в течение первого месяца хранения.</w:t>
            </w:r>
          </w:p>
          <w:p>
            <w:pPr>
              <w:jc w:val="left"/>
            </w:pPr>
            <w:r>
              <w:rPr>
                <w:rFonts w:ascii="Arial" w:cs="Arial" w:eastAsia="Arial" w:hAnsi="Arial"/>
                <w:sz w:val="24"/>
                <w:szCs w:val="24"/>
              </w:rPr>
              <w:t xml:space="preserve">Б) Пул из шести доз разных</w:t>
            </w:r>
          </w:p>
          <w:p>
            <w:pPr>
              <w:jc w:val="left"/>
            </w:pPr>
            <w:r>
              <w:rPr>
                <w:rFonts w:ascii="Arial" w:cs="Arial" w:eastAsia="Arial" w:hAnsi="Arial"/>
                <w:sz w:val="24"/>
                <w:szCs w:val="24"/>
              </w:rPr>
              <w:t xml:space="preserve">групп крови в течение последнего</w:t>
            </w:r>
          </w:p>
          <w:p>
            <w:pPr>
              <w:jc w:val="left"/>
            </w:pPr>
            <w:r>
              <w:rPr>
                <w:rFonts w:ascii="Arial" w:cs="Arial" w:eastAsia="Arial" w:hAnsi="Arial"/>
                <w:sz w:val="24"/>
                <w:szCs w:val="24"/>
              </w:rPr>
              <w:t xml:space="preserve">месяца хранения.</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При получении криопреципитата из СЗП из одной дозы цельной крови. При использовании аферезной СЗП объем может отличаться.</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Криопреципитата в замороженном виде осуществляется:</w:t>
      </w:r>
    </w:p>
    <w:p>
      <w:pPr>
        <w:spacing w:after="120"/>
        <w:jc w:val="both"/>
      </w:pPr>
      <w:r>
        <w:rPr>
          <w:rFonts w:ascii="Arial" w:cs="Arial" w:eastAsia="Arial" w:hAnsi="Arial"/>
          <w:sz w:val="24"/>
          <w:szCs w:val="24"/>
        </w:rPr>
        <w:t xml:space="preserve">- в течение 36 месяцев если температура хранения ниже -25°С;</w:t>
      </w:r>
    </w:p>
    <w:p>
      <w:pPr>
        <w:spacing w:after="120"/>
        <w:jc w:val="both"/>
      </w:pPr>
      <w:r>
        <w:rPr>
          <w:rFonts w:ascii="Arial" w:cs="Arial" w:eastAsia="Arial" w:hAnsi="Arial"/>
          <w:sz w:val="24"/>
          <w:szCs w:val="24"/>
        </w:rPr>
        <w:t xml:space="preserve">- в течение 3 месяцев при температуре хранения от -18°С до -25°С;</w:t>
      </w:r>
    </w:p>
    <w:p>
      <w:pPr>
        <w:spacing w:after="120"/>
        <w:jc w:val="both"/>
      </w:pPr>
      <w:r>
        <w:rPr>
          <w:rFonts w:ascii="Arial" w:cs="Arial" w:eastAsia="Arial" w:hAnsi="Arial"/>
          <w:sz w:val="24"/>
          <w:szCs w:val="24"/>
        </w:rPr>
        <w:t xml:space="preserve">- при транспортировке Криопреципитата в замороженном состоянии поддерживается температура хранения;</w:t>
      </w:r>
    </w:p>
    <w:p>
      <w:pPr>
        <w:spacing w:after="120"/>
        <w:jc w:val="both"/>
      </w:pPr>
      <w:r>
        <w:rPr>
          <w:rFonts w:ascii="Arial" w:cs="Arial" w:eastAsia="Arial" w:hAnsi="Arial"/>
          <w:sz w:val="24"/>
          <w:szCs w:val="24"/>
        </w:rPr>
        <w:t xml:space="preserve">- криопреципитат рекомендуется использовать как можно скорее, но не позже, чем в течение 1 часа после разморозки;</w:t>
      </w:r>
    </w:p>
    <w:p>
      <w:pPr>
        <w:spacing w:after="120"/>
        <w:jc w:val="both"/>
      </w:pPr>
      <w:r>
        <w:rPr>
          <w:rFonts w:ascii="Arial" w:cs="Arial" w:eastAsia="Arial" w:hAnsi="Arial"/>
          <w:sz w:val="24"/>
          <w:szCs w:val="24"/>
        </w:rPr>
        <w:t xml:space="preserve">- после разморозки Криопреципитат не подлежит повторной заморозке.</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группа крови по системе АВО;</w:t>
      </w:r>
    </w:p>
    <w:p>
      <w:pPr>
        <w:spacing w:after="120"/>
        <w:jc w:val="both"/>
      </w:pPr>
      <w:r>
        <w:rPr>
          <w:rFonts w:ascii="Arial" w:cs="Arial" w:eastAsia="Arial" w:hAnsi="Arial"/>
          <w:sz w:val="24"/>
          <w:szCs w:val="24"/>
        </w:rPr>
        <w:t xml:space="preserve">- дата приготовления;</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отметка о дополнительной обработке (карантин, лейкофильтрация);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Криопреципитат не подлежит использованию у пациентов с неперено•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 если за одну донацию получено две или более доз компонентов, у каждой дозы должен быть уникальный идентицикационный номер;</w:t>
      </w:r>
    </w:p>
    <w:p>
      <w:pPr>
        <w:spacing w:after="120"/>
        <w:jc w:val="both"/>
      </w:pPr>
      <w:r>
        <w:rPr>
          <w:rFonts w:ascii="Arial" w:cs="Arial" w:eastAsia="Arial" w:hAnsi="Arial"/>
          <w:sz w:val="24"/>
          <w:szCs w:val="24"/>
        </w:rPr>
        <w:t xml:space="preserve">- наименование компон симостью белков плазмы.</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Криопреципитата возможны:</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развитие ингибиторов Фактора VIII у пациентов с гемофилией;</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не исключена передача вирусной инфекции (гепатита В и С, ВИЧ),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возможна передача других патогенов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ПЛАЗМА СУПЕРНАТАНТНАЯ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Плазма супернатантная – компонент крови, полученный при вторичной переработке плазмы, содержит количество альбумина, иммуноглобулинов, факторов свертывания такое же, как в СЗП, а количество лабильных Факторов V и VIII и фибриногена снижено.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w:t>
      </w:r>
    </w:p>
    <w:p>
      <w:pPr>
        <w:spacing w:after="120"/>
        <w:jc w:val="both"/>
      </w:pPr>
      <w:r>
        <w:rPr>
          <w:rFonts w:ascii="Arial" w:cs="Arial" w:eastAsia="Arial" w:hAnsi="Arial"/>
          <w:sz w:val="24"/>
          <w:szCs w:val="24"/>
        </w:rPr>
        <w:t xml:space="preserve">Плазма супернатантная - побочный продукт, получаемый из СЗП путем удаления криопреципитата.</w:t>
      </w:r>
    </w:p>
    <w:p>
      <w:pPr>
        <w:spacing w:after="120"/>
        <w:jc w:val="both"/>
      </w:pPr>
      <w:r>
        <w:rPr>
          <w:rFonts w:ascii="Arial" w:cs="Arial" w:eastAsia="Arial" w:hAnsi="Arial"/>
          <w:sz w:val="24"/>
          <w:szCs w:val="24"/>
        </w:rPr>
        <w:t xml:space="preserve">При получении компонента возможно удаление лейкоцитов из исходного материала, его карантинизация.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Плазма супернатантная для клинического применения перед использованием подвергается разморозке при температуре +34°С – +37°С в специализированных аппаратах.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4"/>
        <w:gridCol w:w="3266"/>
        <w:gridCol w:w="2838"/>
        <w:gridCol w:w="2140"/>
      </w:tblGrid>
      <w:tr>
        <w:tc>
          <w:tcPr>
            <w:tcW w:type="dxa" w:w="19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Установленный объем</w:t>
            </w:r>
          </w:p>
          <w:p>
            <w:pPr>
              <w:jc w:val="left"/>
            </w:pPr>
            <w:r>
              <w:rPr>
                <w:rFonts w:ascii="Arial" w:cs="Arial" w:eastAsia="Arial" w:hAnsi="Arial"/>
                <w:sz w:val="24"/>
                <w:szCs w:val="24"/>
              </w:rPr>
              <w:t xml:space="preserve">± 10 %</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Целость контейнера</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протекания в любой части контейнера (визуальный контроль после давления плазмоэкстрактора до замораживания и после размораживания)</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Визуальные изменения</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аномального цвета</w:t>
            </w:r>
          </w:p>
          <w:p>
            <w:pPr>
              <w:jc w:val="left"/>
            </w:pPr>
            <w:r>
              <w:rPr>
                <w:rFonts w:ascii="Arial" w:cs="Arial" w:eastAsia="Arial" w:hAnsi="Arial"/>
                <w:sz w:val="24"/>
                <w:szCs w:val="24"/>
              </w:rPr>
              <w:t xml:space="preserve">или видимых сгустков</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Плазма супернатантная в замороженном виде осуществляется:</w:t>
      </w:r>
    </w:p>
    <w:p>
      <w:pPr>
        <w:spacing w:after="120"/>
        <w:jc w:val="both"/>
      </w:pPr>
      <w:r>
        <w:rPr>
          <w:rFonts w:ascii="Arial" w:cs="Arial" w:eastAsia="Arial" w:hAnsi="Arial"/>
          <w:sz w:val="24"/>
          <w:szCs w:val="24"/>
        </w:rPr>
        <w:t xml:space="preserve">- в течение 36 месяцев если температура хранения ниже -25°С;</w:t>
      </w:r>
    </w:p>
    <w:p>
      <w:pPr>
        <w:spacing w:after="120"/>
        <w:jc w:val="both"/>
      </w:pPr>
      <w:r>
        <w:rPr>
          <w:rFonts w:ascii="Arial" w:cs="Arial" w:eastAsia="Arial" w:hAnsi="Arial"/>
          <w:sz w:val="24"/>
          <w:szCs w:val="24"/>
        </w:rPr>
        <w:t xml:space="preserve">- в течение 3 месяцев при температуре хранения от -18°С до -25°С;</w:t>
      </w:r>
    </w:p>
    <w:p>
      <w:pPr>
        <w:spacing w:after="120"/>
        <w:jc w:val="both"/>
      </w:pPr>
      <w:r>
        <w:rPr>
          <w:rFonts w:ascii="Arial" w:cs="Arial" w:eastAsia="Arial" w:hAnsi="Arial"/>
          <w:sz w:val="24"/>
          <w:szCs w:val="24"/>
        </w:rPr>
        <w:t xml:space="preserve">- при транспортировке Плазмы супернатантной в замороженном состоянии поддерживается температура хранения;</w:t>
      </w:r>
    </w:p>
    <w:p>
      <w:pPr>
        <w:spacing w:after="120"/>
        <w:jc w:val="both"/>
      </w:pPr>
      <w:r>
        <w:rPr>
          <w:rFonts w:ascii="Arial" w:cs="Arial" w:eastAsia="Arial" w:hAnsi="Arial"/>
          <w:sz w:val="24"/>
          <w:szCs w:val="24"/>
        </w:rPr>
        <w:t xml:space="preserve">- после разморозки Плазмы супернатантной рекомендуется использовать как можно быстрее, но не позже, чем в течение 1 часа;</w:t>
      </w:r>
    </w:p>
    <w:p>
      <w:pPr>
        <w:spacing w:after="120"/>
        <w:jc w:val="both"/>
      </w:pPr>
      <w:r>
        <w:rPr>
          <w:rFonts w:ascii="Arial" w:cs="Arial" w:eastAsia="Arial" w:hAnsi="Arial"/>
          <w:sz w:val="24"/>
          <w:szCs w:val="24"/>
        </w:rPr>
        <w:t xml:space="preserve">- после разморозки Плазма супернатантная не подлежит повторной заморозке.</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 если за одну донацию получено две или более доз компонентов, у каждой дозы должен быть уникальный идентицикационный номер;</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w:t>
      </w:r>
    </w:p>
    <w:p>
      <w:pPr>
        <w:spacing w:after="120"/>
        <w:jc w:val="both"/>
      </w:pPr>
      <w:r>
        <w:rPr>
          <w:rFonts w:ascii="Arial" w:cs="Arial" w:eastAsia="Arial" w:hAnsi="Arial"/>
          <w:sz w:val="24"/>
          <w:szCs w:val="24"/>
        </w:rPr>
        <w:t xml:space="preserve">- дата приготовления;</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отметка о дополнительной обработке (карантин, лейкофильтрация);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 Меры предосторожности</w:t>
      </w:r>
    </w:p>
    <w:p>
      <w:pPr>
        <w:spacing w:after="120"/>
        <w:jc w:val="both"/>
      </w:pPr>
      <w:r>
        <w:rPr>
          <w:rFonts w:ascii="Arial" w:cs="Arial" w:eastAsia="Arial" w:hAnsi="Arial"/>
          <w:sz w:val="24"/>
          <w:szCs w:val="24"/>
        </w:rPr>
        <w:t xml:space="preserve">Плазма супернатантная не подлежит использованию у пациентов с непереносимостью белков.</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Плазмы супернатантной возможны:</w:t>
      </w:r>
    </w:p>
    <w:p>
      <w:pPr>
        <w:spacing w:after="120"/>
        <w:jc w:val="both"/>
      </w:pPr>
      <w:r>
        <w:rPr>
          <w:rFonts w:ascii="Arial" w:cs="Arial" w:eastAsia="Arial" w:hAnsi="Arial"/>
          <w:sz w:val="24"/>
          <w:szCs w:val="24"/>
        </w:rPr>
        <w:t xml:space="preserve">- гемолитическая посттрансфузионная реакция при несовпадении по группе крови по системе АВО;</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анафилаксия и аллергические реакции.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ТРОМБОЦИТНЫЙ КОНЦЕНТРАТ, ВОССТАНОВЛЕННЫЙ ИЗ ДОЗЫ КРОВИ</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Тромбоцитный концентрат, восстановленный из дозы крови – компонент крови, полученный из дозы Крови цельной. Содержит большую часть тромбоцитов исходной цельной крови, взвешенных в плазме и содержит более 60х109 клеток тромбоцитов.</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Тромбоцитный концентрат, восстановленный из дозы крови, приготавливают одним из методов:</w:t>
      </w:r>
    </w:p>
    <w:p>
      <w:pPr>
        <w:spacing w:after="120"/>
        <w:jc w:val="both"/>
      </w:pPr>
      <w:r>
        <w:rPr>
          <w:rFonts w:ascii="Arial" w:cs="Arial" w:eastAsia="Arial" w:hAnsi="Arial"/>
          <w:sz w:val="24"/>
          <w:szCs w:val="24"/>
        </w:rPr>
        <w:t xml:space="preserve">- из обогащенной тромбоцитами плазмы (ОТП), он содержит до 0,2х109 лейкоцитов;</w:t>
      </w:r>
    </w:p>
    <w:p>
      <w:pPr>
        <w:spacing w:after="120"/>
        <w:jc w:val="both"/>
      </w:pPr>
      <w:r>
        <w:rPr>
          <w:rFonts w:ascii="Arial" w:cs="Arial" w:eastAsia="Arial" w:hAnsi="Arial"/>
          <w:sz w:val="24"/>
          <w:szCs w:val="24"/>
        </w:rPr>
        <w:t xml:space="preserve">- из лейкотромбоцитарного слоя (ЛТС), он содержит до 0,05х109 лейкоцитов.</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Тромбоцитный концентрат, восстановленный из дозы крови, используется для переливания детям и новорожденным. Для достижения стандартной взрослой дозы требуется 4 - 6 доз Тромбоцитный концентрат, восстановленный из дозы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4"/>
        <w:gridCol w:w="3206"/>
        <w:gridCol w:w="2537"/>
        <w:gridCol w:w="2101"/>
      </w:tblGrid>
      <w:tr>
        <w:tc>
          <w:tcPr>
            <w:tcW w:type="dxa" w:w="2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5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Анти-ВГС</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&gt;40 мл на 60х109 тромбоцитов</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&gt;60х109</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w:t>
            </w:r>
          </w:p>
          <w:p>
            <w:pPr>
              <w:jc w:val="left"/>
            </w:pPr>
            <w:r>
              <w:rPr>
                <w:rFonts w:ascii="Arial" w:cs="Arial" w:eastAsia="Arial" w:hAnsi="Arial"/>
                <w:sz w:val="24"/>
                <w:szCs w:val="24"/>
              </w:rPr>
              <w:t xml:space="preserve">но не менее 10 доз в месяц</w:t>
            </w:r>
          </w:p>
          <w:p>
            <w:pPr>
              <w:jc w:val="left"/>
            </w:pPr>
            <w:r>
              <w:rPr>
                <w:rFonts w:ascii="Arial" w:cs="Arial" w:eastAsia="Arial" w:hAnsi="Arial"/>
                <w:sz w:val="24"/>
                <w:szCs w:val="24"/>
              </w:rPr>
              <w:t xml:space="preserve"/>
            </w:r>
          </w:p>
        </w:tc>
        <w:tc>
          <w:tcPr>
            <w:tcW w:type="dxa" w:w="21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w:t>
            </w:r>
          </w:p>
          <w:p>
            <w:pPr>
              <w:jc w:val="left"/>
            </w:pPr>
            <w:r>
              <w:rPr>
                <w:rFonts w:ascii="Arial" w:cs="Arial" w:eastAsia="Arial" w:hAnsi="Arial"/>
                <w:sz w:val="24"/>
                <w:szCs w:val="24"/>
              </w:rPr>
              <w:t xml:space="preserve"> А) из ЛТС</w:t>
            </w:r>
          </w:p>
          <w:p>
            <w:pPr>
              <w:jc w:val="left"/>
            </w:pPr>
            <w:r>
              <w:rPr>
                <w:rFonts w:ascii="Arial" w:cs="Arial" w:eastAsia="Arial" w:hAnsi="Arial"/>
                <w:sz w:val="24"/>
                <w:szCs w:val="24"/>
              </w:rPr>
              <w:t xml:space="preserve"> Б) из ОТП</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&lt;0,05х109 &lt;0,2х109</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w:t>
            </w:r>
          </w:p>
          <w:p>
            <w:pPr>
              <w:jc w:val="left"/>
            </w:pPr>
            <w:r>
              <w:rPr>
                <w:rFonts w:ascii="Arial" w:cs="Arial" w:eastAsia="Arial" w:hAnsi="Arial"/>
                <w:sz w:val="24"/>
                <w:szCs w:val="24"/>
              </w:rPr>
              <w:t xml:space="preserve">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рН (при +22°С),</w:t>
            </w:r>
          </w:p>
          <w:p>
            <w:pPr>
              <w:jc w:val="left"/>
            </w:pPr>
            <w:r>
              <w:rPr>
                <w:rFonts w:ascii="Arial" w:cs="Arial" w:eastAsia="Arial" w:hAnsi="Arial"/>
                <w:sz w:val="24"/>
                <w:szCs w:val="24"/>
              </w:rPr>
              <w:t xml:space="preserve">измеряемый в конце рекомендованного срока хранения****</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&gt;6,4</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w:t>
            </w:r>
          </w:p>
          <w:p>
            <w:pPr>
              <w:jc w:val="left"/>
            </w:pPr>
            <w:r>
              <w:rPr>
                <w:rFonts w:ascii="Arial" w:cs="Arial" w:eastAsia="Arial" w:hAnsi="Arial"/>
                <w:sz w:val="24"/>
                <w:szCs w:val="24"/>
              </w:rPr>
              <w:t xml:space="preserve">но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в качества компонента крови.</w:t>
      </w:r>
    </w:p>
    <w:p>
      <w:pPr>
        <w:spacing w:after="120"/>
        <w:jc w:val="both"/>
      </w:pPr>
      <w:r>
        <w:rPr>
          <w:rFonts w:ascii="Arial" w:cs="Arial" w:eastAsia="Arial" w:hAnsi="Arial"/>
          <w:sz w:val="24"/>
          <w:szCs w:val="24"/>
        </w:rPr>
        <w:t xml:space="preserve">** Требования выполнены, если 75%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Измерение рН производится в закрытой системе во избежание выхода СО. Измерение может быть выполнено при любой температуре и значение пересчитано применительно к рН при +22°С.</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Тромбоцитного концентрата, восстановленного из дозы крови, осуществляется при непрерывном помешивании при температуре +20°С – +24°С, максимальный срок хранения 5 дней, срок может быть продлен до 7 суток.</w:t>
      </w:r>
    </w:p>
    <w:p>
      <w:pPr>
        <w:spacing w:after="120"/>
        <w:jc w:val="both"/>
      </w:pPr>
      <w:r>
        <w:rPr>
          <w:rFonts w:ascii="Arial" w:cs="Arial" w:eastAsia="Arial" w:hAnsi="Arial"/>
          <w:sz w:val="24"/>
          <w:szCs w:val="24"/>
        </w:rPr>
        <w:t xml:space="preserve">При транспортировке Тромбоцитного концентрата, восстановленного из дозы крови, следует поддерживать температуру, максимально близкую к температуре хранения.</w:t>
      </w:r>
    </w:p>
    <w:p>
      <w:pPr>
        <w:spacing w:after="120"/>
        <w:jc w:val="both"/>
      </w:pPr>
      <w:r>
        <w:rPr>
          <w:rFonts w:ascii="Arial" w:cs="Arial" w:eastAsia="Arial" w:hAnsi="Arial"/>
          <w:sz w:val="24"/>
          <w:szCs w:val="24"/>
        </w:rPr>
        <w:t xml:space="preserve">Маркировкf</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 при пулировании должны прослеживаться все номера, входящие в пул;</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дата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отметка о дополнительной обработке (лейкофильтрация);</w:t>
      </w:r>
    </w:p>
    <w:p>
      <w:pPr>
        <w:spacing w:after="120"/>
        <w:jc w:val="both"/>
      </w:pPr>
      <w:r>
        <w:rPr>
          <w:rFonts w:ascii="Arial" w:cs="Arial" w:eastAsia="Arial" w:hAnsi="Arial"/>
          <w:sz w:val="24"/>
          <w:szCs w:val="24"/>
        </w:rPr>
        <w:t xml:space="preserve">- объем;- число тромбоцитов (среднее, если метод получения валидован, или реальное);</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Тромбоцитный концентрат, восстановленный из дозы крови, не рекомендуется к использованию у пациентов с непереносимостью белков плазмы.</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Тромбоцитного концентрата, восстановленного из дозы крови, возможны:</w:t>
      </w:r>
    </w:p>
    <w:p>
      <w:pPr>
        <w:spacing w:after="120"/>
        <w:jc w:val="both"/>
      </w:pPr>
      <w:r>
        <w:rPr>
          <w:rFonts w:ascii="Arial" w:cs="Arial" w:eastAsia="Arial" w:hAnsi="Arial"/>
          <w:sz w:val="24"/>
          <w:szCs w:val="24"/>
        </w:rPr>
        <w:t xml:space="preserve">- гемолитическая посттрансфузионная реакция при несовпадении по группе крови по системе АВО;</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ТРОМБОЦИТНЫЙ КОНЦЕНТРАТ, ВОССТАНОВЛЕННЫЙ, ПУЛИРОВАННЫЙ</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Тромбоцитный концентрат, восстановленный, пулированный - компонент крови, полученный при соединении 4-6 доз тромбоконцентратов, содержит большую часть тромбоцитов взвешенных в плазме. Минимальное содержание тромбоцитов в компоненте 2х1011.</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Желательным методом получения компонента Тромбоцитный концентрат, восстановленный, пулированный является метод получения из лейкотромбоцитных слоев цельной крови. Можно использовать вторичную переработку и пулировать 4-6 доз Тромбоцитного концентрата восстановленного из дозы крови.</w:t>
      </w:r>
    </w:p>
    <w:p>
      <w:pPr>
        <w:spacing w:after="120"/>
        <w:jc w:val="both"/>
      </w:pPr>
      <w:r>
        <w:rPr>
          <w:rFonts w:ascii="Arial" w:cs="Arial" w:eastAsia="Arial" w:hAnsi="Arial"/>
          <w:sz w:val="24"/>
          <w:szCs w:val="24"/>
        </w:rPr>
        <w:t xml:space="preserve">Можно получить другие разновидности компонента, приготовленные на основе компонента Тромбоцитный концентрат восстановленный, пулированный, подвергая его дополнительной обработке – лейкофильтрации, используя добавочный раствор или используя совокупность этих методов:</w:t>
      </w:r>
    </w:p>
    <w:p>
      <w:pPr>
        <w:spacing w:after="120"/>
        <w:jc w:val="both"/>
      </w:pPr>
      <w:r>
        <w:rPr>
          <w:rFonts w:ascii="Arial" w:cs="Arial" w:eastAsia="Arial" w:hAnsi="Arial"/>
          <w:sz w:val="24"/>
          <w:szCs w:val="24"/>
        </w:rPr>
        <w:t xml:space="preserve">- тромбоцитный концентрат, восстановленный, пулированный, лейкофильтрованный, приготовленный из 4-6 доз цельной свежей крови и подвергнутый лейкофильтрации;</w:t>
      </w:r>
    </w:p>
    <w:p>
      <w:pPr>
        <w:spacing w:after="120"/>
        <w:jc w:val="both"/>
      </w:pPr>
      <w:r>
        <w:rPr>
          <w:rFonts w:ascii="Arial" w:cs="Arial" w:eastAsia="Arial" w:hAnsi="Arial"/>
          <w:sz w:val="24"/>
          <w:szCs w:val="24"/>
        </w:rPr>
        <w:t xml:space="preserve">- тромбоцитный концентрат, восстановленный, пулированный, в добавочном растворе – содержит в терапевтической дозе взвешенные тромбоциты в смеси плазмы (30-40%) и добавочного раствора (60-70%);</w:t>
      </w:r>
    </w:p>
    <w:p>
      <w:pPr>
        <w:spacing w:after="120"/>
        <w:jc w:val="both"/>
      </w:pPr>
      <w:r>
        <w:rPr>
          <w:rFonts w:ascii="Arial" w:cs="Arial" w:eastAsia="Arial" w:hAnsi="Arial"/>
          <w:sz w:val="24"/>
          <w:szCs w:val="24"/>
        </w:rPr>
        <w:t xml:space="preserve">- тромбоцитный концентрат, восстановленный, пулированный;</w:t>
      </w:r>
    </w:p>
    <w:p>
      <w:pPr>
        <w:spacing w:after="120"/>
        <w:jc w:val="both"/>
      </w:pPr>
      <w:r>
        <w:rPr>
          <w:rFonts w:ascii="Arial" w:cs="Arial" w:eastAsia="Arial" w:hAnsi="Arial"/>
          <w:sz w:val="24"/>
          <w:szCs w:val="24"/>
        </w:rPr>
        <w:t xml:space="preserve">- тромбоцитный концентрат, восстановленный, пулированный, лейкофильтрованный, в добавочном растворе, количество остаточных лейкоцитов при этом соответствует стандарту как при применении лейкофильтрации;</w:t>
      </w:r>
    </w:p>
    <w:p>
      <w:pPr>
        <w:spacing w:after="120"/>
        <w:jc w:val="both"/>
      </w:pPr>
      <w:r>
        <w:rPr>
          <w:rFonts w:ascii="Arial" w:cs="Arial" w:eastAsia="Arial" w:hAnsi="Arial"/>
          <w:sz w:val="24"/>
          <w:szCs w:val="24"/>
        </w:rPr>
        <w:t xml:space="preserve">- тромбоцитный концентрат, восстановленный, пулированный, лейкофильтрованный.</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Тромбоцитный концентрат, восстановленный, пулированный и его разновидности применяются для клинической практики у взрослых и детей.</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6"/>
        <w:gridCol w:w="3330"/>
        <w:gridCol w:w="2085"/>
        <w:gridCol w:w="2257"/>
      </w:tblGrid>
      <w:tr>
        <w:tc>
          <w:tcPr>
            <w:tcW w:type="dxa" w:w="25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3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0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&gt;40 мл на 60х109 тромбоцитов</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Минимум 2х1011</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вcex доз, но не менее 10 доз в месяц</w:t>
            </w:r>
          </w:p>
          <w:p>
            <w:pPr>
              <w:jc w:val="left"/>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&lt;1х109 на конечную дозу</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 в лейкофильтрованном компоненте</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1х106 на конечную дозу</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 в компоненте с добавочным раствором</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0,3х109 на дозу</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рН (при +22°С), измеряемый в конце рекомендованного срока хранения****</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&gt;6,4</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75%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Измерение рН производится в закрытой системе во избежание выхода СО. Измерение может быть выполнено при любой температуре и значение пересчитано применительно к рН при +22°С.</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компонента Тромбоцитный концентрат, восстановленный, пулированный и его разновидности при непрерывном помешивании при температуре +20°С – +24°С, максимальный срок хранения пять дней, срок может быть продлен до семи суток. Если для приготовления тромбоцитного концентрата (ТК) восстановленного, пулированного и его вариантов использовалась открытая система, срок хранения не должен превышать шести часов.</w:t>
      </w:r>
    </w:p>
    <w:p>
      <w:pPr>
        <w:spacing w:after="120"/>
        <w:jc w:val="both"/>
      </w:pPr>
      <w:r>
        <w:rPr>
          <w:rFonts w:ascii="Arial" w:cs="Arial" w:eastAsia="Arial" w:hAnsi="Arial"/>
          <w:sz w:val="24"/>
          <w:szCs w:val="24"/>
        </w:rPr>
        <w:t xml:space="preserve">При транспортировке Тромбоцитного концентрата, восстановленного, пулированного и его вариантов следует поддерживать температуру, максимально близкую к температуре хранения.</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 при пулировании должны прослеживаться все номера, входящие в пул;</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дата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отметка о дополнительной обработке (лейкофильтрация);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число тромбоцитов (среднее, если метод получения валидован или реальное);</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Тромбоцитный концентрат восстановленный, пулированный и его разновидности не подлежат использованию у пациентов с непереносимостью белков плазмы.</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тромбоцитного концентрата, восстановленного, пулированного и его разновидностей возможны:</w:t>
      </w:r>
    </w:p>
    <w:p>
      <w:pPr>
        <w:spacing w:after="120"/>
        <w:jc w:val="both"/>
      </w:pPr>
      <w:r>
        <w:rPr>
          <w:rFonts w:ascii="Arial" w:cs="Arial" w:eastAsia="Arial" w:hAnsi="Arial"/>
          <w:sz w:val="24"/>
          <w:szCs w:val="24"/>
        </w:rPr>
        <w:t xml:space="preserve">- гемолитическая посттрансфузионная реакция при несовпадении по группе крови по системе АВО;</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аллоиммунизация антигенами НРА;</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ТРОМБОЦИТНЫЙ КОНЦЕНТРАТ АФЕРЕЗНЫЙ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Тромбоцитный концентрат аферезный – компонент крови, полученный от одного донора методом афереза, содержит терапевтическую дозу тромбоцитов, взвешенных в плазме.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w:t>
      </w:r>
    </w:p>
    <w:p>
      <w:pPr>
        <w:spacing w:after="120"/>
        <w:jc w:val="both"/>
      </w:pPr>
      <w:r>
        <w:rPr>
          <w:rFonts w:ascii="Arial" w:cs="Arial" w:eastAsia="Arial" w:hAnsi="Arial"/>
          <w:sz w:val="24"/>
          <w:szCs w:val="24"/>
        </w:rPr>
        <w:t xml:space="preserve">Метод получения - аферез тромбоцитов с использованием оборудования для автоматической сепарации клеток, антикоагулируется цитратсодержащим раствором.</w:t>
      </w:r>
    </w:p>
    <w:p>
      <w:pPr>
        <w:spacing w:after="120"/>
        <w:jc w:val="both"/>
      </w:pPr>
      <w:r>
        <w:rPr>
          <w:rFonts w:ascii="Arial" w:cs="Arial" w:eastAsia="Arial" w:hAnsi="Arial"/>
          <w:sz w:val="24"/>
          <w:szCs w:val="24"/>
        </w:rPr>
        <w:t xml:space="preserve">Можно получить другие разновидности компонентов на основе тромбоцитного концентрата аферезного, подвергая его дополнительной обработке – лейкофильтрации, с добавлением добавочного раствора или используя совокупность методов:</w:t>
      </w:r>
    </w:p>
    <w:p>
      <w:pPr>
        <w:spacing w:after="120"/>
        <w:jc w:val="both"/>
      </w:pPr>
      <w:r>
        <w:rPr>
          <w:rFonts w:ascii="Arial" w:cs="Arial" w:eastAsia="Arial" w:hAnsi="Arial"/>
          <w:sz w:val="24"/>
          <w:szCs w:val="24"/>
        </w:rPr>
        <w:t xml:space="preserve">- тромбоцитный концентрат аферезный лейкофильтрованный;</w:t>
      </w:r>
    </w:p>
    <w:p>
      <w:pPr>
        <w:spacing w:after="120"/>
        <w:jc w:val="both"/>
      </w:pPr>
      <w:r>
        <w:rPr>
          <w:rFonts w:ascii="Arial" w:cs="Arial" w:eastAsia="Arial" w:hAnsi="Arial"/>
          <w:sz w:val="24"/>
          <w:szCs w:val="24"/>
        </w:rPr>
        <w:t xml:space="preserve">- тромбоцитный концентрат аферезный, в добавочном растворе;</w:t>
      </w:r>
    </w:p>
    <w:p>
      <w:pPr>
        <w:spacing w:after="120"/>
        <w:jc w:val="both"/>
      </w:pPr>
      <w:r>
        <w:rPr>
          <w:rFonts w:ascii="Arial" w:cs="Arial" w:eastAsia="Arial" w:hAnsi="Arial"/>
          <w:sz w:val="24"/>
          <w:szCs w:val="24"/>
        </w:rPr>
        <w:t xml:space="preserve">- тромбоцитный концентрат аферезный лейкофильтрованный, в добавочном растворе – содержит в терапевтической дозе взвешенные тромбоциты в смеси плазмы (30-40%) и добавочного раствора (60-70%);</w:t>
      </w:r>
    </w:p>
    <w:p>
      <w:pPr>
        <w:spacing w:after="120"/>
        <w:jc w:val="both"/>
      </w:pPr>
      <w:r>
        <w:rPr>
          <w:rFonts w:ascii="Arial" w:cs="Arial" w:eastAsia="Arial" w:hAnsi="Arial"/>
          <w:sz w:val="24"/>
          <w:szCs w:val="24"/>
        </w:rPr>
        <w:t xml:space="preserve">- тромбоцитный концентрат восстановленный пулированный, в добавочном растворе, количество остаточных лейкоцитов при этом соответствует стандарту как при применении лейкофильтрации.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Тромбоцитный концентрат аферезный и его разновидности применяются для клинической практики у взрослых и детей.</w:t>
      </w:r>
    </w:p>
    <w:p>
      <w:pPr>
        <w:spacing w:after="120"/>
        <w:jc w:val="both"/>
      </w:pPr>
      <w:r>
        <w:rPr>
          <w:rFonts w:ascii="Arial" w:cs="Arial" w:eastAsia="Arial" w:hAnsi="Arial"/>
          <w:sz w:val="24"/>
          <w:szCs w:val="24"/>
        </w:rPr>
        <w:t xml:space="preserve">Для трансфузии новорожденным компонент может быть разделен на несколько приблизительно равных контейнеров спутников, с соблюдением условий стерильности.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5"/>
        <w:gridCol w:w="3144"/>
        <w:gridCol w:w="2398"/>
        <w:gridCol w:w="2112"/>
      </w:tblGrid>
      <w:tr>
        <w:tc>
          <w:tcPr>
            <w:tcW w:type="dxa" w:w="25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1,2</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&gt;40 мл на 60х109 тромбоцитов</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Стандартная доза минимум 2х1011.</w:t>
            </w:r>
          </w:p>
          <w:p>
            <w:pPr>
              <w:jc w:val="left"/>
            </w:pPr>
            <w:r>
              <w:rPr>
                <w:rFonts w:ascii="Arial" w:cs="Arial" w:eastAsia="Arial" w:hAnsi="Arial"/>
                <w:sz w:val="24"/>
                <w:szCs w:val="24"/>
              </w:rPr>
              <w:t xml:space="preserve">Для трансфузии новорожденным и детям раннего возраста минимум 0,5 х1011 на дозу</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tcW w:type="dxa" w:w="21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&lt;0,3х109 на дозу</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рН (при +22°С), измеряемый в конце рекомендованного срока хранения****</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&gt;6,4</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 в лейкофильтрованном компоненте</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&lt;1х106 на конечную дозу</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 в компоненте с добавочным раствором</w:t>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&lt;0,3х109 на дозу</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75%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Измерение рН производится в закрытой системе во избежание выхода СО. Измерение может быть выполнено при любой температуре и значение пересчитано применительно к рН при +22°С.</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Тромбоцитного концентрата аферезного и компонентов, приготовленных на его основе осуществляется при непрерывном помешивании при температуре +20°С – +24°С, максимальный срок хранения пять дней, срок может быть продлен до семи суток. Если необходимо, хранение тромбоцитного концентрата аферезного и компонентов, приготовленных на его основе, осуществляется более шести часов. При приготовлении используется функционально закрытая система.</w:t>
      </w:r>
    </w:p>
    <w:p>
      <w:pPr>
        <w:spacing w:after="120"/>
        <w:jc w:val="both"/>
      </w:pPr>
      <w:r>
        <w:rPr>
          <w:rFonts w:ascii="Arial" w:cs="Arial" w:eastAsia="Arial" w:hAnsi="Arial"/>
          <w:sz w:val="24"/>
          <w:szCs w:val="24"/>
        </w:rPr>
        <w:t xml:space="preserve">При транспортировке Тромбоцитного концентрата аферезного и компонентов, приготовленных на его основе, следует поддерживать температуру, максимально близкую к температуре хранения.</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дата донации;</w:t>
      </w:r>
    </w:p>
    <w:p>
      <w:pPr>
        <w:spacing w:after="120"/>
        <w:jc w:val="both"/>
      </w:pPr>
      <w:r>
        <w:rPr>
          <w:rFonts w:ascii="Arial" w:cs="Arial" w:eastAsia="Arial" w:hAnsi="Arial"/>
          <w:sz w:val="24"/>
          <w:szCs w:val="24"/>
        </w:rPr>
        <w:t xml:space="preserve">- дата окончания срока годности; • наименование антикоагулянта;</w:t>
      </w:r>
    </w:p>
    <w:p>
      <w:pPr>
        <w:spacing w:after="120"/>
        <w:jc w:val="both"/>
      </w:pPr>
      <w:r>
        <w:rPr>
          <w:rFonts w:ascii="Arial" w:cs="Arial" w:eastAsia="Arial" w:hAnsi="Arial"/>
          <w:sz w:val="24"/>
          <w:szCs w:val="24"/>
        </w:rPr>
        <w:t xml:space="preserve">- отметка о дополнительной обработке (лейкофильтрация);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число тромбоцитов (среднее, если метод получения валидован или реальное);</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Тромбоцитный концентрат аферезный и компоненты, приготовленные на его основе, не рекомендуется к использованию у пациентов с непереносимостью белков плазмы.</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тромбоцитного концентрата аферезного и компонентов, приготовленных на его основе, возможны:</w:t>
      </w:r>
    </w:p>
    <w:p>
      <w:pPr>
        <w:spacing w:after="120"/>
        <w:jc w:val="both"/>
      </w:pPr>
      <w:r>
        <w:rPr>
          <w:rFonts w:ascii="Arial" w:cs="Arial" w:eastAsia="Arial" w:hAnsi="Arial"/>
          <w:sz w:val="24"/>
          <w:szCs w:val="24"/>
        </w:rPr>
        <w:t xml:space="preserve">- гемолитическая посттрансфузионная реакция при несовпадении по группе крови по системе АВО;</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аллоиммунизация антигенами НРА;</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 не относится к компонентам, подвергшимся вирусной инактивации, для которых это маловероятно;</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КРОВЬ ЦЕЛЬНАЯ, ЛЕЙКОФИЛЬТРОВАННАЯ, ДЛЯ ОБМЕННОГО ПЕРЕЛИВАНИЯ</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Кровь цельная, лейкофильтрованная, для обменного переливания – компонент крови, соответствующий компоненту крови - Кровь цельная, лейкофильтрованная.</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Снижается объем исходного компонента - Крови цельной, лейкофильтрованной, взятой не позднее 5 дней после донации, путем удаления части плазмы после центрифугирования для достижения клинически предписанного гематокрита.</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Соответствуют условиям для компонента Кровь цельная, лейкофильтрованная.</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Соответствуют условиям для компонента Кровь цельная, лейкофильтрованная, кроме:</w:t>
      </w:r>
    </w:p>
    <w:p>
      <w:pPr>
        <w:spacing w:after="120"/>
        <w:jc w:val="both"/>
      </w:pPr>
      <w:r>
        <w:rPr>
          <w:rFonts w:ascii="Arial" w:cs="Arial" w:eastAsia="Arial" w:hAnsi="Arial"/>
          <w:sz w:val="24"/>
          <w:szCs w:val="24"/>
        </w:rPr>
        <w:t xml:space="preserve">- должна быть использована в течение пяти дней после донации.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Соответствуют условиям для компонента Кровь цельная, лейкофильтрованная и дополнительно:</w:t>
      </w:r>
    </w:p>
    <w:p>
      <w:pPr>
        <w:spacing w:after="120"/>
        <w:jc w:val="both"/>
      </w:pPr>
      <w:r>
        <w:rPr>
          <w:rFonts w:ascii="Arial" w:cs="Arial" w:eastAsia="Arial" w:hAnsi="Arial"/>
          <w:sz w:val="24"/>
          <w:szCs w:val="24"/>
        </w:rPr>
        <w:t xml:space="preserve">- фенотип группы крови, если антитела имеют природу, отличную от анти-RhD;</w:t>
      </w:r>
    </w:p>
    <w:p>
      <w:pPr>
        <w:spacing w:after="120"/>
        <w:jc w:val="both"/>
      </w:pPr>
      <w:r>
        <w:rPr>
          <w:rFonts w:ascii="Arial" w:cs="Arial" w:eastAsia="Arial" w:hAnsi="Arial"/>
          <w:sz w:val="24"/>
          <w:szCs w:val="24"/>
        </w:rPr>
        <w:t xml:space="preserve">- измененная дата и время окончания срока годности.</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компонента Кровь цельная, лейкофильтрованная, для обменного переливания как с кровью матери, так и плода, осуществляется в соответствии с законодательством Кыргызской Республики. Обязательна совместимость группы крови донора с любыми материнскими антителами.</w:t>
      </w:r>
    </w:p>
    <w:p>
      <w:pPr>
        <w:spacing w:after="120"/>
        <w:jc w:val="both"/>
      </w:pPr>
      <w:r>
        <w:rPr>
          <w:rFonts w:ascii="Arial" w:cs="Arial" w:eastAsia="Arial" w:hAnsi="Arial"/>
          <w:sz w:val="24"/>
          <w:szCs w:val="24"/>
        </w:rPr>
        <w:t xml:space="preserve">Контроль скорости трансфузии для профилактики чрезмерных колебаний объема крови.</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Имеется вероятность распространения неблагоприятных реакций на мать.</w:t>
      </w:r>
    </w:p>
    <w:p>
      <w:pPr>
        <w:spacing w:after="120"/>
        <w:jc w:val="both"/>
      </w:pPr>
      <w:r>
        <w:rPr>
          <w:rFonts w:ascii="Arial" w:cs="Arial" w:eastAsia="Arial" w:hAnsi="Arial"/>
          <w:sz w:val="24"/>
          <w:szCs w:val="24"/>
        </w:rPr>
        <w:t xml:space="preserve">Соответствуют условиям для компонента Кровь цельная, лейкофильтрованная и дополнительно:</w:t>
      </w:r>
    </w:p>
    <w:p>
      <w:pPr>
        <w:spacing w:after="120"/>
        <w:jc w:val="both"/>
      </w:pPr>
      <w:r>
        <w:rPr>
          <w:rFonts w:ascii="Arial" w:cs="Arial" w:eastAsia="Arial" w:hAnsi="Arial"/>
          <w:sz w:val="24"/>
          <w:szCs w:val="24"/>
        </w:rPr>
        <w:t xml:space="preserve">- цитомегаловирусная инфекция;</w:t>
      </w:r>
    </w:p>
    <w:p>
      <w:pPr>
        <w:spacing w:after="120"/>
        <w:jc w:val="both"/>
      </w:pPr>
      <w:r>
        <w:rPr>
          <w:rFonts w:ascii="Arial" w:cs="Arial" w:eastAsia="Arial" w:hAnsi="Arial"/>
          <w:sz w:val="24"/>
          <w:szCs w:val="24"/>
        </w:rPr>
        <w:t xml:space="preserve">- нарушение обмена веществ, например: гипокальциемия, гиперкалиемия, гипокалиемия, гипогликемия;</w:t>
      </w:r>
    </w:p>
    <w:p>
      <w:pPr>
        <w:spacing w:after="120"/>
        <w:jc w:val="both"/>
      </w:pPr>
      <w:r>
        <w:rPr>
          <w:rFonts w:ascii="Arial" w:cs="Arial" w:eastAsia="Arial" w:hAnsi="Arial"/>
          <w:sz w:val="24"/>
          <w:szCs w:val="24"/>
        </w:rPr>
        <w:t xml:space="preserve">- тромбоцитопения;</w:t>
      </w:r>
    </w:p>
    <w:p>
      <w:pPr>
        <w:spacing w:after="120"/>
        <w:jc w:val="both"/>
      </w:pPr>
      <w:r>
        <w:rPr>
          <w:rFonts w:ascii="Arial" w:cs="Arial" w:eastAsia="Arial" w:hAnsi="Arial"/>
          <w:sz w:val="24"/>
          <w:szCs w:val="24"/>
        </w:rPr>
        <w:t xml:space="preserve">- циркуляторная перегрузка;</w:t>
      </w:r>
    </w:p>
    <w:p>
      <w:pPr>
        <w:spacing w:after="120"/>
        <w:jc w:val="both"/>
      </w:pPr>
      <w:r>
        <w:rPr>
          <w:rFonts w:ascii="Arial" w:cs="Arial" w:eastAsia="Arial" w:hAnsi="Arial"/>
          <w:sz w:val="24"/>
          <w:szCs w:val="24"/>
        </w:rPr>
        <w:t xml:space="preserve">- цитратная интоксикация.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ЭРИТРОЦИТНАЯ МАССА, ЛЕЙКОФИЛЬТРОВАННАЯ ДЛЯ ОБМЕННОГО ПЕРЕЛИВАНИЯ</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масса, лейкофильтрованная для обменного переливания – компонент крови, используемый для обменного переливания, содержит менее 1х106 лейкоцитов.</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Эритроцитную массу, лейкофильтрованную для обменного переливания получают путем вторичной переработки Крови цельной лейкофильтрованной или Эритроцитной взвеси, лейкофильтрованной со сроком годности не более 5 суток с регулированием клинически требуемого гематокрита путем частичного удаления плазмы или добавочного раствора.</w:t>
      </w:r>
    </w:p>
    <w:p>
      <w:pPr>
        <w:spacing w:after="120"/>
        <w:jc w:val="both"/>
      </w:pPr>
      <w:r>
        <w:rPr>
          <w:rFonts w:ascii="Arial" w:cs="Arial" w:eastAsia="Arial" w:hAnsi="Arial"/>
          <w:sz w:val="24"/>
          <w:szCs w:val="24"/>
        </w:rPr>
        <w:t xml:space="preserve">Если у матери имеются анти- RhD антитела, компонент готовят из крови группы О анти- RhD-отрицательной принадлежности, если у матери антитела другой специфичности, выбранные эритроциты должны быть антиген-отрицательными в отношении любых сопутствующих антител, присутствующих в крови матери.</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Соответствуют условиям для Эритроцитной массы, лейкофильтрованной, кроме:</w:t>
      </w:r>
    </w:p>
    <w:p>
      <w:pPr>
        <w:spacing w:after="120"/>
        <w:jc w:val="both"/>
      </w:pPr>
      <w:r>
        <w:rPr>
          <w:rFonts w:ascii="Arial" w:cs="Arial" w:eastAsia="Arial" w:hAnsi="Arial"/>
          <w:sz w:val="24"/>
          <w:szCs w:val="24"/>
        </w:rPr>
        <w:t xml:space="preserve">- показатель гематокрита должен быть 0,70-0,85 в дозе;</w:t>
      </w:r>
    </w:p>
    <w:p>
      <w:pPr>
        <w:spacing w:after="120"/>
        <w:jc w:val="both"/>
      </w:pPr>
      <w:r>
        <w:rPr>
          <w:rFonts w:ascii="Arial" w:cs="Arial" w:eastAsia="Arial" w:hAnsi="Arial"/>
          <w:sz w:val="24"/>
          <w:szCs w:val="24"/>
        </w:rPr>
        <w:t xml:space="preserve">- частота контроля - все дозы.</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Соответствуют условиям для Эритроцитной массы, лейкофильтрованной, кроме:</w:t>
      </w:r>
    </w:p>
    <w:p>
      <w:pPr>
        <w:spacing w:after="120"/>
        <w:jc w:val="both"/>
      </w:pPr>
      <w:r>
        <w:rPr>
          <w:rFonts w:ascii="Arial" w:cs="Arial" w:eastAsia="Arial" w:hAnsi="Arial"/>
          <w:sz w:val="24"/>
          <w:szCs w:val="24"/>
        </w:rPr>
        <w:t xml:space="preserve">- эритроциты должны быть использованы в течение пяти дней после дачи (донации).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Соответствует условиям для Эритроцитной массы, лейкофильтрованной и дополнительно содержит сведения:</w:t>
      </w:r>
    </w:p>
    <w:p>
      <w:pPr>
        <w:spacing w:after="120"/>
        <w:jc w:val="both"/>
      </w:pPr>
      <w:r>
        <w:rPr>
          <w:rFonts w:ascii="Arial" w:cs="Arial" w:eastAsia="Arial" w:hAnsi="Arial"/>
          <w:sz w:val="24"/>
          <w:szCs w:val="24"/>
        </w:rPr>
        <w:t xml:space="preserve">- измененная дата и время приготовления;</w:t>
      </w:r>
    </w:p>
    <w:p>
      <w:pPr>
        <w:spacing w:after="120"/>
        <w:jc w:val="both"/>
      </w:pPr>
      <w:r>
        <w:rPr>
          <w:rFonts w:ascii="Arial" w:cs="Arial" w:eastAsia="Arial" w:hAnsi="Arial"/>
          <w:sz w:val="24"/>
          <w:szCs w:val="24"/>
        </w:rPr>
        <w:t xml:space="preserve">- измененная дата и время окончания срока годности;</w:t>
      </w:r>
    </w:p>
    <w:p>
      <w:pPr>
        <w:spacing w:after="120"/>
        <w:jc w:val="both"/>
      </w:pPr>
      <w:r>
        <w:rPr>
          <w:rFonts w:ascii="Arial" w:cs="Arial" w:eastAsia="Arial" w:hAnsi="Arial"/>
          <w:sz w:val="24"/>
          <w:szCs w:val="24"/>
        </w:rPr>
        <w:t xml:space="preserve">- гематокрит компонента.</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массы, лейкофильтрованной для внутриутробного переливания с кровью матери и плода, по системе АВО 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Если группа крови плода неизвестна, использовать компонент крови с группой О резус отрицательный, с учетом антител матери. Эритроциты должны быть антиген - отрицательными в отношении любых сопутствующих антител, присутствующих у матери.</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Соответствуют условиям для Эритроцитной массы, лейкофильтрованной и дополнительно:</w:t>
      </w:r>
    </w:p>
    <w:p>
      <w:pPr>
        <w:spacing w:after="120"/>
        <w:jc w:val="both"/>
      </w:pPr>
      <w:r>
        <w:rPr>
          <w:rFonts w:ascii="Arial" w:cs="Arial" w:eastAsia="Arial" w:hAnsi="Arial"/>
          <w:sz w:val="24"/>
          <w:szCs w:val="24"/>
        </w:rPr>
        <w:t xml:space="preserve">- плод особенно уязвим по следующим неблагоприятным реакциям – цитомегаловирусной инфекции; нарушению обмена веществ, например, гиперкалиемии.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ЭРИТРОЦИТНАЯ МАССА ДЛЯ ПЕРЕЛИВАНИЯ НОВОРОЖДЕННЫМ И ДЕТЯМ РАННЕГО ВОЗРАСТА (МАЛЫЕ ОБЪЕМЫ)</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масса для переливания новорожденным и детям раннего возраста (малые объемы) - компонент крови, приготовленный на основе одного из компонентов - Эритроцитной массы с удаленным ЛТС, Эритроцитной массы лейкофильтрованной, Эритроцитной взвеси лейкофильтрованой.</w:t>
      </w:r>
    </w:p>
    <w:p>
      <w:pPr>
        <w:spacing w:after="120"/>
        <w:jc w:val="both"/>
      </w:pPr>
      <w:r>
        <w:rPr>
          <w:rFonts w:ascii="Arial" w:cs="Arial" w:eastAsia="Arial" w:hAnsi="Arial"/>
          <w:sz w:val="24"/>
          <w:szCs w:val="24"/>
        </w:rPr>
        <w:t xml:space="preserve">Получение</w:t>
      </w:r>
    </w:p>
    <w:p>
      <w:pPr>
        <w:spacing w:after="120"/>
        <w:jc w:val="both"/>
      </w:pPr>
      <w:r>
        <w:rPr>
          <w:rFonts w:ascii="Arial" w:cs="Arial" w:eastAsia="Arial" w:hAnsi="Arial"/>
          <w:sz w:val="24"/>
          <w:szCs w:val="24"/>
        </w:rPr>
        <w:t xml:space="preserve">Эритроцитная масса для переливания новорожденным и детям раннего возраста (малые объемы) приготовлена путем разделения на 3-8 равных частей отобранного исходного компонента посредством функционально закрытой системы.</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Соответствуют требованиям к исходному компоненту.</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Соответствует требованиям к исходному компоненту и дополнительно:</w:t>
      </w:r>
    </w:p>
    <w:p>
      <w:pPr>
        <w:spacing w:after="120"/>
        <w:jc w:val="both"/>
      </w:pPr>
      <w:r>
        <w:rPr>
          <w:rFonts w:ascii="Arial" w:cs="Arial" w:eastAsia="Arial" w:hAnsi="Arial"/>
          <w:sz w:val="24"/>
          <w:szCs w:val="24"/>
        </w:rPr>
        <w:t xml:space="preserve">- каждая субъединица компонента имеет уникальный идентификационный номер для обеспечения прослеживаемости донации;</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дата и время окончания срока годности.</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Обязателен контроль скорости трансфузии.</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Соответствуют требованиям к исходному компоненту и дополнительно: инфекция ЦМВ; нарушение обмена веществ, например гиперкалиемия; цитратная интоксикация; циркуляторная перегрузка; реакция «трансплантат против хозяина».</w:t>
      </w:r>
    </w:p>
    <w:p>
      <w:pPr>
        <w:spacing w:after="120"/>
        <w:jc w:val="both"/>
      </w:pPr>
      <w:r>
        <w:rPr>
          <w:rFonts w:ascii="Arial" w:cs="Arial" w:eastAsia="Arial" w:hAnsi="Arial"/>
          <w:sz w:val="24"/>
          <w:szCs w:val="24"/>
        </w:rPr>
        <w:t xml:space="preserve">Требования к компонентам аутологичной крови</w:t>
      </w:r>
    </w:p>
    <w:p>
      <w:pPr>
        <w:spacing w:after="120"/>
        <w:jc w:val="both"/>
      </w:pPr>
      <w:r>
        <w:rPr>
          <w:rFonts w:ascii="Arial" w:cs="Arial" w:eastAsia="Arial" w:hAnsi="Arial"/>
          <w:sz w:val="24"/>
          <w:szCs w:val="24"/>
        </w:rPr>
        <w:t xml:space="preserve">Компоненты крови, заготовленные для аутологичных трансфузий, должны соответствовать спецификациям, принятым для аллогенных компонентов крови.</w:t>
      </w:r>
    </w:p>
    <w:p>
      <w:pPr>
        <w:spacing w:after="120"/>
        <w:jc w:val="both"/>
      </w:pPr>
      <w:r>
        <w:rPr>
          <w:rFonts w:ascii="Arial" w:cs="Arial" w:eastAsia="Arial" w:hAnsi="Arial"/>
          <w:sz w:val="24"/>
          <w:szCs w:val="24"/>
        </w:rPr>
        <w:t xml:space="preserve">Аутологичные компоненты крови должны храниться отдельно от аллогенных компонентов крови.</w:t>
      </w:r>
    </w:p>
    <w:p>
      <w:pPr>
        <w:spacing w:after="120"/>
        <w:jc w:val="both"/>
      </w:pPr>
      <w:r>
        <w:rPr>
          <w:rFonts w:ascii="Arial" w:cs="Arial" w:eastAsia="Arial" w:hAnsi="Arial"/>
          <w:sz w:val="24"/>
          <w:szCs w:val="24"/>
        </w:rPr>
        <w:t xml:space="preserve">При маркировке аутологичных компонентов крови кроме информации, принятой для соответствующего компонента аллогенной крови, должна быть информация «АУТОЛОГИЧНАЯ ДОНАЦИЯ» и надпись: «ИСПОЛЬЗОВАТЬ ДЛЯ:</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 полная дата рождения;</w:t>
      </w:r>
    </w:p>
    <w:p>
      <w:pPr>
        <w:spacing w:after="120"/>
        <w:jc w:val="both"/>
      </w:pPr>
      <w:r>
        <w:rPr>
          <w:rFonts w:ascii="Arial" w:cs="Arial" w:eastAsia="Arial" w:hAnsi="Arial"/>
          <w:sz w:val="24"/>
          <w:szCs w:val="24"/>
        </w:rPr>
        <w:t xml:space="preserve">- идентификационный номер пациента (если принят)».</w:t>
      </w:r>
    </w:p>
    <w:p>
      <w:pPr>
        <w:spacing w:after="120"/>
        <w:jc w:val="both"/>
      </w:pPr>
      <w:r>
        <w:rPr>
          <w:rFonts w:ascii="Arial" w:cs="Arial" w:eastAsia="Arial" w:hAnsi="Arial"/>
          <w:sz w:val="24"/>
          <w:szCs w:val="24"/>
        </w:rPr>
        <w:t xml:space="preserve">Неиспользованные аутологичные компоненты крови не могут быть использованы для аллогенной трансфузии или фракционирования.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Гарантии качества. Организация контроля качества продуктов крови и методы обработки данных. Лабораторное оборудование и методы лабораторного исследования качества продуктов крови</w:t>
      </w:r>
    </w:p>
    <w:p>
      <w:pPr>
        <w:spacing w:after="120"/>
        <w:jc w:val="both"/>
      </w:pPr>
      <w:r>
        <w:rPr>
          <w:rFonts w:ascii="Arial" w:cs="Arial" w:eastAsia="Arial" w:hAnsi="Arial"/>
          <w:sz w:val="24"/>
          <w:szCs w:val="24"/>
        </w:rPr>
        <w:t xml:space="preserve">1) в организациях службы крови контроль качества выпускаемых продуктов крови осуществляет отделение контроля качества путем управления качеством производственных процессов и лабораторного исследования качества продуктов крови.</w:t>
      </w:r>
    </w:p>
    <w:p>
      <w:pPr>
        <w:spacing w:after="120"/>
        <w:jc w:val="both"/>
      </w:pPr>
      <w:r>
        <w:rPr>
          <w:rFonts w:ascii="Arial" w:cs="Arial" w:eastAsia="Arial" w:hAnsi="Arial"/>
          <w:sz w:val="24"/>
          <w:szCs w:val="24"/>
        </w:rPr>
        <w:t xml:space="preserve">2) управление качеством производственных процессов осуществляется путем статистического управления процессами (далее - СУП), который включает:</w:t>
      </w:r>
    </w:p>
    <w:p>
      <w:pPr>
        <w:spacing w:after="120"/>
        <w:jc w:val="both"/>
      </w:pPr>
      <w:r>
        <w:rPr>
          <w:rFonts w:ascii="Arial" w:cs="Arial" w:eastAsia="Arial" w:hAnsi="Arial"/>
          <w:sz w:val="24"/>
          <w:szCs w:val="24"/>
        </w:rPr>
        <w:t xml:space="preserve">- сбор информации за определенный период времени о порядке выполнения производственного процесса;</w:t>
      </w:r>
    </w:p>
    <w:p>
      <w:pPr>
        <w:spacing w:after="120"/>
        <w:jc w:val="both"/>
      </w:pPr>
      <w:r>
        <w:rPr>
          <w:rFonts w:ascii="Arial" w:cs="Arial" w:eastAsia="Arial" w:hAnsi="Arial"/>
          <w:sz w:val="24"/>
          <w:szCs w:val="24"/>
        </w:rPr>
        <w:t xml:space="preserve">- обработку информации, путем анализа собранных данных;</w:t>
      </w:r>
    </w:p>
    <w:p>
      <w:pPr>
        <w:spacing w:after="120"/>
        <w:jc w:val="both"/>
      </w:pPr>
      <w:r>
        <w:rPr>
          <w:rFonts w:ascii="Arial" w:cs="Arial" w:eastAsia="Arial" w:hAnsi="Arial"/>
          <w:sz w:val="24"/>
          <w:szCs w:val="24"/>
        </w:rPr>
        <w:t xml:space="preserve">- принятие решений по улучшению выполнения производственного процесса при выявлении отклонений, способствующих ухудшению качества продуктов крови.</w:t>
      </w:r>
    </w:p>
    <w:p>
      <w:pPr>
        <w:spacing w:after="120"/>
        <w:jc w:val="both"/>
      </w:pPr>
      <w:r>
        <w:rPr>
          <w:rFonts w:ascii="Arial" w:cs="Arial" w:eastAsia="Arial" w:hAnsi="Arial"/>
          <w:sz w:val="24"/>
          <w:szCs w:val="24"/>
        </w:rPr>
        <w:t xml:space="preserve">3) в организации службы крови определяются производственные процессы, к которым применяются СУП.</w:t>
      </w:r>
    </w:p>
    <w:p>
      <w:pPr>
        <w:spacing w:after="120"/>
        <w:jc w:val="both"/>
      </w:pPr>
      <w:r>
        <w:rPr>
          <w:rFonts w:ascii="Arial" w:cs="Arial" w:eastAsia="Arial" w:hAnsi="Arial"/>
          <w:sz w:val="24"/>
          <w:szCs w:val="24"/>
        </w:rPr>
        <w:t xml:space="preserve">4) лабораторные исследования качества продуктов крови осуществляются для подтверждения их качественного и количественного состава.</w:t>
      </w:r>
    </w:p>
    <w:p>
      <w:pPr>
        <w:spacing w:after="120"/>
        <w:jc w:val="both"/>
      </w:pPr>
      <w:r>
        <w:rPr>
          <w:rFonts w:ascii="Arial" w:cs="Arial" w:eastAsia="Arial" w:hAnsi="Arial"/>
          <w:sz w:val="24"/>
          <w:szCs w:val="24"/>
        </w:rPr>
        <w:t xml:space="preserve">Тестированию подвергается не менее 1% от произведенных продуктов крови (если не регламентировано иное), что является достаточным для подтверждения соответствия всех произведенных продуктов крови принятым стандартам, утвержденным уполномоченным органом в области здравоохранения.</w:t>
      </w:r>
    </w:p>
    <w:p>
      <w:pPr>
        <w:spacing w:after="120"/>
        <w:jc w:val="both"/>
      </w:pPr>
      <w:r>
        <w:rPr>
          <w:rFonts w:ascii="Arial" w:cs="Arial" w:eastAsia="Arial" w:hAnsi="Arial"/>
          <w:sz w:val="24"/>
          <w:szCs w:val="24"/>
        </w:rPr>
        <w:t xml:space="preserve">Минимальный перечень стандартов для лабораторного исследования качества продуктов крови должен соответствовать требованиям настоящих Правил.</w:t>
      </w:r>
    </w:p>
    <w:p>
      <w:pPr>
        <w:spacing w:after="120"/>
        <w:jc w:val="both"/>
      </w:pPr>
      <w:r>
        <w:rPr>
          <w:rFonts w:ascii="Arial" w:cs="Arial" w:eastAsia="Arial" w:hAnsi="Arial"/>
          <w:sz w:val="24"/>
          <w:szCs w:val="24"/>
        </w:rPr>
        <w:t xml:space="preserve">Если 75% обследованных образцов продуктов крови соответствует стандартам (если не регламентировано другое), то все произведенные продукты крови пригодны для трансфузий.</w:t>
      </w:r>
    </w:p>
    <w:p>
      <w:pPr>
        <w:spacing w:after="120"/>
        <w:jc w:val="both"/>
      </w:pPr>
      <w:r>
        <w:rPr>
          <w:rFonts w:ascii="Arial" w:cs="Arial" w:eastAsia="Arial" w:hAnsi="Arial"/>
          <w:sz w:val="24"/>
          <w:szCs w:val="24"/>
        </w:rPr>
        <w:t xml:space="preserve">5) номенклатура и периодичность отбора образцов продуктов крови для лабораторного исследования качества устанавливается ежеквартальными планами-заданиями, утвержденными первым руководителем организации службы крови. Изъятие контрольных образцов продуктов крови документируется.</w:t>
      </w:r>
    </w:p>
    <w:p>
      <w:pPr>
        <w:spacing w:after="120"/>
        <w:jc w:val="both"/>
      </w:pPr>
      <w:r>
        <w:rPr>
          <w:rFonts w:ascii="Arial" w:cs="Arial" w:eastAsia="Arial" w:hAnsi="Arial"/>
          <w:sz w:val="24"/>
          <w:szCs w:val="24"/>
        </w:rPr>
        <w:t xml:space="preserve">6) результаты лабораторного исследования качества продуктов крови заносятся в учетную документацию.</w:t>
      </w:r>
    </w:p>
    <w:p>
      <w:pPr>
        <w:spacing w:after="120"/>
        <w:jc w:val="both"/>
      </w:pPr>
      <w:r>
        <w:rPr>
          <w:rFonts w:ascii="Arial" w:cs="Arial" w:eastAsia="Arial" w:hAnsi="Arial"/>
          <w:sz w:val="24"/>
          <w:szCs w:val="24"/>
        </w:rPr>
        <w:t xml:space="preserve">7) если при лабораторном исследовании отобранного образца продукта крови выявлено существенное (значительное) отклонение одного или нескольких показателей от требований стандарта, свидетельствующих об опасных для реципиента изменениях, исследование проводится повторно.</w:t>
      </w:r>
    </w:p>
    <w:p>
      <w:pPr>
        <w:spacing w:after="120"/>
        <w:jc w:val="both"/>
      </w:pPr>
      <w:r>
        <w:rPr>
          <w:rFonts w:ascii="Arial" w:cs="Arial" w:eastAsia="Arial" w:hAnsi="Arial"/>
          <w:sz w:val="24"/>
          <w:szCs w:val="24"/>
        </w:rPr>
        <w:t xml:space="preserve">В случае подтверждения полученного результата при повторном лабораторном исследовании проводят отбор и исследуют дополнительно 2-3 образца аналогичных продуктов крови, заготовленных в этот день.</w:t>
      </w:r>
    </w:p>
    <w:p>
      <w:pPr>
        <w:spacing w:after="120"/>
        <w:jc w:val="both"/>
      </w:pPr>
      <w:r>
        <w:rPr>
          <w:rFonts w:ascii="Arial" w:cs="Arial" w:eastAsia="Arial" w:hAnsi="Arial"/>
          <w:sz w:val="24"/>
          <w:szCs w:val="24"/>
        </w:rPr>
        <w:t xml:space="preserve">8) в случае подтверждения несоответствующих результатов в образцах, отобранных для повторного контроля, все образцы продуктов крови, относящиеся к данной серии или приготовленные в один день, снимают с реализации.</w:t>
      </w:r>
    </w:p>
    <w:p>
      <w:pPr>
        <w:spacing w:after="120"/>
        <w:jc w:val="both"/>
      </w:pPr>
      <w:r>
        <w:rPr>
          <w:rFonts w:ascii="Arial" w:cs="Arial" w:eastAsia="Arial" w:hAnsi="Arial"/>
          <w:sz w:val="24"/>
          <w:szCs w:val="24"/>
        </w:rPr>
        <w:t xml:space="preserve">9) снятые с реализации продукты крови размещаются в специально отведенных зонах (помещениях) и обеспечивается их защита от непреднамеренного использования до принятия окончательного решения Комиссией, осуществляющей контроль по выявленным несоответствиям производственной деятельности (далее - Комиссия).</w:t>
      </w:r>
    </w:p>
    <w:p>
      <w:pPr>
        <w:spacing w:after="120"/>
        <w:jc w:val="both"/>
      </w:pPr>
      <w:r>
        <w:rPr>
          <w:rFonts w:ascii="Arial" w:cs="Arial" w:eastAsia="Arial" w:hAnsi="Arial"/>
          <w:sz w:val="24"/>
          <w:szCs w:val="24"/>
        </w:rPr>
        <w:t xml:space="preserve">Комиссия проводит расследование причин, повлекших возникновение отклонений в составе продукта крови, и принимает решение о:</w:t>
      </w:r>
    </w:p>
    <w:p>
      <w:pPr>
        <w:spacing w:after="120"/>
        <w:jc w:val="both"/>
      </w:pPr>
      <w:r>
        <w:rPr>
          <w:rFonts w:ascii="Arial" w:cs="Arial" w:eastAsia="Arial" w:hAnsi="Arial"/>
          <w:sz w:val="24"/>
          <w:szCs w:val="24"/>
        </w:rPr>
        <w:t xml:space="preserve">- возможности использования данных продуктов крови для трансфузии;</w:t>
      </w:r>
    </w:p>
    <w:p>
      <w:pPr>
        <w:spacing w:after="120"/>
        <w:jc w:val="both"/>
      </w:pPr>
      <w:r>
        <w:rPr>
          <w:rFonts w:ascii="Arial" w:cs="Arial" w:eastAsia="Arial" w:hAnsi="Arial"/>
          <w:sz w:val="24"/>
          <w:szCs w:val="24"/>
        </w:rPr>
        <w:t xml:space="preserve">- возможности использования данных продуктов крови для переработки или для научных целей;</w:t>
      </w:r>
    </w:p>
    <w:p>
      <w:pPr>
        <w:spacing w:after="120"/>
        <w:jc w:val="both"/>
      </w:pPr>
      <w:r>
        <w:rPr>
          <w:rFonts w:ascii="Arial" w:cs="Arial" w:eastAsia="Arial" w:hAnsi="Arial"/>
          <w:sz w:val="24"/>
          <w:szCs w:val="24"/>
        </w:rPr>
        <w:t xml:space="preserve">- признании брака данных продуктов крови.</w:t>
      </w:r>
    </w:p>
    <w:p>
      <w:pPr>
        <w:spacing w:after="120"/>
        <w:jc w:val="both"/>
      </w:pPr>
      <w:r>
        <w:rPr>
          <w:rFonts w:ascii="Arial" w:cs="Arial" w:eastAsia="Arial" w:hAnsi="Arial"/>
          <w:sz w:val="24"/>
          <w:szCs w:val="24"/>
        </w:rPr>
        <w:t xml:space="preserve">10) продукты крови, признанные окончательно непригодными для использования, должны быть уничтожены.</w:t>
      </w:r>
    </w:p>
    <w:p>
      <w:pPr>
        <w:spacing w:after="120"/>
        <w:jc w:val="both"/>
      </w:pPr>
      <w:r>
        <w:rPr>
          <w:rFonts w:ascii="Arial" w:cs="Arial" w:eastAsia="Arial" w:hAnsi="Arial"/>
          <w:sz w:val="24"/>
          <w:szCs w:val="24"/>
        </w:rPr>
        <w:t xml:space="preserve">11) уничтожение окончательно забракованных продуктов крови производится в 10-дневный срок после принятия решения об уничтожении и документируется.</w:t>
      </w:r>
    </w:p>
    <w:p>
      <w:pPr>
        <w:spacing w:after="120"/>
        <w:jc w:val="both"/>
      </w:pPr>
      <w:r>
        <w:rPr>
          <w:rFonts w:ascii="Arial" w:cs="Arial" w:eastAsia="Arial" w:hAnsi="Arial"/>
          <w:sz w:val="24"/>
          <w:szCs w:val="24"/>
        </w:rPr>
        <w:t xml:space="preserve">12) если несоответствия выявлены после выдачи продуктов крови в организацию здравоохранения, необходимо:</w:t>
      </w:r>
    </w:p>
    <w:p>
      <w:pPr>
        <w:spacing w:after="120"/>
        <w:jc w:val="both"/>
      </w:pPr>
      <w:r>
        <w:rPr>
          <w:rFonts w:ascii="Arial" w:cs="Arial" w:eastAsia="Arial" w:hAnsi="Arial"/>
          <w:sz w:val="24"/>
          <w:szCs w:val="24"/>
        </w:rPr>
        <w:t xml:space="preserve">- проанализировать последствия и, в случае высокого риска ухудшения качества и безопасности продуктов крови, оповестить руководство организации здравоохранения;</w:t>
      </w:r>
    </w:p>
    <w:p>
      <w:pPr>
        <w:spacing w:after="120"/>
        <w:jc w:val="both"/>
      </w:pPr>
      <w:r>
        <w:rPr>
          <w:rFonts w:ascii="Arial" w:cs="Arial" w:eastAsia="Arial" w:hAnsi="Arial"/>
          <w:sz w:val="24"/>
          <w:szCs w:val="24"/>
        </w:rPr>
        <w:t xml:space="preserve">- отозвать из организации здравоохранения несоответствующие продукты крови.</w:t>
      </w:r>
    </w:p>
    <w:p>
      <w:pPr>
        <w:spacing w:after="120"/>
        <w:jc w:val="both"/>
      </w:pPr>
      <w:r>
        <w:rPr>
          <w:rFonts w:ascii="Arial" w:cs="Arial" w:eastAsia="Arial" w:hAnsi="Arial"/>
          <w:sz w:val="24"/>
          <w:szCs w:val="24"/>
        </w:rPr>
        <w:t xml:space="preserve">13) продукты крови, не соответствующие установленным требованиям, передаваемые в другие организации (для уничтожения, переработки или для научных целей), маркируются как «Несоответствующий продукт крови». Этикетка несоответствующего продукта крови должна иметь четкие визуальные отличия от технологических этикеток и этикеток готовых продуктов крови и содержать хорошо различимую надпись «Не для переливания» и причину несоответствия данной единицы продукта крови.</w:t>
      </w:r>
    </w:p>
    <w:p>
      <w:pPr>
        <w:spacing w:after="120"/>
        <w:jc w:val="both"/>
      </w:pPr>
      <w:r>
        <w:rPr>
          <w:rFonts w:ascii="Arial" w:cs="Arial" w:eastAsia="Arial" w:hAnsi="Arial"/>
          <w:sz w:val="24"/>
          <w:szCs w:val="24"/>
        </w:rPr>
        <w:t xml:space="preserve">14) к лабораторному оборудованию при лабораторном исследовании качества продуктов крови предъявляются следующие требования:</w:t>
      </w:r>
    </w:p>
    <w:p>
      <w:pPr>
        <w:spacing w:after="120"/>
        <w:jc w:val="both"/>
      </w:pPr>
      <w:r>
        <w:rPr>
          <w:rFonts w:ascii="Arial" w:cs="Arial" w:eastAsia="Arial" w:hAnsi="Arial"/>
          <w:sz w:val="24"/>
          <w:szCs w:val="24"/>
        </w:rPr>
        <w:t xml:space="preserve">- анализаторы, используемые для лабораторных исследований качества продуктов крови, должны быть разрешены к применению Министерством здравоохранения КР;</w:t>
      </w:r>
    </w:p>
    <w:p>
      <w:pPr>
        <w:spacing w:after="120"/>
        <w:jc w:val="both"/>
      </w:pPr>
      <w:r>
        <w:rPr>
          <w:rFonts w:ascii="Arial" w:cs="Arial" w:eastAsia="Arial" w:hAnsi="Arial"/>
          <w:sz w:val="24"/>
          <w:szCs w:val="24"/>
        </w:rPr>
        <w:t xml:space="preserve">- для контроля основных гематологических и биохимических показателей эритросодержащих компонентов крови (Hb, Ht, активность фактора VIII в свежезамороженной плазме и криопреципитате, показателей остаточного белка в отмытых эритроцитах и другое) и подсчета количества форменных элементов используют гематологические анализаторы или цитофлюрометры, автоматические или полуавтоматические коагулометры, биохимические анализаторы;</w:t>
      </w:r>
    </w:p>
    <w:p>
      <w:pPr>
        <w:spacing w:after="120"/>
        <w:jc w:val="both"/>
      </w:pPr>
      <w:r>
        <w:rPr>
          <w:rFonts w:ascii="Arial" w:cs="Arial" w:eastAsia="Arial" w:hAnsi="Arial"/>
          <w:sz w:val="24"/>
          <w:szCs w:val="24"/>
        </w:rPr>
        <w:t xml:space="preserve">- определение количества свободного гемоглобина в эритроцитсодержащих продуктах крови производится на анализаторе гемоглобина, предназначенном для измерения пониженного гемоглобина в сыворотке, плазме или водных растворах.</w:t>
      </w:r>
    </w:p>
    <w:p>
      <w:pPr>
        <w:spacing w:after="120"/>
        <w:jc w:val="both"/>
      </w:pPr>
      <w:r>
        <w:rPr>
          <w:rFonts w:ascii="Arial" w:cs="Arial" w:eastAsia="Arial" w:hAnsi="Arial"/>
          <w:sz w:val="24"/>
          <w:szCs w:val="24"/>
        </w:rPr>
        <w:t xml:space="preserve">15) к методам, применяемым при лабораторном исследовании качества продуктов крови, предъявляются следующие требования:</w:t>
      </w:r>
    </w:p>
    <w:p>
      <w:pPr>
        <w:spacing w:after="120"/>
        <w:jc w:val="both"/>
      </w:pPr>
      <w:r>
        <w:rPr>
          <w:rFonts w:ascii="Arial" w:cs="Arial" w:eastAsia="Arial" w:hAnsi="Arial"/>
          <w:sz w:val="24"/>
          <w:szCs w:val="24"/>
        </w:rPr>
        <w:t xml:space="preserve">- измерение рН проводят в закрытой системе во избежание выхода СО. Измерение может быть выполнено при любой температуре, значение расчетным методом конвертировано применительно к рН +22°С;</w:t>
      </w:r>
    </w:p>
    <w:p>
      <w:pPr>
        <w:spacing w:after="120"/>
        <w:jc w:val="both"/>
      </w:pPr>
      <w:r>
        <w:rPr>
          <w:rFonts w:ascii="Arial" w:cs="Arial" w:eastAsia="Arial" w:hAnsi="Arial"/>
          <w:sz w:val="24"/>
          <w:szCs w:val="24"/>
        </w:rPr>
        <w:t xml:space="preserve">- остаточные клетки в свежезамороженной плазме подсчитывают до замораживания, при этом возможно снижение пороговых величин при включении в протокол процедур элиминации клеток;</w:t>
      </w:r>
    </w:p>
    <w:p>
      <w:pPr>
        <w:spacing w:after="120"/>
        <w:jc w:val="both"/>
      </w:pPr>
      <w:r>
        <w:rPr>
          <w:rFonts w:ascii="Arial" w:cs="Arial" w:eastAsia="Arial" w:hAnsi="Arial"/>
          <w:sz w:val="24"/>
          <w:szCs w:val="24"/>
        </w:rPr>
        <w:t xml:space="preserve">- при исследовании гемоглобина в надосадочной жидкости размороженных восстановленных эритроцитов и отмытых эритроцитов производят забор пробы в окончательной порции взвешивающего раствора;</w:t>
      </w:r>
    </w:p>
    <w:p>
      <w:pPr>
        <w:spacing w:after="120"/>
        <w:jc w:val="both"/>
      </w:pPr>
      <w:r>
        <w:rPr>
          <w:rFonts w:ascii="Arial" w:cs="Arial" w:eastAsia="Arial" w:hAnsi="Arial"/>
          <w:sz w:val="24"/>
          <w:szCs w:val="24"/>
        </w:rPr>
        <w:t xml:space="preserve">- для подсчета количества форменных элементов крови в продуктах крови или других биологических средах (например, в пуповинной крови, костном мозге) с очень низким или очень высоким их содержанием используют метод проточной цитометрии или камеру Nageotte;</w:t>
      </w:r>
    </w:p>
    <w:p>
      <w:pPr>
        <w:spacing w:after="120"/>
        <w:jc w:val="both"/>
      </w:pPr>
      <w:r>
        <w:rPr>
          <w:rFonts w:ascii="Arial" w:cs="Arial" w:eastAsia="Arial" w:hAnsi="Arial"/>
          <w:sz w:val="24"/>
          <w:szCs w:val="24"/>
        </w:rPr>
        <w:t xml:space="preserve">- определение остаточных лейкоцитов в лейкоредуцированных продуктах крови (эритроцитной массе, эритроцитной взвеси, концентрате тромбоцитов), остаточных клеток в плазме, подсчет стволовых клеток производится методом проточной цитометрии или с помощью камеры Nageotte.</w:t>
      </w:r>
    </w:p>
    <w:p>
      <w:pPr>
        <w:spacing w:after="120"/>
        <w:jc w:val="both"/>
      </w:pPr>
      <w:r>
        <w:rPr>
          <w:rFonts w:ascii="Arial" w:cs="Arial" w:eastAsia="Arial" w:hAnsi="Arial"/>
          <w:sz w:val="24"/>
          <w:szCs w:val="24"/>
        </w:rPr>
        <w:t xml:space="preserve">16) для расчета показателей на единицу (дозу) продукта крови используются формулы:</w:t>
      </w:r>
    </w:p>
    <w:p>
      <w:pPr>
        <w:spacing w:after="120"/>
        <w:jc w:val="both"/>
      </w:pPr>
      <w:r>
        <w:rPr>
          <w:rFonts w:ascii="Arial" w:cs="Arial" w:eastAsia="Arial" w:hAnsi="Arial"/>
          <w:sz w:val="24"/>
          <w:szCs w:val="24"/>
        </w:rPr>
        <w:t xml:space="preserve">П доза = П литр /m; m = 1000/V; V = Р/К, где П доза – величина показателя на единицу (дозу) продукта крови;</w:t>
      </w:r>
    </w:p>
    <w:p>
      <w:pPr>
        <w:spacing w:after="120"/>
        <w:jc w:val="both"/>
      </w:pPr>
      <w:r>
        <w:rPr>
          <w:rFonts w:ascii="Arial" w:cs="Arial" w:eastAsia="Arial" w:hAnsi="Arial"/>
          <w:sz w:val="24"/>
          <w:szCs w:val="24"/>
        </w:rPr>
        <w:t xml:space="preserve">П литр - величина показателя, рассчитанная на литр среды;</w:t>
      </w:r>
    </w:p>
    <w:p>
      <w:pPr>
        <w:spacing w:after="120"/>
        <w:jc w:val="both"/>
      </w:pPr>
      <w:r>
        <w:rPr>
          <w:rFonts w:ascii="Arial" w:cs="Arial" w:eastAsia="Arial" w:hAnsi="Arial"/>
          <w:sz w:val="24"/>
          <w:szCs w:val="24"/>
        </w:rPr>
        <w:t xml:space="preserve">V – объем единицы (дозы продукта крови в миллилитрах);</w:t>
      </w:r>
    </w:p>
    <w:p>
      <w:pPr>
        <w:spacing w:after="120"/>
        <w:jc w:val="both"/>
      </w:pPr>
      <w:r>
        <w:rPr>
          <w:rFonts w:ascii="Arial" w:cs="Arial" w:eastAsia="Arial" w:hAnsi="Arial"/>
          <w:sz w:val="24"/>
          <w:szCs w:val="24"/>
        </w:rPr>
        <w:t xml:space="preserve">Р – вес контролируемого образца продукта крови в граммах;</w:t>
      </w:r>
    </w:p>
    <w:p>
      <w:pPr>
        <w:spacing w:after="120"/>
        <w:jc w:val="both"/>
      </w:pPr>
      <w:r>
        <w:rPr>
          <w:rFonts w:ascii="Arial" w:cs="Arial" w:eastAsia="Arial" w:hAnsi="Arial"/>
          <w:sz w:val="24"/>
          <w:szCs w:val="24"/>
        </w:rPr>
        <w:t xml:space="preserve">К – переводный коэффициент плотности.</w:t>
      </w:r>
    </w:p>
    <w:p>
      <w:pPr>
        <w:spacing w:after="120"/>
        <w:jc w:val="both"/>
      </w:pPr>
      <w:r>
        <w:rPr>
          <w:rFonts w:ascii="Arial" w:cs="Arial" w:eastAsia="Arial" w:hAnsi="Arial"/>
          <w:sz w:val="24"/>
          <w:szCs w:val="24"/>
        </w:rPr>
        <w:t xml:space="preserve">Показатели переводного коэффициент плотности для некоторых продуктов крови приведены в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w:t>
      </w:r>
    </w:p>
    <w:p>
      <w:pPr>
        <w:spacing w:after="120"/>
        <w:jc w:val="both"/>
      </w:pPr>
      <w:r>
        <w:rPr>
          <w:rFonts w:ascii="Arial" w:cs="Arial" w:eastAsia="Arial" w:hAnsi="Arial"/>
          <w:sz w:val="24"/>
          <w:szCs w:val="24"/>
        </w:rPr>
        <w:t xml:space="preserve">Переводной коэффициент плотности для продуктов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7"/>
        <w:gridCol w:w="5081"/>
      </w:tblGrid>
      <w:tr>
        <w:tc>
          <w:tcPr>
            <w:tcW w:type="dxa" w:w="50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продукта крови</w:t>
            </w:r>
          </w:p>
          <w:p>
            <w:pPr>
              <w:jc w:val="left"/>
            </w:pPr>
            <w:r>
              <w:rPr>
                <w:rFonts w:ascii="Arial" w:cs="Arial" w:eastAsia="Arial" w:hAnsi="Arial"/>
                <w:sz w:val="24"/>
                <w:szCs w:val="24"/>
              </w:rPr>
              <w:t xml:space="preserve"/>
            </w:r>
          </w:p>
        </w:tc>
        <w:tc>
          <w:tcPr>
            <w:tcW w:type="dxa" w:w="50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Переводный коэффициент плотности</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Цельная кровь</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Эритроциты + сахара (SAGM)</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Лейкомасса</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Тромбоциты</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Криопреципитат</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при заборе контрольных образцов продуктов крови для лабораторного исследования качества соблюдают следующие требования:</w:t>
      </w:r>
    </w:p>
    <w:p>
      <w:pPr>
        <w:spacing w:after="120"/>
        <w:jc w:val="both"/>
      </w:pPr>
      <w:r>
        <w:rPr>
          <w:rFonts w:ascii="Arial" w:cs="Arial" w:eastAsia="Arial" w:hAnsi="Arial"/>
          <w:sz w:val="24"/>
          <w:szCs w:val="24"/>
        </w:rPr>
        <w:t xml:space="preserve">- не допускается нарушение герметичности контейнера, содержащего данный продукт крови;</w:t>
      </w:r>
    </w:p>
    <w:p>
      <w:pPr>
        <w:spacing w:after="120"/>
        <w:jc w:val="both"/>
      </w:pPr>
      <w:r>
        <w:rPr>
          <w:rFonts w:ascii="Arial" w:cs="Arial" w:eastAsia="Arial" w:hAnsi="Arial"/>
          <w:sz w:val="24"/>
          <w:szCs w:val="24"/>
        </w:rPr>
        <w:t xml:space="preserve">- отбор проб продуктов крови производится после их получения и до заморозки;</w:t>
      </w:r>
    </w:p>
    <w:p>
      <w:pPr>
        <w:spacing w:after="120"/>
        <w:jc w:val="both"/>
      </w:pPr>
      <w:r>
        <w:rPr>
          <w:rFonts w:ascii="Arial" w:cs="Arial" w:eastAsia="Arial" w:hAnsi="Arial"/>
          <w:sz w:val="24"/>
          <w:szCs w:val="24"/>
        </w:rPr>
        <w:t xml:space="preserve">Для получения образца продукта крови, идентичного содержимому контейнера, необходимо:</w:t>
      </w:r>
    </w:p>
    <w:p>
      <w:pPr>
        <w:spacing w:after="120"/>
        <w:jc w:val="both"/>
      </w:pPr>
      <w:r>
        <w:rPr>
          <w:rFonts w:ascii="Arial" w:cs="Arial" w:eastAsia="Arial" w:hAnsi="Arial"/>
          <w:sz w:val="24"/>
          <w:szCs w:val="24"/>
        </w:rPr>
        <w:t xml:space="preserve">- магистраль между основным и сателитным контейнером освободить от содержимого путем самотека содержимого в контейнер;</w:t>
      </w:r>
    </w:p>
    <w:p>
      <w:pPr>
        <w:spacing w:after="120"/>
        <w:jc w:val="both"/>
      </w:pPr>
      <w:r>
        <w:rPr>
          <w:rFonts w:ascii="Arial" w:cs="Arial" w:eastAsia="Arial" w:hAnsi="Arial"/>
          <w:sz w:val="24"/>
          <w:szCs w:val="24"/>
        </w:rPr>
        <w:t xml:space="preserve">- бережными, покачивающими движениями тщательно перемешать содержимое в контейнере;</w:t>
      </w:r>
    </w:p>
    <w:p>
      <w:pPr>
        <w:spacing w:after="120"/>
        <w:jc w:val="both"/>
      </w:pPr>
      <w:r>
        <w:rPr>
          <w:rFonts w:ascii="Arial" w:cs="Arial" w:eastAsia="Arial" w:hAnsi="Arial"/>
          <w:sz w:val="24"/>
          <w:szCs w:val="24"/>
        </w:rPr>
        <w:t xml:space="preserve">- заполнить трубку магистрали компонентом;</w:t>
      </w:r>
    </w:p>
    <w:p>
      <w:pPr>
        <w:spacing w:after="120"/>
        <w:jc w:val="both"/>
      </w:pPr>
      <w:r>
        <w:rPr>
          <w:rFonts w:ascii="Arial" w:cs="Arial" w:eastAsia="Arial" w:hAnsi="Arial"/>
          <w:sz w:val="24"/>
          <w:szCs w:val="24"/>
        </w:rPr>
        <w:t xml:space="preserve">- после получения образца продукта, идентичного содержимому контейнера, трубку магистрали между контейнерами пережимают в двух местах, формируя сегмент длиной 5-8 сантиметров (далее - см). Концы сегмента запаивают и отсекают. Если производится забор пробы эритроцитсодержащего продукта крови на исследование свободного гемоглобина, концы сегмента не запаивают, а зажимают металлическими клипсами;</w:t>
      </w:r>
    </w:p>
    <w:p>
      <w:pPr>
        <w:spacing w:after="120"/>
        <w:jc w:val="both"/>
      </w:pPr>
      <w:r>
        <w:rPr>
          <w:rFonts w:ascii="Arial" w:cs="Arial" w:eastAsia="Arial" w:hAnsi="Arial"/>
          <w:sz w:val="24"/>
          <w:szCs w:val="24"/>
        </w:rPr>
        <w:t xml:space="preserve">- сегмент с контрольным образцом промаркировать и передать по накладной для исследования в отделение контроля качества (далее - ОКК).</w:t>
      </w:r>
    </w:p>
    <w:p>
      <w:pPr>
        <w:spacing w:after="120"/>
        <w:jc w:val="both"/>
      </w:pPr>
      <w:r>
        <w:rPr>
          <w:rFonts w:ascii="Arial" w:cs="Arial" w:eastAsia="Arial" w:hAnsi="Arial"/>
          <w:sz w:val="24"/>
          <w:szCs w:val="24"/>
        </w:rPr>
        <w:t xml:space="preserve">18) при заборе контрольных образцов концентрата тромбоцитов и криопреципитата необходимо соблюдать требования, предусмотренные правилами контроля качества донорской крови и ее компонентов п 3, пп 11, 13.</w:t>
      </w:r>
    </w:p>
    <w:p>
      <w:pPr>
        <w:spacing w:after="120"/>
        <w:jc w:val="both"/>
      </w:pPr>
      <w:r>
        <w:rPr>
          <w:rFonts w:ascii="Arial" w:cs="Arial" w:eastAsia="Arial" w:hAnsi="Arial"/>
          <w:sz w:val="24"/>
          <w:szCs w:val="24"/>
        </w:rPr>
        <w:t xml:space="preserve">19) при отборе пробы концентрата тромбоцитов для подсчета количества клеток в день заготовки компонента соблюдают следующие требования:</w:t>
      </w:r>
    </w:p>
    <w:p>
      <w:pPr>
        <w:spacing w:after="120"/>
        <w:jc w:val="both"/>
      </w:pPr>
      <w:r>
        <w:rPr>
          <w:rFonts w:ascii="Arial" w:cs="Arial" w:eastAsia="Arial" w:hAnsi="Arial"/>
          <w:sz w:val="24"/>
          <w:szCs w:val="24"/>
        </w:rPr>
        <w:t xml:space="preserve">- магистраль между контейнером с тромбоцитами и сателитным контейнером освобождается от содержимого и пережимается на расстоянии 8-10 см от контейнера. Контейнер с тромбоцитами помещается на тромбомиксер не менее чем на 1 час, чтобы обеспечить дезагрегацию тромбоцитов и равномерное ресуспендирование. После чего пустая трубка заполняется концентратом тромбоцитов. Процедура повторяется не менее 4-х раз. Трубка магистрали запаивается около контейнера с тромбоцитами и около сателитного контейнера. Сегмент удаляется, маркируется и передается на лабораторное исследование.</w:t>
      </w:r>
    </w:p>
    <w:p>
      <w:pPr>
        <w:spacing w:after="120"/>
        <w:jc w:val="both"/>
      </w:pPr>
      <w:r>
        <w:rPr>
          <w:rFonts w:ascii="Arial" w:cs="Arial" w:eastAsia="Arial" w:hAnsi="Arial"/>
          <w:sz w:val="24"/>
          <w:szCs w:val="24"/>
        </w:rPr>
        <w:t xml:space="preserve">20) отбор проб криопреципитата производится после разделения свежезамороженной плазмы на криопреципитат и криосупернатантную плазму. Контейнер с осадком криопреципитата до замораживания и до отделения от сателитного контейнера помещается на водяную баню при температуре +37°С до полного растворения осадка, но не более чем на 7 минут. Содержимое трубки переводят в контейнер с плазмой. Тщательно перемешивают содержимое, путем покачивания контейнера. Заполняют трубку растворенным криопреципитатом. Процедуру повторяют не менее 4-х раз. Трубку запаивают с двух сторон, формируя сегмент 6-8 см длиной (объем около 2 миллилитров). Сегмент удаляется, маркируется и передается на лабораторное исследование в ОКК.</w:t>
      </w:r>
    </w:p>
    <w:p>
      <w:pPr>
        <w:spacing w:after="120"/>
        <w:jc w:val="both"/>
      </w:pPr>
      <w:r>
        <w:rPr>
          <w:rFonts w:ascii="Arial" w:cs="Arial" w:eastAsia="Arial" w:hAnsi="Arial"/>
          <w:sz w:val="24"/>
          <w:szCs w:val="24"/>
        </w:rPr>
        <w:t xml:space="preserve">Для контроля качества криопреципитата в процессе хранения или по его окончании необходимо оставить трубку контейнера длинной 3-5 см. Исследование выполняют, формируя пул из отдельных 6 (шести) образцов криопреципитата разных групп крови для проведения исследования на содержание фактора VIII в течение первого и последнего месяца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проведения лабораторных исследований (биохимического, иммуногематологического, тестирования на инфекционные маркеры) образцов донорской крови</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лабораторные исследования образцов донорской крови проводятся после донации крови в специализированных лабораториях организаций службы крови.</w:t>
      </w:r>
    </w:p>
    <w:p>
      <w:pPr>
        <w:spacing w:after="120"/>
        <w:jc w:val="both"/>
      </w:pPr>
      <w:r>
        <w:rPr>
          <w:rFonts w:ascii="Arial" w:cs="Arial" w:eastAsia="Arial" w:hAnsi="Arial"/>
          <w:sz w:val="24"/>
          <w:szCs w:val="24"/>
        </w:rPr>
        <w:t xml:space="preserve">2) лабораторные исследования образцов донорской крови включают:</w:t>
      </w:r>
    </w:p>
    <w:p>
      <w:pPr>
        <w:spacing w:after="120"/>
        <w:jc w:val="both"/>
      </w:pPr>
      <w:r>
        <w:rPr>
          <w:rFonts w:ascii="Arial" w:cs="Arial" w:eastAsia="Arial" w:hAnsi="Arial"/>
          <w:sz w:val="24"/>
          <w:szCs w:val="24"/>
        </w:rPr>
        <w:t xml:space="preserve">- биохимическое исследование;</w:t>
      </w:r>
    </w:p>
    <w:p>
      <w:pPr>
        <w:spacing w:after="120"/>
        <w:jc w:val="both"/>
      </w:pPr>
      <w:r>
        <w:rPr>
          <w:rFonts w:ascii="Arial" w:cs="Arial" w:eastAsia="Arial" w:hAnsi="Arial"/>
          <w:sz w:val="24"/>
          <w:szCs w:val="24"/>
        </w:rPr>
        <w:t xml:space="preserve">- иммуногематологическое - на групповую и резус-принадлежность, скрининг антиэритроцитарных антител;</w:t>
      </w:r>
    </w:p>
    <w:p>
      <w:pPr>
        <w:spacing w:after="120"/>
        <w:jc w:val="both"/>
      </w:pPr>
      <w:r>
        <w:rPr>
          <w:rFonts w:ascii="Arial" w:cs="Arial" w:eastAsia="Arial" w:hAnsi="Arial"/>
          <w:sz w:val="24"/>
          <w:szCs w:val="24"/>
        </w:rPr>
        <w:t xml:space="preserve">- на инфекционные маркеры - вируса иммунодефицита человека 1, 2 типа (далее - ВИЧ-1, 2), вирусный гепатит В (далее - ВГВ), вирусный гепатит С (далее - ВГС), сифилис.</w:t>
      </w:r>
    </w:p>
    <w:p>
      <w:pPr>
        <w:spacing w:after="120"/>
        <w:jc w:val="both"/>
      </w:pPr>
      <w:r>
        <w:rPr>
          <w:rFonts w:ascii="Arial" w:cs="Arial" w:eastAsia="Arial" w:hAnsi="Arial"/>
          <w:sz w:val="24"/>
          <w:szCs w:val="24"/>
        </w:rPr>
        <w:t xml:space="preserve">3) результаты лабораторных исследований образцов донорской крови учитываются при проведении выбраковки компонентов донорской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Биохимическое исследование</w:t>
      </w:r>
    </w:p>
    <w:p>
      <w:pPr>
        <w:spacing w:after="120"/>
        <w:jc w:val="both"/>
      </w:pPr>
      <w:r>
        <w:rPr>
          <w:rFonts w:ascii="Arial" w:cs="Arial" w:eastAsia="Arial" w:hAnsi="Arial"/>
          <w:sz w:val="24"/>
          <w:szCs w:val="24"/>
        </w:rPr>
        <w:t xml:space="preserve">1) при каждой донации крови и ее компонентов проводится исследование активности аланинаминотрансферазы (далее – АлАТ) в образцах донорской крови.</w:t>
      </w:r>
    </w:p>
    <w:p>
      <w:pPr>
        <w:spacing w:after="120"/>
        <w:jc w:val="both"/>
      </w:pPr>
      <w:r>
        <w:rPr>
          <w:rFonts w:ascii="Arial" w:cs="Arial" w:eastAsia="Arial" w:hAnsi="Arial"/>
          <w:sz w:val="24"/>
          <w:szCs w:val="24"/>
        </w:rPr>
        <w:t xml:space="preserve">Норма АлАТ при определении методом:</w:t>
      </w:r>
    </w:p>
    <w:p>
      <w:pPr>
        <w:spacing w:after="120"/>
        <w:jc w:val="both"/>
      </w:pPr>
      <w:r>
        <w:rPr>
          <w:rFonts w:ascii="Arial" w:cs="Arial" w:eastAsia="Arial" w:hAnsi="Arial"/>
          <w:sz w:val="24"/>
          <w:szCs w:val="24"/>
        </w:rPr>
        <w:t xml:space="preserve">- Райтмана и Френкеля 0,1-0,68 миллимоль/час-литр;</w:t>
      </w:r>
    </w:p>
    <w:p>
      <w:pPr>
        <w:spacing w:after="120"/>
        <w:jc w:val="both"/>
      </w:pPr>
      <w:r>
        <w:rPr>
          <w:rFonts w:ascii="Arial" w:cs="Arial" w:eastAsia="Arial" w:hAnsi="Arial"/>
          <w:sz w:val="24"/>
          <w:szCs w:val="24"/>
        </w:rPr>
        <w:t xml:space="preserve">- при определении кинетическим методом для мужчин до 40 единиц/литр, для женщин 32 единицы/литр;</w:t>
      </w:r>
    </w:p>
    <w:p>
      <w:pPr>
        <w:spacing w:after="120"/>
        <w:jc w:val="both"/>
      </w:pPr>
      <w:r>
        <w:rPr>
          <w:rFonts w:ascii="Arial" w:cs="Arial" w:eastAsia="Arial" w:hAnsi="Arial"/>
          <w:sz w:val="24"/>
          <w:szCs w:val="24"/>
        </w:rPr>
        <w:t xml:space="preserve">- при превышении нормы аланинаминотрансферазы (АлАТ) эритроцитная масса бракуется, плазма используется в производственных целях.</w:t>
      </w:r>
    </w:p>
    <w:p>
      <w:pPr>
        <w:spacing w:after="120"/>
        <w:jc w:val="both"/>
      </w:pPr>
      <w:r>
        <w:rPr>
          <w:rFonts w:ascii="Arial" w:cs="Arial" w:eastAsia="Arial" w:hAnsi="Arial"/>
          <w:sz w:val="24"/>
          <w:szCs w:val="24"/>
        </w:rPr>
        <w:t xml:space="preserve">2) при каждой донации у донора плазмы дополнительно определяется содержание общего белка в сыворотке крови:</w:t>
      </w:r>
    </w:p>
    <w:p>
      <w:pPr>
        <w:spacing w:after="120"/>
        <w:jc w:val="both"/>
      </w:pPr>
      <w:r>
        <w:rPr>
          <w:rFonts w:ascii="Arial" w:cs="Arial" w:eastAsia="Arial" w:hAnsi="Arial"/>
          <w:sz w:val="24"/>
          <w:szCs w:val="24"/>
        </w:rPr>
        <w:t xml:space="preserve">Контрольные лабораторные исследования у повторного донора плазмы и клеток крови в процессе многократных донаций плазмы и клеток крови проводится не реже 1 раза в 3 месяца, у донора крови не реже 1 раза в год и включают в себя:</w:t>
      </w:r>
    </w:p>
    <w:p>
      <w:pPr>
        <w:spacing w:after="120"/>
        <w:jc w:val="both"/>
      </w:pPr>
      <w:r>
        <w:rPr>
          <w:rFonts w:ascii="Arial" w:cs="Arial" w:eastAsia="Arial" w:hAnsi="Arial"/>
          <w:sz w:val="24"/>
          <w:szCs w:val="24"/>
        </w:rPr>
        <w:t xml:space="preserve">- состав периферической крови (гемоглобин, эритроциты, лейкоциты, тромбоциты, скорость оседания эритроцитов и лейкоцитарная формула);</w:t>
      </w:r>
    </w:p>
    <w:p>
      <w:pPr>
        <w:spacing w:after="120"/>
        <w:jc w:val="both"/>
      </w:pPr>
      <w:r>
        <w:rPr>
          <w:rFonts w:ascii="Arial" w:cs="Arial" w:eastAsia="Arial" w:hAnsi="Arial"/>
          <w:sz w:val="24"/>
          <w:szCs w:val="24"/>
        </w:rPr>
        <w:t xml:space="preserve">- общий белок и белковые фракции.</w:t>
      </w:r>
    </w:p>
    <w:p>
      <w:pPr>
        <w:spacing w:after="120"/>
        <w:jc w:val="both"/>
      </w:pPr>
      <w:r>
        <w:rPr>
          <w:rFonts w:ascii="Arial" w:cs="Arial" w:eastAsia="Arial" w:hAnsi="Arial"/>
          <w:sz w:val="24"/>
          <w:szCs w:val="24"/>
        </w:rPr>
        <w:t xml:space="preserve">Кроме этого, для повторных доноров 1 раз в год проводится общий анализ мочи.</w:t>
      </w:r>
    </w:p>
    <w:p>
      <w:pPr>
        <w:spacing w:after="120"/>
        <w:jc w:val="both"/>
      </w:pPr>
      <w:r>
        <w:rPr>
          <w:rFonts w:ascii="Arial" w:cs="Arial" w:eastAsia="Arial" w:hAnsi="Arial"/>
          <w:sz w:val="24"/>
          <w:szCs w:val="24"/>
        </w:rPr>
        <w:t xml:space="preserve">Норма общего белка, при определении Биуретовым методом - 65-85% г/л;</w:t>
      </w:r>
    </w:p>
    <w:p>
      <w:pPr>
        <w:spacing w:after="120"/>
        <w:jc w:val="both"/>
      </w:pPr>
      <w:r>
        <w:rPr>
          <w:rFonts w:ascii="Arial" w:cs="Arial" w:eastAsia="Arial" w:hAnsi="Arial"/>
          <w:sz w:val="24"/>
          <w:szCs w:val="24"/>
        </w:rPr>
        <w:t xml:space="preserve">3) норма белковых фракций сыворотки крови при определении электрофоретическим методом:</w:t>
      </w:r>
    </w:p>
    <w:p>
      <w:pPr>
        <w:spacing w:after="120"/>
        <w:jc w:val="both"/>
      </w:pPr>
      <w:r>
        <w:rPr>
          <w:rFonts w:ascii="Arial" w:cs="Arial" w:eastAsia="Arial" w:hAnsi="Arial"/>
          <w:sz w:val="24"/>
          <w:szCs w:val="24"/>
        </w:rPr>
        <w:t xml:space="preserve">- Альбумин 53,9-62,1 %</w:t>
      </w:r>
    </w:p>
    <w:p>
      <w:pPr>
        <w:spacing w:after="120"/>
        <w:jc w:val="both"/>
      </w:pPr>
      <w:r>
        <w:rPr>
          <w:rFonts w:ascii="Arial" w:cs="Arial" w:eastAsia="Arial" w:hAnsi="Arial"/>
          <w:sz w:val="24"/>
          <w:szCs w:val="24"/>
        </w:rPr>
        <w:t xml:space="preserve">- Глобулины 46,1-37,9 %</w:t>
      </w:r>
    </w:p>
    <w:p>
      <w:pPr>
        <w:spacing w:after="120"/>
        <w:jc w:val="both"/>
      </w:pPr>
      <w:r>
        <w:rPr>
          <w:rFonts w:ascii="Arial" w:cs="Arial" w:eastAsia="Arial" w:hAnsi="Arial"/>
          <w:sz w:val="24"/>
          <w:szCs w:val="24"/>
        </w:rPr>
        <w:t xml:space="preserve">- a1 – глобулины 2,7-5,1 %</w:t>
      </w:r>
    </w:p>
    <w:p>
      <w:pPr>
        <w:spacing w:after="120"/>
        <w:jc w:val="both"/>
      </w:pPr>
      <w:r>
        <w:rPr>
          <w:rFonts w:ascii="Arial" w:cs="Arial" w:eastAsia="Arial" w:hAnsi="Arial"/>
          <w:sz w:val="24"/>
          <w:szCs w:val="24"/>
        </w:rPr>
        <w:t xml:space="preserve">- a2 – глобулины 7,4-10,2 %</w:t>
      </w:r>
    </w:p>
    <w:p>
      <w:pPr>
        <w:spacing w:after="120"/>
        <w:jc w:val="both"/>
      </w:pPr>
      <w:r>
        <w:rPr>
          <w:rFonts w:ascii="Arial" w:cs="Arial" w:eastAsia="Arial" w:hAnsi="Arial"/>
          <w:sz w:val="24"/>
          <w:szCs w:val="24"/>
        </w:rPr>
        <w:t xml:space="preserve">- b – глобулины 11,7-15,3 %</w:t>
      </w:r>
    </w:p>
    <w:p>
      <w:pPr>
        <w:spacing w:after="120"/>
        <w:jc w:val="both"/>
      </w:pPr>
      <w:r>
        <w:rPr>
          <w:rFonts w:ascii="Arial" w:cs="Arial" w:eastAsia="Arial" w:hAnsi="Arial"/>
          <w:sz w:val="24"/>
          <w:szCs w:val="24"/>
        </w:rPr>
        <w:t xml:space="preserve">- g – глобулины 15,6-21,4 %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Иммуногематологическое исследование образцов донорской крови на групповую и резус-принадлежность, скрининг антиэритроцитарных антител:</w:t>
      </w:r>
    </w:p>
    <w:p>
      <w:pPr>
        <w:spacing w:after="120"/>
        <w:jc w:val="both"/>
      </w:pPr>
      <w:r>
        <w:rPr>
          <w:rFonts w:ascii="Arial" w:cs="Arial" w:eastAsia="Arial" w:hAnsi="Arial"/>
          <w:sz w:val="24"/>
          <w:szCs w:val="24"/>
        </w:rPr>
        <w:t xml:space="preserve">1) для иммуногематологического исследования образцов донорской крови используются следующие методы:</w:t>
      </w:r>
    </w:p>
    <w:p>
      <w:pPr>
        <w:spacing w:after="120"/>
        <w:jc w:val="both"/>
      </w:pPr>
      <w:r>
        <w:rPr>
          <w:rFonts w:ascii="Arial" w:cs="Arial" w:eastAsia="Arial" w:hAnsi="Arial"/>
          <w:sz w:val="24"/>
          <w:szCs w:val="24"/>
        </w:rPr>
        <w:t xml:space="preserve">- метод гелевой серологии групп, который является референсным при заключительном исследовании крови доноров;</w:t>
      </w:r>
    </w:p>
    <w:p>
      <w:pPr>
        <w:spacing w:after="120"/>
        <w:jc w:val="both"/>
      </w:pPr>
      <w:r>
        <w:rPr>
          <w:rFonts w:ascii="Arial" w:cs="Arial" w:eastAsia="Arial" w:hAnsi="Arial"/>
          <w:sz w:val="24"/>
          <w:szCs w:val="24"/>
        </w:rPr>
        <w:t xml:space="preserve">- метод жидкофазных систем на плоскости и в пробирках. При этом, при постановке реакцииагглютинации в жидкофазных системах на плоскости прочтение сомнительного результата необходимо выполнять с обязательной микроскопией.</w:t>
      </w:r>
    </w:p>
    <w:p>
      <w:pPr>
        <w:spacing w:after="120"/>
        <w:jc w:val="both"/>
      </w:pPr>
      <w:r>
        <w:rPr>
          <w:rFonts w:ascii="Arial" w:cs="Arial" w:eastAsia="Arial" w:hAnsi="Arial"/>
          <w:sz w:val="24"/>
          <w:szCs w:val="24"/>
        </w:rPr>
        <w:t xml:space="preserve">2) методы проведения исследований на наличие групповых маркеров при исследовании на групповую и резус-принадлежность, и интерпретация результатов исследования осуществляются в соответствии с инструкцией производителя реагентов.</w:t>
      </w:r>
    </w:p>
    <w:p>
      <w:pPr>
        <w:spacing w:after="120"/>
        <w:jc w:val="both"/>
      </w:pPr>
      <w:r>
        <w:rPr>
          <w:rFonts w:ascii="Arial" w:cs="Arial" w:eastAsia="Arial" w:hAnsi="Arial"/>
          <w:sz w:val="24"/>
          <w:szCs w:val="24"/>
        </w:rPr>
        <w:t xml:space="preserve">3) отбор образца донорской крови для иммунологического исследования осуществляется в сухую несиликонированную пробирку (вакутейнер) или в вакутейнер с этилен-диамин-тетрауксусная кислота (далее - ЭДТА), с указанием на нем полных: фамилии, имени и отчества донора, даты его рождения, даты забора образца крови или штрих-кода донации.</w:t>
      </w:r>
    </w:p>
    <w:p>
      <w:pPr>
        <w:spacing w:after="120"/>
        <w:jc w:val="both"/>
      </w:pPr>
      <w:r>
        <w:rPr>
          <w:rFonts w:ascii="Arial" w:cs="Arial" w:eastAsia="Arial" w:hAnsi="Arial"/>
          <w:sz w:val="24"/>
          <w:szCs w:val="24"/>
        </w:rPr>
        <w:t xml:space="preserve">4) хранение образцов донорской крови осуществляется при температурном режиме +2°С – +8°С с соблюдением следующих требований:</w:t>
      </w:r>
    </w:p>
    <w:p>
      <w:pPr>
        <w:spacing w:after="120"/>
        <w:jc w:val="both"/>
      </w:pPr>
      <w:r>
        <w:rPr>
          <w:rFonts w:ascii="Arial" w:cs="Arial" w:eastAsia="Arial" w:hAnsi="Arial"/>
          <w:sz w:val="24"/>
          <w:szCs w:val="24"/>
        </w:rPr>
        <w:t xml:space="preserve">- длительность хранения до проведения иммунологического исследования - не более 2 суток;</w:t>
      </w:r>
    </w:p>
    <w:p>
      <w:pPr>
        <w:spacing w:after="120"/>
        <w:jc w:val="both"/>
      </w:pPr>
      <w:r>
        <w:rPr>
          <w:rFonts w:ascii="Arial" w:cs="Arial" w:eastAsia="Arial" w:hAnsi="Arial"/>
          <w:sz w:val="24"/>
          <w:szCs w:val="24"/>
        </w:rPr>
        <w:t xml:space="preserve">- длительность хранения после проведения иммунологического исследования - не менее 2 суток.</w:t>
      </w:r>
    </w:p>
    <w:p>
      <w:pPr>
        <w:spacing w:after="120"/>
        <w:jc w:val="both"/>
      </w:pPr>
      <w:r>
        <w:rPr>
          <w:rFonts w:ascii="Arial" w:cs="Arial" w:eastAsia="Arial" w:hAnsi="Arial"/>
          <w:sz w:val="24"/>
          <w:szCs w:val="24"/>
        </w:rPr>
        <w:t xml:space="preserve">5) образцы, имеющие признаки гемолиза, хилеза не подлежат иммунологическому исследованию.</w:t>
      </w:r>
    </w:p>
    <w:p>
      <w:pPr>
        <w:spacing w:after="120"/>
        <w:jc w:val="both"/>
      </w:pPr>
      <w:r>
        <w:rPr>
          <w:rFonts w:ascii="Arial" w:cs="Arial" w:eastAsia="Arial" w:hAnsi="Arial"/>
          <w:sz w:val="24"/>
          <w:szCs w:val="24"/>
        </w:rPr>
        <w:t xml:space="preserve">6) иммуногематологическое исследование донорской крови проводится в два этапа:</w:t>
      </w:r>
    </w:p>
    <w:p>
      <w:pPr>
        <w:spacing w:after="120"/>
        <w:jc w:val="both"/>
      </w:pPr>
      <w:r>
        <w:rPr>
          <w:rFonts w:ascii="Arial" w:cs="Arial" w:eastAsia="Arial" w:hAnsi="Arial"/>
          <w:sz w:val="24"/>
          <w:szCs w:val="24"/>
        </w:rPr>
        <w:t xml:space="preserve">первый этап – перед донацией крови, кровь донора исследуется в присутствии донора на:</w:t>
      </w:r>
    </w:p>
    <w:p>
      <w:pPr>
        <w:spacing w:after="120"/>
        <w:jc w:val="both"/>
      </w:pPr>
      <w:r>
        <w:rPr>
          <w:rFonts w:ascii="Arial" w:cs="Arial" w:eastAsia="Arial" w:hAnsi="Arial"/>
          <w:sz w:val="24"/>
          <w:szCs w:val="24"/>
        </w:rPr>
        <w:t xml:space="preserve">- определение группы крови системы АВО, которая выполняется прямой реакцией;</w:t>
      </w:r>
    </w:p>
    <w:p>
      <w:pPr>
        <w:spacing w:after="120"/>
        <w:jc w:val="both"/>
      </w:pPr>
      <w:r>
        <w:rPr>
          <w:rFonts w:ascii="Arial" w:cs="Arial" w:eastAsia="Arial" w:hAnsi="Arial"/>
          <w:sz w:val="24"/>
          <w:szCs w:val="24"/>
        </w:rPr>
        <w:t xml:space="preserve">- определение резус-принадлежности;</w:t>
      </w:r>
    </w:p>
    <w:p>
      <w:pPr>
        <w:spacing w:after="120"/>
        <w:jc w:val="both"/>
      </w:pPr>
      <w:r>
        <w:rPr>
          <w:rFonts w:ascii="Arial" w:cs="Arial" w:eastAsia="Arial" w:hAnsi="Arial"/>
          <w:sz w:val="24"/>
          <w:szCs w:val="24"/>
        </w:rPr>
        <w:t xml:space="preserve">- определение антигена К системы Kell у доноров крови. При выявлении антигена Kell, донору рекомендуется донация плазмы. Kell-положительные эритроциты не подлежат выдаче в организации здравоохранения для трансфузии;</w:t>
      </w:r>
    </w:p>
    <w:p>
      <w:pPr>
        <w:spacing w:after="120"/>
        <w:jc w:val="both"/>
      </w:pPr>
      <w:r>
        <w:rPr>
          <w:rFonts w:ascii="Arial" w:cs="Arial" w:eastAsia="Arial" w:hAnsi="Arial"/>
          <w:sz w:val="24"/>
          <w:szCs w:val="24"/>
        </w:rPr>
        <w:t xml:space="preserve">второй этап – исследуется образец донорской крови из пробирки (вакутейнера), взятой во время донации крови на:</w:t>
      </w:r>
    </w:p>
    <w:p>
      <w:pPr>
        <w:spacing w:after="120"/>
        <w:jc w:val="both"/>
      </w:pPr>
      <w:r>
        <w:rPr>
          <w:rFonts w:ascii="Arial" w:cs="Arial" w:eastAsia="Arial" w:hAnsi="Arial"/>
          <w:sz w:val="24"/>
          <w:szCs w:val="24"/>
        </w:rPr>
        <w:t xml:space="preserve">- определение группы крови по системе АВО, которая выполняется двойной (перекрестной) реакцией с использованием стандартных эритроцитов. Если группа крови по системе АВО донора определена дважды на образцах крови от разных донаций крови и ее компонентов, двумя различными сериями реактивов, с использованием перекрестного метода исследования со стандартными эритроцитами и результаты совпали, то при последующих кроводачах допускается исследование группы крови в лаборатории проводить одной серией реагентов;</w:t>
      </w:r>
    </w:p>
    <w:p>
      <w:pPr>
        <w:spacing w:after="120"/>
        <w:jc w:val="both"/>
      </w:pPr>
      <w:r>
        <w:rPr>
          <w:rFonts w:ascii="Arial" w:cs="Arial" w:eastAsia="Arial" w:hAnsi="Arial"/>
          <w:sz w:val="24"/>
          <w:szCs w:val="24"/>
        </w:rPr>
        <w:t xml:space="preserve">- определение резус-принадлежности. При этом все D-отрицательные образцы донорской крови должны исследоваться на наличие или отсутствие антигенов С и Е. В случае выявления любого из указанных антигенов, данный компонент оформляется как резус-положительный, при этом само лицо признается резус-отрицательным реципиентом, но резус-положительным донором. Если отсутствуют антигены D, C, E, компонент оформляется как резус-отрицательный. Типирование образцов донорской крови по антигенам С и Е проводится двукратно во время разных донаций крови разными сериями реагентов, при последующих донациях крови данные исследования можно не проводить. В случае использования при проведении иммунологического исследования реагента анти D-супер, содержащего антитела класса иммуноглобулинов M, не выявляющего варианты антигена D, все образцы донорской крови, показавшие отрицательный результат с реактивом анти-D-супер, необходимо дополнительно исследовать с реактивом анти-D, содержащим неполные антитела (иммуноглобулины класса G), методом агглютинации в геле или антиглобулиновым тестом (реакцией Кумбса). В сомнительных случаях проводится непрямой антиглобулиновый тест (НАГТ). Доноры, имеющие слабый антиген D или DVI фенотип, считаются резус-положительными. При последующих донациях крови, если резус-принадлежность крови донора определена дважды на образцах крови, взятых от разных донаций каждый раз двумя сериями реагентов, то определение резус-принадлежности крови проводится с применением одной серии реагентов;</w:t>
      </w:r>
    </w:p>
    <w:p>
      <w:pPr>
        <w:spacing w:after="120"/>
        <w:jc w:val="both"/>
      </w:pPr>
      <w:r>
        <w:rPr>
          <w:rFonts w:ascii="Arial" w:cs="Arial" w:eastAsia="Arial" w:hAnsi="Arial"/>
          <w:sz w:val="24"/>
          <w:szCs w:val="24"/>
        </w:rPr>
        <w:t xml:space="preserve">- определение антигена К системы Kell проводят с применением реагентов анти-К. Исследование образцов донорской крови по антигену К проводится двукратно во время разных кроводач разными сериями реагентов. При отсутствии расхождения в результатах исследования, при последующих донациях исследование антигена К не обязательно;</w:t>
      </w:r>
    </w:p>
    <w:p>
      <w:pPr>
        <w:spacing w:after="120"/>
        <w:jc w:val="both"/>
      </w:pPr>
      <w:r>
        <w:rPr>
          <w:rFonts w:ascii="Arial" w:cs="Arial" w:eastAsia="Arial" w:hAnsi="Arial"/>
          <w:sz w:val="24"/>
          <w:szCs w:val="24"/>
        </w:rPr>
        <w:t xml:space="preserve">- определение антиэритроцитарных нерегулярных аллоантител в сыворотке образцов донорской крови проводят независимо от резус-принадлежности при каждой донации крови. У доноров, осуществляющих регулярные донации, исследование аллоиммунных антител проводят 1 раз в год. У доноров, осуществляющих регулярные донации, имевших трансфузии или беременности в период после последней донации, проводится внеочередной скрининг. Для исследования антиэритроцитарных нерегулярных аллоантител в образцах донорской крови применяется панель из трех образцо: в тест -эритроцитов группы O с фенотипами сcDEЕК, ССDeeК, cсddeeК. Клинически значимые антиэритроцитарные нерегулярные аллоантитела выявляются в антиглобулиновом тесте. Тест-эритроциты типированных доноров, предназначенные для исследования антиэритроцитарных нерегулярных аллоантител, могут быть свежезаготовленными или консервированными. Определение специфичности антиэритроцитарных нерегулярных аллоантител, выявленных при исследовании, производят при использовании панели тест-эритроцитов, включающей не менее 10 образцов, составляющейся из такого сочетания фенотипов, которое позволяет определить специфичность основных клинически значимых антител: D, C.Cw, c, E, e, K, k, Fya, Fyb, Jka, Jkb, S, s, M, Leа, P1. Тест-эритроциты в панели должны также содержать антигены: Fya, Fyb, Jka, Jkb, S, s, CW, Lea.</w:t>
      </w:r>
    </w:p>
    <w:p>
      <w:pPr>
        <w:spacing w:after="120"/>
        <w:jc w:val="both"/>
      </w:pPr>
      <w:r>
        <w:rPr>
          <w:rFonts w:ascii="Arial" w:cs="Arial" w:eastAsia="Arial" w:hAnsi="Arial"/>
          <w:sz w:val="24"/>
          <w:szCs w:val="24"/>
        </w:rPr>
        <w:t xml:space="preserve">В случае обнаружения антиэритроцитарных нерегулярных аллоантител, экстраагглютининов, гемолизинов в образце донорской крови цельная кровь или плазма донора не должны использоваться для переливания (допускается приготовление отмытых или размороженных эритроцитов), такую плазму целесообразно использовать для изготовления типирующих сывороток. В случае неспецифической реакции агглютинации эритроцитов или сыворотки донора, панагглютинации, кровь донора для переливания не используется.</w:t>
      </w:r>
    </w:p>
    <w:p>
      <w:pPr>
        <w:spacing w:after="120"/>
        <w:jc w:val="both"/>
      </w:pPr>
      <w:r>
        <w:rPr>
          <w:rFonts w:ascii="Arial" w:cs="Arial" w:eastAsia="Arial" w:hAnsi="Arial"/>
          <w:sz w:val="24"/>
          <w:szCs w:val="24"/>
        </w:rPr>
        <w:t xml:space="preserve">7) определение других антигенов выполняется при формировании регистра типированных доноров, предназначенного для подбора компонентов крови сенсибилизированным больным. В образцах донорской крови определяют дополнительно антигены системы Rh-Hr: c(hr'), e(hr"), CW и других антигенных систем: Lea, Fya, Jka, 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Лабораторные исследования образцов донорской крови на инфекционные маркеры:</w:t>
      </w:r>
    </w:p>
    <w:p>
      <w:pPr>
        <w:spacing w:after="120"/>
        <w:jc w:val="both"/>
      </w:pPr>
      <w:r>
        <w:rPr>
          <w:rFonts w:ascii="Arial" w:cs="Arial" w:eastAsia="Arial" w:hAnsi="Arial"/>
          <w:sz w:val="24"/>
          <w:szCs w:val="24"/>
        </w:rPr>
        <w:t xml:space="preserve">1) обязательным является лабораторное исследование образцов донорской крови на инфекционные маркеры: вируса иммунодефицита человека 1, 2 типа (далее - ВИЧ-1, 2), ВГВ, ВГС, сифилис. Перечень исследуемых инфекционных маркеров может быть расширен по эпидемиологическим показаниям решением уполномоченного органа в области здравоохранения и центрами Госсанэпиднадзора.</w:t>
      </w:r>
    </w:p>
    <w:p>
      <w:pPr>
        <w:spacing w:after="120"/>
        <w:jc w:val="both"/>
      </w:pPr>
      <w:r>
        <w:rPr>
          <w:rFonts w:ascii="Arial" w:cs="Arial" w:eastAsia="Arial" w:hAnsi="Arial"/>
          <w:sz w:val="24"/>
          <w:szCs w:val="24"/>
        </w:rPr>
        <w:t xml:space="preserve">2) отбор образцов донорской крови для лабораторного исследования на инфекционные маркеры осуществляется в одноразовые вакуумные пробирки. Герметичность пробирок с образцами донорской крови должна быть соблюдена на всех этапах от забора крови до момента проведения лабораторного исследования. Хранение образцов донорской крови проводится в соответствии с инструкцией производителя диагностических реагентов. Прием и регистрация образцов донорской крови в лаборатории осуществляется на основании направления, заполненного в двух экземплярах, по которому проводится сверка пробирок и присвоение лабораторного номера.</w:t>
      </w:r>
    </w:p>
    <w:p>
      <w:pPr>
        <w:spacing w:after="120"/>
        <w:jc w:val="both"/>
      </w:pPr>
      <w:r>
        <w:rPr>
          <w:rFonts w:ascii="Arial" w:cs="Arial" w:eastAsia="Arial" w:hAnsi="Arial"/>
          <w:sz w:val="24"/>
          <w:szCs w:val="24"/>
        </w:rPr>
        <w:t xml:space="preserve">3) пробирки с образцами донорской крови подвергаются центрифугированию. Режим центрифугирования выбирается в соответствии с инструкцией производителя диагностических реагентов. До центрифугирования свежесобранную кровь следует оставить при комнатной температуре (+180 – +250С) не менее чем на 30 минут для полного образования сгустка. Для осаждения клеточных элементов крови промаркированные пробирки центрифугируют при 1500-2500 об/мин не менее 15-20 минут. Повторное центрифугирование не рекомендуется.</w:t>
      </w:r>
    </w:p>
    <w:p>
      <w:pPr>
        <w:spacing w:after="120"/>
        <w:jc w:val="both"/>
      </w:pPr>
      <w:r>
        <w:rPr>
          <w:rFonts w:ascii="Arial" w:cs="Arial" w:eastAsia="Arial" w:hAnsi="Arial"/>
          <w:sz w:val="24"/>
          <w:szCs w:val="24"/>
        </w:rPr>
        <w:t xml:space="preserve">4) для лабораторного исследования образцов донорской крови используют диагностические реагенты, зарегистрированные в республике и разрешенные к применению ДЛОиМТ (департаментом лекарственного обеспечения и медицинской техники) МЗ КР, и прошедшие входной контроль в Республиканском научно-производственном Центре контроля качества лабораторной диагностики инфекционных болезней (ЦККЛДИБ) НПО ПМ.</w:t>
      </w:r>
    </w:p>
    <w:p>
      <w:pPr>
        <w:spacing w:after="120"/>
        <w:jc w:val="both"/>
      </w:pPr>
      <w:r>
        <w:rPr>
          <w:rFonts w:ascii="Arial" w:cs="Arial" w:eastAsia="Arial" w:hAnsi="Arial"/>
          <w:sz w:val="24"/>
          <w:szCs w:val="24"/>
        </w:rPr>
        <w:t xml:space="preserve">5) для лабораторного исследования образцов донорской крови на инфекционные маркеры используется иммуноанализы (ИА):</w:t>
      </w:r>
    </w:p>
    <w:p>
      <w:pPr>
        <w:spacing w:after="120"/>
        <w:jc w:val="both"/>
      </w:pPr>
      <w:r>
        <w:rPr>
          <w:rFonts w:ascii="Arial" w:cs="Arial" w:eastAsia="Arial" w:hAnsi="Arial"/>
          <w:sz w:val="24"/>
          <w:szCs w:val="24"/>
        </w:rPr>
        <w:t xml:space="preserve">- иммунологическое исследование (метод иммуноферментного анализа (далее - ИФА);</w:t>
      </w:r>
    </w:p>
    <w:p>
      <w:pPr>
        <w:spacing w:after="120"/>
        <w:jc w:val="both"/>
      </w:pPr>
      <w:r>
        <w:rPr>
          <w:rFonts w:ascii="Arial" w:cs="Arial" w:eastAsia="Arial" w:hAnsi="Arial"/>
          <w:sz w:val="24"/>
          <w:szCs w:val="24"/>
        </w:rPr>
        <w:t xml:space="preserve">- метод иммунохемилюминесцентного анализа (далее - ИХЛА);</w:t>
      </w:r>
    </w:p>
    <w:p>
      <w:pPr>
        <w:spacing w:after="120"/>
        <w:jc w:val="both"/>
      </w:pPr>
      <w:r>
        <w:rPr>
          <w:rFonts w:ascii="Arial" w:cs="Arial" w:eastAsia="Arial" w:hAnsi="Arial"/>
          <w:sz w:val="24"/>
          <w:szCs w:val="24"/>
        </w:rPr>
        <w:t xml:space="preserve">- реакции амплификации последовательностей нуклеиновых кислот (NAT).</w:t>
      </w:r>
    </w:p>
    <w:p>
      <w:pPr>
        <w:spacing w:after="120"/>
        <w:jc w:val="both"/>
      </w:pPr>
      <w:r>
        <w:rPr>
          <w:rFonts w:ascii="Arial" w:cs="Arial" w:eastAsia="Arial" w:hAnsi="Arial"/>
          <w:sz w:val="24"/>
          <w:szCs w:val="24"/>
        </w:rPr>
        <w:t xml:space="preserve">Молекулярно-биологические исследования или технология амплификации нуклеиновых кислот (NAT) проводятся дополнительно (до, после, одновременно) к обязательным иммунологическим исследованиям на маркеры ВИЧ (вирусов иммунодефицита человека) и гепатитов В и С и наиболее эффективны для обеспечения безопасности компонентов крови с коротким сроком годности (менее 6 месяцев), а также для свежезамороженной плазмы, не прошедшей карантинизацию. Указанные исследования проводятся для идентификации конкретной нуклеиновой кислоты вирусов иммунодефицита человека, гепатитов В и С, а также для установления общей составляющей указанных нуклеиновых кислот (мультиплексный анализ) без дополнительной идентификации нуклеиновой кислоты конкретного возбудителя инфекций с соблюдением следующих правил:</w:t>
      </w:r>
    </w:p>
    <w:p>
      <w:pPr>
        <w:spacing w:after="120"/>
        <w:jc w:val="both"/>
      </w:pPr>
      <w:r>
        <w:rPr>
          <w:rFonts w:ascii="Arial" w:cs="Arial" w:eastAsia="Arial" w:hAnsi="Arial"/>
          <w:sz w:val="24"/>
          <w:szCs w:val="24"/>
        </w:rPr>
        <w:t xml:space="preserve">- первое молекулярно-биологическое исследование проводится в единичной постановке;</w:t>
      </w:r>
    </w:p>
    <w:p>
      <w:pPr>
        <w:spacing w:after="120"/>
        <w:jc w:val="both"/>
      </w:pPr>
      <w:r>
        <w:rPr>
          <w:rFonts w:ascii="Arial" w:cs="Arial" w:eastAsia="Arial" w:hAnsi="Arial"/>
          <w:sz w:val="24"/>
          <w:szCs w:val="24"/>
        </w:rPr>
        <w:t xml:space="preserve">- при получении положительного результата исследование повторяют 2 раза с сохранением условий первой постановки, включая реагенты;</w:t>
      </w:r>
    </w:p>
    <w:p>
      <w:pPr>
        <w:spacing w:after="120"/>
        <w:jc w:val="both"/>
      </w:pPr>
      <w:r>
        <w:rPr>
          <w:rFonts w:ascii="Arial" w:cs="Arial" w:eastAsia="Arial" w:hAnsi="Arial"/>
          <w:sz w:val="24"/>
          <w:szCs w:val="24"/>
        </w:rPr>
        <w:t xml:space="preserve">- в случае получения хотя бы одного положительного результата при повторном тестировании образец донорской крови признается положительным.</w:t>
      </w:r>
    </w:p>
    <w:p>
      <w:pPr>
        <w:spacing w:after="120"/>
        <w:jc w:val="both"/>
      </w:pPr>
      <w:r>
        <w:rPr>
          <w:rFonts w:ascii="Arial" w:cs="Arial" w:eastAsia="Arial" w:hAnsi="Arial"/>
          <w:sz w:val="24"/>
          <w:szCs w:val="24"/>
        </w:rPr>
        <w:t xml:space="preserve">Примечание: Несмотря на то, что NAT позволяет уменьшить период «серонегативного окна» для выявления инфекции, в странах с низкой частотой инфицирования поэтапный выигрыш минимален, поскольку число доноров, которое приходится на серонегативный период на момент дачи крови, как правило, крайне низко. Однако, в странах с высокой частотой инфицирования, по всей вероятности, значительное число донаций будет совпадать по времени с периодом «серонегативного окна», который можно определить с помощью NAT. Следовательно, несмотря на то, что риск переливания единицы крови, забранной в серонегативный период, может быть снижен с использованием NAT, фактическая выгода для большинства групп населения прежде всего должна быть определена и сопоставлена со сложностью и высокой стоимостью постановки NAT-реакции с учетом необходимой инфраструктуры.</w:t>
      </w:r>
    </w:p>
    <w:p>
      <w:pPr>
        <w:spacing w:after="120"/>
        <w:jc w:val="both"/>
      </w:pPr>
      <w:r>
        <w:rPr>
          <w:rFonts w:ascii="Arial" w:cs="Arial" w:eastAsia="Arial" w:hAnsi="Arial"/>
          <w:sz w:val="24"/>
          <w:szCs w:val="24"/>
        </w:rPr>
        <w:t xml:space="preserve">6) лабораторное исследование образцов донорской крови на ВИЧ-1,2, ВГВ, ВГС, сифилис осуществляется на полуавтоматических анализаторах, автоматических анализаторах «закрытого» или «открытого» типа: методом ИФА или ИХЛА (иммунологическое исследование на наличие маркеров к ВИЧ-1, 2, ВГС, ВГВ, сифилис).</w:t>
      </w:r>
    </w:p>
    <w:p>
      <w:pPr>
        <w:spacing w:after="120"/>
        <w:jc w:val="both"/>
      </w:pPr>
      <w:r>
        <w:rPr>
          <w:rFonts w:ascii="Arial" w:cs="Arial" w:eastAsia="Arial" w:hAnsi="Arial"/>
          <w:sz w:val="24"/>
          <w:szCs w:val="24"/>
        </w:rPr>
        <w:t xml:space="preserve">Получение отрицательных результатов исследований образцов донорской крови при проведении иммунологических исследований является основанием считать кровь доноров неинфицированной в отношении исследованных инфекций.</w:t>
      </w:r>
    </w:p>
    <w:p>
      <w:pPr>
        <w:spacing w:after="120"/>
        <w:jc w:val="both"/>
      </w:pPr>
      <w:r>
        <w:rPr>
          <w:rFonts w:ascii="Arial" w:cs="Arial" w:eastAsia="Arial" w:hAnsi="Arial"/>
          <w:sz w:val="24"/>
          <w:szCs w:val="24"/>
        </w:rPr>
        <w:t xml:space="preserve">7) иммунологическое исследование образцов донорской крови подразделяется на:</w:t>
      </w:r>
    </w:p>
    <w:p>
      <w:pPr>
        <w:spacing w:after="120"/>
        <w:jc w:val="both"/>
      </w:pPr>
      <w:r>
        <w:rPr>
          <w:rFonts w:ascii="Arial" w:cs="Arial" w:eastAsia="Arial" w:hAnsi="Arial"/>
          <w:sz w:val="24"/>
          <w:szCs w:val="24"/>
        </w:rPr>
        <w:t xml:space="preserve">- скрининговое (первичное) исследование;</w:t>
      </w:r>
    </w:p>
    <w:p>
      <w:pPr>
        <w:spacing w:after="120"/>
        <w:jc w:val="both"/>
      </w:pPr>
      <w:r>
        <w:rPr>
          <w:rFonts w:ascii="Arial" w:cs="Arial" w:eastAsia="Arial" w:hAnsi="Arial"/>
          <w:sz w:val="24"/>
          <w:szCs w:val="24"/>
        </w:rPr>
        <w:t xml:space="preserve">- повторное исследование;</w:t>
      </w:r>
    </w:p>
    <w:p>
      <w:pPr>
        <w:spacing w:after="120"/>
        <w:jc w:val="both"/>
      </w:pPr>
      <w:r>
        <w:rPr>
          <w:rFonts w:ascii="Arial" w:cs="Arial" w:eastAsia="Arial" w:hAnsi="Arial"/>
          <w:sz w:val="24"/>
          <w:szCs w:val="24"/>
        </w:rPr>
        <w:t xml:space="preserve">- подтверждающее исследование.</w:t>
      </w:r>
    </w:p>
    <w:p>
      <w:pPr>
        <w:spacing w:after="120"/>
        <w:jc w:val="both"/>
      </w:pPr>
      <w:r>
        <w:rPr>
          <w:rFonts w:ascii="Arial" w:cs="Arial" w:eastAsia="Arial" w:hAnsi="Arial"/>
          <w:sz w:val="24"/>
          <w:szCs w:val="24"/>
        </w:rPr>
        <w:t xml:space="preserve">8) скрининговое (первичное) исследование образцов донорской крови предполагает исследование следующих маркеров трансфузионных инфекций:</w:t>
      </w:r>
    </w:p>
    <w:p>
      <w:pPr>
        <w:spacing w:after="120"/>
        <w:jc w:val="both"/>
      </w:pPr>
      <w:r>
        <w:rPr>
          <w:rFonts w:ascii="Arial" w:cs="Arial" w:eastAsia="Arial" w:hAnsi="Arial"/>
          <w:sz w:val="24"/>
          <w:szCs w:val="24"/>
        </w:rPr>
        <w:t xml:space="preserve">- антитела к ВИЧ-1, 2 и антиген р24 в комбинированном тесте;</w:t>
      </w:r>
    </w:p>
    <w:p>
      <w:pPr>
        <w:spacing w:after="120"/>
        <w:jc w:val="both"/>
      </w:pPr>
      <w:r>
        <w:rPr>
          <w:rFonts w:ascii="Arial" w:cs="Arial" w:eastAsia="Arial" w:hAnsi="Arial"/>
          <w:sz w:val="24"/>
          <w:szCs w:val="24"/>
        </w:rPr>
        <w:t xml:space="preserve">- поверхностный антиген ВГВ (HBsAg) в тесте с чувствительностью не менее 0,5 МЕ/ мл антигена;</w:t>
      </w:r>
    </w:p>
    <w:p>
      <w:pPr>
        <w:spacing w:after="120"/>
        <w:jc w:val="both"/>
      </w:pPr>
      <w:r>
        <w:rPr>
          <w:rFonts w:ascii="Arial" w:cs="Arial" w:eastAsia="Arial" w:hAnsi="Arial"/>
          <w:sz w:val="24"/>
          <w:szCs w:val="24"/>
        </w:rPr>
        <w:t xml:space="preserve">- антитела к ВГС или антитела и антиген к ВГС в комбинированном тесте;</w:t>
      </w:r>
    </w:p>
    <w:p>
      <w:pPr>
        <w:spacing w:after="120"/>
        <w:jc w:val="both"/>
      </w:pPr>
      <w:r>
        <w:rPr>
          <w:rFonts w:ascii="Arial" w:cs="Arial" w:eastAsia="Arial" w:hAnsi="Arial"/>
          <w:sz w:val="24"/>
          <w:szCs w:val="24"/>
        </w:rPr>
        <w:t xml:space="preserve">- суммарные (общие) антитела к возбудителю сифилиса.</w:t>
      </w:r>
    </w:p>
    <w:p>
      <w:pPr>
        <w:spacing w:after="120"/>
        <w:jc w:val="both"/>
      </w:pPr>
      <w:r>
        <w:rPr>
          <w:rFonts w:ascii="Arial" w:cs="Arial" w:eastAsia="Arial" w:hAnsi="Arial"/>
          <w:sz w:val="24"/>
          <w:szCs w:val="24"/>
        </w:rPr>
        <w:t xml:space="preserve">Методика проведения исследований на наличие инфекционных маркеров, и интерпретация его результатов осуществляется в соответствии с инструкцией производителя диагностических реагентов.</w:t>
      </w:r>
    </w:p>
    <w:p>
      <w:pPr>
        <w:spacing w:after="120"/>
        <w:jc w:val="both"/>
      </w:pPr>
      <w:r>
        <w:rPr>
          <w:rFonts w:ascii="Arial" w:cs="Arial" w:eastAsia="Arial" w:hAnsi="Arial"/>
          <w:sz w:val="24"/>
          <w:szCs w:val="24"/>
        </w:rPr>
        <w:t xml:space="preserve">9) чтобы определить, является ли результат «положительным» или «отрицательным» следует вычислить, согласно инструкции к тест-системе, так называемую «предельную величину» или «оптическую плотность критического» (ОП крит).</w:t>
      </w:r>
    </w:p>
    <w:p>
      <w:pPr>
        <w:spacing w:after="120"/>
        <w:jc w:val="both"/>
      </w:pPr>
      <w:r>
        <w:rPr>
          <w:rFonts w:ascii="Arial" w:cs="Arial" w:eastAsia="Arial" w:hAnsi="Arial"/>
          <w:sz w:val="24"/>
          <w:szCs w:val="24"/>
        </w:rPr>
        <w:t xml:space="preserve">10) образцы донорской крови с отрицательным результатом после проведения скринингового исследования расцениваются как отрицательные и выдается результат.</w:t>
      </w:r>
    </w:p>
    <w:p>
      <w:pPr>
        <w:spacing w:after="120"/>
        <w:jc w:val="both"/>
      </w:pPr>
      <w:r>
        <w:rPr>
          <w:rFonts w:ascii="Arial" w:cs="Arial" w:eastAsia="Arial" w:hAnsi="Arial"/>
          <w:sz w:val="24"/>
          <w:szCs w:val="24"/>
        </w:rPr>
        <w:t xml:space="preserve">11) образцы донорской крови с положительным или сомнительным результатом после проведения скринингового (первичного) исследования подлежат повторному и подтверждающему исследованиям.</w:t>
      </w:r>
    </w:p>
    <w:p>
      <w:pPr>
        <w:spacing w:after="120"/>
        <w:jc w:val="both"/>
      </w:pPr>
      <w:r>
        <w:rPr>
          <w:rFonts w:ascii="Arial" w:cs="Arial" w:eastAsia="Arial" w:hAnsi="Arial"/>
          <w:sz w:val="24"/>
          <w:szCs w:val="24"/>
        </w:rPr>
        <w:t xml:space="preserve">12) в отношении антител/антигены к ВИЧ-1, 2:</w:t>
      </w:r>
    </w:p>
    <w:p>
      <w:pPr>
        <w:spacing w:after="120"/>
        <w:jc w:val="both"/>
      </w:pPr>
      <w:r>
        <w:rPr>
          <w:rFonts w:ascii="Arial" w:cs="Arial" w:eastAsia="Arial" w:hAnsi="Arial"/>
          <w:sz w:val="24"/>
          <w:szCs w:val="24"/>
        </w:rPr>
        <w:t xml:space="preserve">Этап № 1- скрининг-исследование</w:t>
      </w:r>
    </w:p>
    <w:p>
      <w:pPr>
        <w:spacing w:after="120"/>
        <w:jc w:val="both"/>
      </w:pPr>
      <w:r>
        <w:rPr>
          <w:rFonts w:ascii="Arial" w:cs="Arial" w:eastAsia="Arial" w:hAnsi="Arial"/>
          <w:sz w:val="24"/>
          <w:szCs w:val="24"/>
        </w:rPr>
        <w:t xml:space="preserve">Для исследования образцов донорской крови используют диагностические тест–системы Аг/Ат зарегистрированные и разрешенные к применению в КР (согласно стратегии № 1). При получении отрицательного результата, образец крови признается отрицательным и выдается результат. При получении первично-реактивного (положительного) результата, проводится повторное тестирование.</w:t>
      </w:r>
    </w:p>
    <w:p>
      <w:pPr>
        <w:spacing w:after="120"/>
        <w:jc w:val="both"/>
      </w:pPr>
      <w:r>
        <w:rPr>
          <w:rFonts w:ascii="Arial" w:cs="Arial" w:eastAsia="Arial" w:hAnsi="Arial"/>
          <w:sz w:val="24"/>
          <w:szCs w:val="24"/>
        </w:rPr>
        <w:t xml:space="preserve">Этап №2 – повторное исследование</w:t>
      </w:r>
    </w:p>
    <w:p>
      <w:pPr>
        <w:spacing w:after="120"/>
        <w:jc w:val="both"/>
      </w:pPr>
      <w:r>
        <w:rPr>
          <w:rFonts w:ascii="Arial" w:cs="Arial" w:eastAsia="Arial" w:hAnsi="Arial"/>
          <w:sz w:val="24"/>
          <w:szCs w:val="24"/>
        </w:rPr>
        <w:t xml:space="preserve">- в случае получения при скрининговом (первичном) исследовании образца донорской крови сомнительного или положительного результата проводятся два повторных исследования, согласно инструкции к тест-системе - положительно реагирующие образцы исследовать повторно в данном тесте не менее чем в двух лунках;</w:t>
      </w:r>
    </w:p>
    <w:p>
      <w:pPr>
        <w:spacing w:after="120"/>
        <w:jc w:val="both"/>
      </w:pPr>
      <w:r>
        <w:rPr>
          <w:rFonts w:ascii="Arial" w:cs="Arial" w:eastAsia="Arial" w:hAnsi="Arial"/>
          <w:sz w:val="24"/>
          <w:szCs w:val="24"/>
        </w:rPr>
        <w:t xml:space="preserve">- при получении положительного результата в 2х лунках (три положительных из 3х постановок в ИФА) образец расценивается как первично - реактивный (положительный). В карте донора делается запись «ИФА серопозитив». Порция крови бракуется и утилизируется. Образец подлежит направлению для проведения подтверждающего исследования и постановки лабораторного диагноза в референс-лаборатории диагностики ВИЧ-инфекции РЦ «СПИД» (РЛДВ). Донор отстраняется от донорства бессрочно;</w:t>
      </w:r>
    </w:p>
    <w:p>
      <w:pPr>
        <w:spacing w:after="120"/>
        <w:jc w:val="both"/>
      </w:pPr>
      <w:r>
        <w:rPr>
          <w:rFonts w:ascii="Arial" w:cs="Arial" w:eastAsia="Arial" w:hAnsi="Arial"/>
          <w:sz w:val="24"/>
          <w:szCs w:val="24"/>
        </w:rPr>
        <w:t xml:space="preserve">-при получении отрицательного результата в обеих лунках, или в одной лунке сомнительный либо положительный (результат выше ОП крит.), а в другой лунке отрицательный, образец расценивается как неопределенный (сомнительный). Порция крови бракуется и утилизируется. Образец подлежит направлению для проведения подтверждающего исследования и постановки лабораторного диагноза в референс-лаборатории диагностики ВИЧ-инфекции РЦ «СПИД» (РЛДВ).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 от РЦ «СПИД» (РЛДВ).</w:t>
      </w:r>
    </w:p>
    <w:p>
      <w:pPr>
        <w:spacing w:after="120"/>
        <w:jc w:val="both"/>
      </w:pPr>
      <w:r>
        <w:rPr>
          <w:rFonts w:ascii="Arial" w:cs="Arial" w:eastAsia="Arial" w:hAnsi="Arial"/>
          <w:sz w:val="24"/>
          <w:szCs w:val="24"/>
        </w:rPr>
        <w:t xml:space="preserve">Этап №3 – подтверждающее исследование</w:t>
      </w:r>
    </w:p>
    <w:p>
      <w:pPr>
        <w:spacing w:after="120"/>
        <w:jc w:val="both"/>
      </w:pPr>
      <w:r>
        <w:rPr>
          <w:rFonts w:ascii="Arial" w:cs="Arial" w:eastAsia="Arial" w:hAnsi="Arial"/>
          <w:sz w:val="24"/>
          <w:szCs w:val="24"/>
        </w:rPr>
        <w:t xml:space="preserve">Исследование в РЛДВ РЦ СПИД/Ошского ОЦПБС по алгоритму «Диагностика ВИЧ-инфекции методом ИФА».</w:t>
      </w:r>
    </w:p>
    <w:p>
      <w:pPr>
        <w:spacing w:after="120"/>
        <w:jc w:val="both"/>
      </w:pPr>
      <w:r>
        <w:rPr>
          <w:rFonts w:ascii="Arial" w:cs="Arial" w:eastAsia="Arial" w:hAnsi="Arial"/>
          <w:sz w:val="24"/>
          <w:szCs w:val="24"/>
        </w:rPr>
        <w:t xml:space="preserve">- получение положительного результата, образец расценивается как положительный результат. Донор отстраняется от донорства бессрочно;</w:t>
      </w:r>
    </w:p>
    <w:p>
      <w:pPr>
        <w:spacing w:after="120"/>
        <w:jc w:val="both"/>
      </w:pPr>
      <w:r>
        <w:rPr>
          <w:rFonts w:ascii="Arial" w:cs="Arial" w:eastAsia="Arial" w:hAnsi="Arial"/>
          <w:sz w:val="24"/>
          <w:szCs w:val="24"/>
        </w:rPr>
        <w:t xml:space="preserve">- получение отрицательного результата, образец расценивается как отрицательный результат. Донор допускается к последующей кроводаче через 6 месяцев, только с отрицательным результатом на инфекцию (см. таблица 1).</w:t>
      </w:r>
    </w:p>
    <w:p>
      <w:pPr>
        <w:spacing w:after="120"/>
        <w:jc w:val="both"/>
      </w:pPr>
      <w:r>
        <w:rPr>
          <w:rFonts w:ascii="Arial" w:cs="Arial" w:eastAsia="Arial" w:hAnsi="Arial"/>
          <w:sz w:val="24"/>
          <w:szCs w:val="24"/>
        </w:rPr>
        <w:t xml:space="preserve">13) в отношении маркеров ВГВ:</w:t>
      </w:r>
    </w:p>
    <w:p>
      <w:pPr>
        <w:spacing w:after="120"/>
        <w:jc w:val="both"/>
      </w:pPr>
      <w:r>
        <w:rPr>
          <w:rFonts w:ascii="Arial" w:cs="Arial" w:eastAsia="Arial" w:hAnsi="Arial"/>
          <w:sz w:val="24"/>
          <w:szCs w:val="24"/>
        </w:rPr>
        <w:t xml:space="preserve">Для исследования образцов донорской крови используют диагностические тест-системы, зарегистрированные в КР.</w:t>
      </w:r>
    </w:p>
    <w:p>
      <w:pPr>
        <w:spacing w:after="120"/>
        <w:jc w:val="both"/>
      </w:pPr>
      <w:r>
        <w:rPr>
          <w:rFonts w:ascii="Arial" w:cs="Arial" w:eastAsia="Arial" w:hAnsi="Arial"/>
          <w:sz w:val="24"/>
          <w:szCs w:val="24"/>
        </w:rPr>
        <w:t xml:space="preserve">При получении отрицательных результатов скринингового исследования образец крови считается отрицательным.</w:t>
      </w:r>
    </w:p>
    <w:p>
      <w:pPr>
        <w:spacing w:after="120"/>
        <w:jc w:val="both"/>
      </w:pPr>
      <w:r>
        <w:rPr>
          <w:rFonts w:ascii="Arial" w:cs="Arial" w:eastAsia="Arial" w:hAnsi="Arial"/>
          <w:sz w:val="24"/>
          <w:szCs w:val="24"/>
        </w:rPr>
        <w:t xml:space="preserve">В случае получения при скрининговом (первичном) исследовании образца донорской крови сомнительного или положительного результата, проводятся два повторных исследования в той же тест-системе (согласно инструкции к тест-системе), для воспроизведения положительного результата или исключения технической ошибки:</w:t>
      </w:r>
    </w:p>
    <w:p>
      <w:pPr>
        <w:spacing w:after="120"/>
        <w:jc w:val="both"/>
      </w:pPr>
      <w:r>
        <w:rPr>
          <w:rFonts w:ascii="Arial" w:cs="Arial" w:eastAsia="Arial" w:hAnsi="Arial"/>
          <w:sz w:val="24"/>
          <w:szCs w:val="24"/>
        </w:rPr>
        <w:t xml:space="preserve">- при получении положительного результата в 2х лунках (три положительных из 3х постановок в ИФА) образец расценивается как первично-реактивный (положительный). В карте донора делается запись «ИФА HBsAg положительный». Порция крови бракуется и утилизируется. Донор отстраняется от донорства бессрочно.</w:t>
      </w:r>
    </w:p>
    <w:p>
      <w:pPr>
        <w:spacing w:after="120"/>
        <w:jc w:val="both"/>
      </w:pPr>
      <w:r>
        <w:rPr>
          <w:rFonts w:ascii="Arial" w:cs="Arial" w:eastAsia="Arial" w:hAnsi="Arial"/>
          <w:sz w:val="24"/>
          <w:szCs w:val="24"/>
        </w:rPr>
        <w:t xml:space="preserve">- при получении отрицательного результата в обеих лунках, или в одной лунке сомнительный либо положительный (результат выше ОП крит.), а в другой лунке отрицательный, образец расценивается как неопределенный (сомнительный). Порция крови бракуется и утилизируется.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w:t>
      </w:r>
    </w:p>
    <w:p>
      <w:pPr>
        <w:spacing w:after="120"/>
        <w:jc w:val="both"/>
      </w:pPr>
      <w:r>
        <w:rPr>
          <w:rFonts w:ascii="Arial" w:cs="Arial" w:eastAsia="Arial" w:hAnsi="Arial"/>
          <w:sz w:val="24"/>
          <w:szCs w:val="24"/>
        </w:rPr>
        <w:t xml:space="preserve">14) в отношении маркеров ВГС:</w:t>
      </w:r>
    </w:p>
    <w:p>
      <w:pPr>
        <w:spacing w:after="120"/>
        <w:jc w:val="both"/>
      </w:pPr>
      <w:r>
        <w:rPr>
          <w:rFonts w:ascii="Arial" w:cs="Arial" w:eastAsia="Arial" w:hAnsi="Arial"/>
          <w:sz w:val="24"/>
          <w:szCs w:val="24"/>
        </w:rPr>
        <w:t xml:space="preserve">При получении отрицательных результатов скринингового исследования образец крови считается отрицательным.</w:t>
      </w:r>
    </w:p>
    <w:p>
      <w:pPr>
        <w:spacing w:after="120"/>
        <w:jc w:val="both"/>
      </w:pPr>
      <w:r>
        <w:rPr>
          <w:rFonts w:ascii="Arial" w:cs="Arial" w:eastAsia="Arial" w:hAnsi="Arial"/>
          <w:sz w:val="24"/>
          <w:szCs w:val="24"/>
        </w:rPr>
        <w:t xml:space="preserve">В случае получения при скрининговом (первичном) исследовании образца донорской крови сомнительного или положительного результата проводятся два повторных исследования в той же тест-системе (согласно инструкции к тест-системе), для воспроизведения положительного результата или исключения технической ошибки.</w:t>
      </w:r>
    </w:p>
    <w:p>
      <w:pPr>
        <w:spacing w:after="120"/>
        <w:jc w:val="both"/>
      </w:pPr>
      <w:r>
        <w:rPr>
          <w:rFonts w:ascii="Arial" w:cs="Arial" w:eastAsia="Arial" w:hAnsi="Arial"/>
          <w:sz w:val="24"/>
          <w:szCs w:val="24"/>
        </w:rPr>
        <w:t xml:space="preserve">При получении положительного результата в 2х лунках (три положительных из 3х постановок в ИФА) образец расценивается как первично - реактивный (положительный). Донор отстраняется от донорства бессрочно. В карте донора делается запись «ИФА ВГС положительный». Порция крови бракуется и утилизируется.</w:t>
      </w:r>
    </w:p>
    <w:p>
      <w:pPr>
        <w:spacing w:after="120"/>
        <w:jc w:val="both"/>
      </w:pPr>
      <w:r>
        <w:rPr>
          <w:rFonts w:ascii="Arial" w:cs="Arial" w:eastAsia="Arial" w:hAnsi="Arial"/>
          <w:sz w:val="24"/>
          <w:szCs w:val="24"/>
        </w:rPr>
        <w:t xml:space="preserve">При получении отрицательного результата в обеих лунках, или в одной лунке сомнительный либо положительный (результат выше ОП крит.), а в другой лунке отрицательный, образец расценивается как неопределенный (сомнительный). Порция крови бракуется и утилизируется.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w:t>
      </w:r>
    </w:p>
    <w:p>
      <w:pPr>
        <w:spacing w:after="120"/>
        <w:jc w:val="both"/>
      </w:pPr>
      <w:r>
        <w:rPr>
          <w:rFonts w:ascii="Arial" w:cs="Arial" w:eastAsia="Arial" w:hAnsi="Arial"/>
          <w:sz w:val="24"/>
          <w:szCs w:val="24"/>
        </w:rPr>
        <w:t xml:space="preserve">15) в отношении маркеров сифилиса:</w:t>
      </w:r>
    </w:p>
    <w:p>
      <w:pPr>
        <w:spacing w:after="120"/>
        <w:jc w:val="both"/>
      </w:pPr>
      <w:r>
        <w:rPr>
          <w:rFonts w:ascii="Arial" w:cs="Arial" w:eastAsia="Arial" w:hAnsi="Arial"/>
          <w:sz w:val="24"/>
          <w:szCs w:val="24"/>
        </w:rPr>
        <w:t xml:space="preserve">- в случае получения при скрининговом (первичном) исследовании образца донорской крови сомнительного или положительного результата проводятся два повторных исследования в той же тест-системе (согласно инструкции к тест-системе), для воспроизведения положительного результата или исключения технической ошибки;</w:t>
      </w:r>
    </w:p>
    <w:p>
      <w:pPr>
        <w:spacing w:after="120"/>
        <w:jc w:val="both"/>
      </w:pPr>
      <w:r>
        <w:rPr>
          <w:rFonts w:ascii="Arial" w:cs="Arial" w:eastAsia="Arial" w:hAnsi="Arial"/>
          <w:sz w:val="24"/>
          <w:szCs w:val="24"/>
        </w:rPr>
        <w:t xml:space="preserve">- при получении положительного результата в 2х лунках (три положительных из 3х постановок в ИФА) образец расценивается как первично - реактивный (положительный). Донор отстраняется от донорства бессрочно. В карте донора делается запись «ИФА сифилис положительный». Порция крови бракуется и утилизируется.</w:t>
      </w:r>
    </w:p>
    <w:p>
      <w:pPr>
        <w:spacing w:after="120"/>
        <w:jc w:val="both"/>
      </w:pPr>
      <w:r>
        <w:rPr>
          <w:rFonts w:ascii="Arial" w:cs="Arial" w:eastAsia="Arial" w:hAnsi="Arial"/>
          <w:sz w:val="24"/>
          <w:szCs w:val="24"/>
        </w:rPr>
        <w:t xml:space="preserve">- при получении отрицательного результата в обеих лунках, или в одной лунке сомнительный либо положительный (результат выше ОП крит.), а в другой лунке отрицательный, образец расценивается как неопределенный (сомнительный). Порция крови бракуется и утилизируется.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w:t>
      </w:r>
    </w:p>
    <w:p>
      <w:pPr>
        <w:spacing w:after="120"/>
        <w:jc w:val="both"/>
      </w:pPr>
      <w:r>
        <w:rPr>
          <w:rFonts w:ascii="Arial" w:cs="Arial" w:eastAsia="Arial" w:hAnsi="Arial"/>
          <w:sz w:val="24"/>
          <w:szCs w:val="24"/>
        </w:rPr>
        <w:t xml:space="preserve">16) результаты скринингового (первичного) исследования проставляются в соответствующую графу направления на лабораторное исследование. Один экземпляр направления передается в отделение выбраковки, второй остается в лаборатории.</w:t>
      </w:r>
    </w:p>
    <w:p>
      <w:pPr>
        <w:spacing w:after="120"/>
        <w:jc w:val="both"/>
      </w:pPr>
      <w:r>
        <w:rPr>
          <w:rFonts w:ascii="Arial" w:cs="Arial" w:eastAsia="Arial" w:hAnsi="Arial"/>
          <w:sz w:val="24"/>
          <w:szCs w:val="24"/>
        </w:rPr>
        <w:t xml:space="preserve">17) результаты лабораторных исследований отражаются в протоколах исследования, срок хранения которых составляет 5 лет и которые должны быть подписаны не менее чем двумя специалистами лаборатории.</w:t>
      </w:r>
    </w:p>
    <w:p>
      <w:pPr>
        <w:spacing w:after="120"/>
        <w:jc w:val="both"/>
      </w:pPr>
      <w:r>
        <w:rPr>
          <w:rFonts w:ascii="Arial" w:cs="Arial" w:eastAsia="Arial" w:hAnsi="Arial"/>
          <w:sz w:val="24"/>
          <w:szCs w:val="24"/>
        </w:rPr>
        <w:t xml:space="preserve">18) результаты проведенных исследований также заносятся ответственным медицинским работником лаборатории в карту донора.</w:t>
      </w:r>
    </w:p>
    <w:p>
      <w:pPr>
        <w:spacing w:after="120"/>
        <w:jc w:val="both"/>
      </w:pPr>
      <w:r>
        <w:rPr>
          <w:rFonts w:ascii="Arial" w:cs="Arial" w:eastAsia="Arial" w:hAnsi="Arial"/>
          <w:sz w:val="24"/>
          <w:szCs w:val="24"/>
        </w:rPr>
        <w:t xml:space="preserve">19) при положительных результатах исследования на ВГВ и ВГС информация о доноре с указанием его основных данных один раз в месяц передается в организации Госсанэпиднадзора.</w:t>
      </w:r>
    </w:p>
    <w:p>
      <w:pPr>
        <w:spacing w:after="120"/>
        <w:jc w:val="both"/>
      </w:pPr>
      <w:r>
        <w:rPr>
          <w:rFonts w:ascii="Arial" w:cs="Arial" w:eastAsia="Arial" w:hAnsi="Arial"/>
          <w:sz w:val="24"/>
          <w:szCs w:val="24"/>
        </w:rPr>
        <w:t xml:space="preserve">20) при положительных результатах исследования на маркеры сифилиса информация о доноре с указанием его основных данных один раз в месяц передается в кожно-венеролоческий диспансер.</w:t>
      </w:r>
    </w:p>
    <w:p>
      <w:pPr>
        <w:spacing w:after="120"/>
        <w:jc w:val="both"/>
      </w:pPr>
      <w:r>
        <w:rPr>
          <w:rFonts w:ascii="Arial" w:cs="Arial" w:eastAsia="Arial" w:hAnsi="Arial"/>
          <w:sz w:val="24"/>
          <w:szCs w:val="24"/>
        </w:rPr>
        <w:t xml:space="preserve">21) информация передается с соблюдением правил медицинской этики и конфиденциальности.</w:t>
      </w:r>
    </w:p>
    <w:p>
      <w:pPr>
        <w:spacing w:after="120"/>
        <w:jc w:val="both"/>
      </w:pPr>
      <w:r>
        <w:rPr>
          <w:rFonts w:ascii="Arial" w:cs="Arial" w:eastAsia="Arial" w:hAnsi="Arial"/>
          <w:sz w:val="24"/>
          <w:szCs w:val="24"/>
        </w:rPr>
        <w:t xml:space="preserve">22) все положительные результаты исследования доноров на трансмиссивные инфекции вносятся в журнал снятия с учета доноров по абсолютным противопоказаниям (форма № 409/у).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Таблица1</w:t>
      </w:r>
    </w:p>
    <w:p>
      <w:pPr>
        <w:spacing w:after="120"/>
        <w:jc w:val="both"/>
      </w:pPr>
      <w:r>
        <w:rPr>
          <w:rFonts w:ascii="Arial" w:cs="Arial" w:eastAsia="Arial" w:hAnsi="Arial"/>
          <w:sz w:val="24"/>
          <w:szCs w:val="24"/>
        </w:rPr>
        <w:t xml:space="preserve"> Условия и методы исследований для осуществления контроля стерильности</w:t>
      </w:r>
    </w:p>
    <w:p>
      <w:pPr>
        <w:spacing w:after="120"/>
        <w:jc w:val="both"/>
      </w:pPr>
      <w:r>
        <w:rPr>
          <w:rFonts w:ascii="Arial" w:cs="Arial" w:eastAsia="Arial" w:hAnsi="Arial"/>
          <w:sz w:val="24"/>
          <w:szCs w:val="24"/>
        </w:rPr>
        <w:t xml:space="preserve"> Отбор образцов крови и ее компонентов для исследования и анализа</w:t>
      </w:r>
    </w:p>
    <w:p>
      <w:pPr>
        <w:spacing w:after="120"/>
        <w:jc w:val="both"/>
      </w:pPr>
      <w:r>
        <w:rPr>
          <w:rFonts w:ascii="Arial" w:cs="Arial" w:eastAsia="Arial" w:hAnsi="Arial"/>
          <w:sz w:val="24"/>
          <w:szCs w:val="24"/>
        </w:rPr>
        <w:t xml:space="preserve">1) каждая доза компонентов крови, предназначенных для переливания, составляет одну серию, исследование и анализ стерильности которой осуществляется методами, исключающими нарушение герметичность емкости (полимерного контейнера). Контроль стерильности крови и ее компонентов осуществляется путем исследования образцов, выборочно изъятых из общего количества заготовленных емкостей.</w:t>
      </w:r>
    </w:p>
    <w:p>
      <w:pPr>
        <w:spacing w:after="120"/>
        <w:jc w:val="both"/>
      </w:pPr>
      <w:r>
        <w:rPr>
          <w:rFonts w:ascii="Arial" w:cs="Arial" w:eastAsia="Arial" w:hAnsi="Arial"/>
          <w:sz w:val="24"/>
          <w:szCs w:val="24"/>
        </w:rPr>
        <w:t xml:space="preserve">2) концентраты тромбоцитов, используемые в течение 24 часов после заготовки крови, контролю не подлежат.</w:t>
      </w:r>
    </w:p>
    <w:p>
      <w:pPr>
        <w:spacing w:after="120"/>
        <w:jc w:val="both"/>
      </w:pPr>
      <w:r>
        <w:rPr>
          <w:rFonts w:ascii="Arial" w:cs="Arial" w:eastAsia="Arial" w:hAnsi="Arial"/>
          <w:sz w:val="24"/>
          <w:szCs w:val="24"/>
        </w:rPr>
        <w:t xml:space="preserve">3) концентраты тромбоцитов со сроком хранения свыше 24 часов при температуре +20ºС +24ºС контролируются выборочно в количестве не менее 1 образца из числа емкостей, заготовленных в течение рабочего дня.</w:t>
      </w:r>
    </w:p>
    <w:p>
      <w:pPr>
        <w:spacing w:after="120"/>
        <w:jc w:val="both"/>
      </w:pPr>
      <w:r>
        <w:rPr>
          <w:rFonts w:ascii="Arial" w:cs="Arial" w:eastAsia="Arial" w:hAnsi="Arial"/>
          <w:sz w:val="24"/>
          <w:szCs w:val="24"/>
        </w:rPr>
        <w:t xml:space="preserve">4) отбор образцов при производственном контроле препаратов крови проводится ежедневно от работы в каждом работающем боксе: парового стерилизатора (автоклава), стерилизующей системы, сублимационного аппарата.</w:t>
      </w:r>
    </w:p>
    <w:p>
      <w:pPr>
        <w:spacing w:after="120"/>
        <w:jc w:val="both"/>
      </w:pPr>
      <w:r>
        <w:rPr>
          <w:rFonts w:ascii="Arial" w:cs="Arial" w:eastAsia="Arial" w:hAnsi="Arial"/>
          <w:sz w:val="24"/>
          <w:szCs w:val="24"/>
        </w:rPr>
        <w:t xml:space="preserve">5) препараты крови (растворы альбумина 5%, 10% и 20%, препараты иммуноглобулинов и другие) контролируются в процессе стерилизующей фильтрации и розлива. Для контроля берется в стерильные сухие флаконы не менее 5 мл раствора в начале, середине и конце розлива.</w:t>
      </w:r>
    </w:p>
    <w:p>
      <w:pPr>
        <w:spacing w:after="120"/>
        <w:jc w:val="both"/>
      </w:pPr>
      <w:r>
        <w:rPr>
          <w:rFonts w:ascii="Arial" w:cs="Arial" w:eastAsia="Arial" w:hAnsi="Arial"/>
          <w:sz w:val="24"/>
          <w:szCs w:val="24"/>
        </w:rPr>
        <w:t xml:space="preserve">6) в отделения контроля качества предъявляется серия готовой лекарственной формы препарата, образцы которой подвергаются повторному исследованию на стерильность (бактериологическому контролю).</w:t>
      </w:r>
    </w:p>
    <w:p>
      <w:pPr>
        <w:spacing w:after="120"/>
        <w:jc w:val="both"/>
      </w:pPr>
      <w:r>
        <w:rPr>
          <w:rFonts w:ascii="Arial" w:cs="Arial" w:eastAsia="Arial" w:hAnsi="Arial"/>
          <w:sz w:val="24"/>
          <w:szCs w:val="24"/>
        </w:rPr>
        <w:t xml:space="preserve">7) оставшаяся после посева на стерильность продукция (компоненты крови, альбумин) может быть передана в отделения контроля качества, фракционирования или в любое другое подразделение организации службы крови для последующего контроля или переработки.</w:t>
      </w:r>
    </w:p>
    <w:p>
      <w:pPr>
        <w:spacing w:after="120"/>
        <w:jc w:val="both"/>
      </w:pPr>
      <w:r>
        <w:rPr>
          <w:rFonts w:ascii="Arial" w:cs="Arial" w:eastAsia="Arial" w:hAnsi="Arial"/>
          <w:sz w:val="24"/>
          <w:szCs w:val="24"/>
        </w:rPr>
        <w:t xml:space="preserve">8) отбор образцов препаратов крови отделением контроля качества производится согласно требованиям Государственной фармакопеи, Фармакопейной статьи, утвержденной Департаментом лекарственного обеспечения и медицинской техники (ДЛОиМТ) МЗ КР и настоящему приложению. В отделение контроля качества предъявляется готовая серия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исследований на стерильность</w:t>
      </w:r>
    </w:p>
    <w:p>
      <w:pPr>
        <w:spacing w:after="120"/>
        <w:jc w:val="both"/>
      </w:pPr>
      <w:r>
        <w:rPr>
          <w:rFonts w:ascii="Arial" w:cs="Arial" w:eastAsia="Arial" w:hAnsi="Arial"/>
          <w:sz w:val="24"/>
          <w:szCs w:val="24"/>
        </w:rPr>
        <w:t xml:space="preserve">1) исследование на стерильность проводится в условиях, исключающих случайное загрязнение препарата - асептических боксах.</w:t>
      </w:r>
    </w:p>
    <w:p>
      <w:pPr>
        <w:spacing w:after="120"/>
        <w:jc w:val="both"/>
      </w:pPr>
      <w:r>
        <w:rPr>
          <w:rFonts w:ascii="Arial" w:cs="Arial" w:eastAsia="Arial" w:hAnsi="Arial"/>
          <w:sz w:val="24"/>
          <w:szCs w:val="24"/>
        </w:rPr>
        <w:t xml:space="preserve">Возможно использование боксов с ламинарным потоком стерильного воздуха (в соответствии с руководством по эксплуатации от завода-изготовителя).</w:t>
      </w:r>
    </w:p>
    <w:p>
      <w:pPr>
        <w:spacing w:after="120"/>
        <w:jc w:val="both"/>
      </w:pPr>
      <w:r>
        <w:rPr>
          <w:rFonts w:ascii="Arial" w:cs="Arial" w:eastAsia="Arial" w:hAnsi="Arial"/>
          <w:sz w:val="24"/>
          <w:szCs w:val="24"/>
        </w:rPr>
        <w:t xml:space="preserve">2) ежедневно перед началом исследований асептический бокс подвергаются влажной уборке.</w:t>
      </w:r>
    </w:p>
    <w:p>
      <w:pPr>
        <w:spacing w:after="120"/>
        <w:jc w:val="both"/>
      </w:pPr>
      <w:r>
        <w:rPr>
          <w:rFonts w:ascii="Arial" w:cs="Arial" w:eastAsia="Arial" w:hAnsi="Arial"/>
          <w:sz w:val="24"/>
          <w:szCs w:val="24"/>
        </w:rPr>
        <w:t xml:space="preserve">3) в боксах, предназначенных для проведения контроля стерильности медицинских биологических препаратов, работа с живыми микробными культурами не допускается.</w:t>
      </w:r>
    </w:p>
    <w:p>
      <w:pPr>
        <w:spacing w:after="120"/>
        <w:jc w:val="both"/>
      </w:pPr>
      <w:r>
        <w:rPr>
          <w:rFonts w:ascii="Arial" w:cs="Arial" w:eastAsia="Arial" w:hAnsi="Arial"/>
          <w:sz w:val="24"/>
          <w:szCs w:val="24"/>
        </w:rPr>
        <w:t xml:space="preserve">4) исследование на стерильность может быть проведено путем прямого посева или методом мембранной фильтрации, который предпочтительнее использовать, если объем содержимого одной единицы продукции превышает 100 мл. Также могут быть использованы различные системы определения бактериальной контаминации продуктов крови, основанные на измерении концентрации кислорода воздуха или изменения уровня кислотно-щелочного баланса (рН) в качестве маркеров бактериального роста в соответствии с инструкциями завода-изготовителя.</w:t>
      </w:r>
    </w:p>
    <w:p>
      <w:pPr>
        <w:spacing w:after="120"/>
        <w:jc w:val="both"/>
      </w:pPr>
      <w:r>
        <w:rPr>
          <w:rFonts w:ascii="Arial" w:cs="Arial" w:eastAsia="Arial" w:hAnsi="Arial"/>
          <w:sz w:val="24"/>
          <w:szCs w:val="24"/>
        </w:rPr>
        <w:t xml:space="preserve">5) подготовка к проведению исследований:</w:t>
      </w:r>
    </w:p>
    <w:p>
      <w:pPr>
        <w:spacing w:after="120"/>
        <w:jc w:val="both"/>
      </w:pPr>
      <w:r>
        <w:rPr>
          <w:rFonts w:ascii="Arial" w:cs="Arial" w:eastAsia="Arial" w:hAnsi="Arial"/>
          <w:sz w:val="24"/>
          <w:szCs w:val="24"/>
        </w:rPr>
        <w:t xml:space="preserve">- все доставленные в лабораторию образцы продукции (гемакон) проверяются визуально на целостность укупорки, регистрируются в рабочих журналах, после чего заносятся в предбокс;</w:t>
      </w:r>
    </w:p>
    <w:p>
      <w:pPr>
        <w:spacing w:after="120"/>
        <w:jc w:val="both"/>
      </w:pPr>
      <w:r>
        <w:rPr>
          <w:rFonts w:ascii="Arial" w:cs="Arial" w:eastAsia="Arial" w:hAnsi="Arial"/>
          <w:sz w:val="24"/>
          <w:szCs w:val="24"/>
        </w:rPr>
        <w:t xml:space="preserve">- полимерные контейнеры (гемакон), ампулы с исследуемыми образцами обрабатываются этиловым спиртом с объемной долей 70%. Возможно использование других дезинфицирующих растворов;</w:t>
      </w:r>
    </w:p>
    <w:p>
      <w:pPr>
        <w:spacing w:after="120"/>
        <w:jc w:val="both"/>
      </w:pPr>
      <w:r>
        <w:rPr>
          <w:rFonts w:ascii="Arial" w:cs="Arial" w:eastAsia="Arial" w:hAnsi="Arial"/>
          <w:sz w:val="24"/>
          <w:szCs w:val="24"/>
        </w:rPr>
        <w:t xml:space="preserve">- при поступлении изделий в матерчатой или бумажной упаковке наружный слой снимается в предбоксе и изделие во внутренней упаковке сразу переносится в бокс;</w:t>
      </w:r>
    </w:p>
    <w:p>
      <w:pPr>
        <w:spacing w:after="120"/>
        <w:jc w:val="both"/>
      </w:pPr>
      <w:r>
        <w:rPr>
          <w:rFonts w:ascii="Arial" w:cs="Arial" w:eastAsia="Arial" w:hAnsi="Arial"/>
          <w:sz w:val="24"/>
          <w:szCs w:val="24"/>
        </w:rPr>
        <w:t xml:space="preserve">- в предбоксе сотрудники лаборатории тщательно моют руки с мылом, вытирают их стерильным полотенцем, надевают стерильные халаты, шапочки или косынки, четырехслойные марлевые маски, а также тапочки или бахилы;</w:t>
      </w:r>
    </w:p>
    <w:p>
      <w:pPr>
        <w:spacing w:after="120"/>
        <w:jc w:val="both"/>
      </w:pPr>
      <w:r>
        <w:rPr>
          <w:rFonts w:ascii="Arial" w:cs="Arial" w:eastAsia="Arial" w:hAnsi="Arial"/>
          <w:sz w:val="24"/>
          <w:szCs w:val="24"/>
        </w:rPr>
        <w:t xml:space="preserve">- перед началом исследования на стерильность образцов продукции, сотрудники лаборатории обрабатывают руки антисептическими средствами или 70% этиловым спиртом, затем надевают стерильные перчатки, которые в процессе работы дезинфицируются через каждые 15 минут;</w:t>
      </w:r>
    </w:p>
    <w:p>
      <w:pPr>
        <w:spacing w:after="120"/>
        <w:jc w:val="both"/>
      </w:pPr>
      <w:r>
        <w:rPr>
          <w:rFonts w:ascii="Arial" w:cs="Arial" w:eastAsia="Arial" w:hAnsi="Arial"/>
          <w:sz w:val="24"/>
          <w:szCs w:val="24"/>
        </w:rPr>
        <w:t xml:space="preserve">- все инструменты и материалы во время работы располагаются на стерильном лотке.</w:t>
      </w:r>
    </w:p>
    <w:p>
      <w:pPr>
        <w:spacing w:after="120"/>
        <w:jc w:val="both"/>
      </w:pPr>
      <w:r>
        <w:rPr>
          <w:rFonts w:ascii="Arial" w:cs="Arial" w:eastAsia="Arial" w:hAnsi="Arial"/>
          <w:sz w:val="24"/>
          <w:szCs w:val="24"/>
        </w:rPr>
        <w:t xml:space="preserve">6) метод прямого посева в питательные среды:</w:t>
      </w:r>
    </w:p>
    <w:p>
      <w:pPr>
        <w:spacing w:after="120"/>
        <w:jc w:val="both"/>
      </w:pPr>
      <w:r>
        <w:rPr>
          <w:rFonts w:ascii="Arial" w:cs="Arial" w:eastAsia="Arial" w:hAnsi="Arial"/>
          <w:sz w:val="24"/>
          <w:szCs w:val="24"/>
        </w:rPr>
        <w:t xml:space="preserve">- материал из исследуемых образцов при прямом посеве засевается непосредственно в пробирки с питательными средами;</w:t>
      </w:r>
    </w:p>
    <w:p>
      <w:pPr>
        <w:spacing w:after="120"/>
        <w:jc w:val="both"/>
      </w:pPr>
      <w:r>
        <w:rPr>
          <w:rFonts w:ascii="Arial" w:cs="Arial" w:eastAsia="Arial" w:hAnsi="Arial"/>
          <w:sz w:val="24"/>
          <w:szCs w:val="24"/>
        </w:rPr>
        <w:t xml:space="preserve">- перед посевом жидких препаратов содержимое ампул или бутылок встряхивается, так как микробы-контаминанты могут осесть на дно;</w:t>
      </w:r>
    </w:p>
    <w:p>
      <w:pPr>
        <w:spacing w:after="120"/>
        <w:jc w:val="both"/>
      </w:pPr>
      <w:r>
        <w:rPr>
          <w:rFonts w:ascii="Arial" w:cs="Arial" w:eastAsia="Arial" w:hAnsi="Arial"/>
          <w:sz w:val="24"/>
          <w:szCs w:val="24"/>
        </w:rPr>
        <w:t xml:space="preserve">- образцы сухих препаратов предварительно растворяются стерильным растворителем в объеме, указанном на этикетке;</w:t>
      </w:r>
    </w:p>
    <w:p>
      <w:pPr>
        <w:spacing w:after="120"/>
        <w:jc w:val="both"/>
      </w:pPr>
      <w:r>
        <w:rPr>
          <w:rFonts w:ascii="Arial" w:cs="Arial" w:eastAsia="Arial" w:hAnsi="Arial"/>
          <w:sz w:val="24"/>
          <w:szCs w:val="24"/>
        </w:rPr>
        <w:t xml:space="preserve">- инструменты, предварительно простерилизованные, помещаются в емкость с 95% этилового спирта и обжигаются в пламени горелки при работе с каждым образцом продукции;</w:t>
      </w:r>
    </w:p>
    <w:p>
      <w:pPr>
        <w:spacing w:after="120"/>
        <w:jc w:val="both"/>
      </w:pPr>
      <w:r>
        <w:rPr>
          <w:rFonts w:ascii="Arial" w:cs="Arial" w:eastAsia="Arial" w:hAnsi="Arial"/>
          <w:sz w:val="24"/>
          <w:szCs w:val="24"/>
        </w:rPr>
        <w:t xml:space="preserve">- концы ампул или горлышки бутылок перед вскрытием обрабатываются 95% этиловым спиртом и обжигаются над пламенем горелки.</w:t>
      </w:r>
    </w:p>
    <w:p>
      <w:pPr>
        <w:spacing w:after="120"/>
        <w:jc w:val="both"/>
      </w:pPr>
      <w:r>
        <w:rPr>
          <w:rFonts w:ascii="Arial" w:cs="Arial" w:eastAsia="Arial" w:hAnsi="Arial"/>
          <w:sz w:val="24"/>
          <w:szCs w:val="24"/>
        </w:rPr>
        <w:t xml:space="preserve">7) компоненты крови засеваются по 1,0-2,0 мл в две пробирки, содержащие по 10 мл тиогликолевой среды. Одна пробирка с посевом в тиогликолевой среде инкубируется при температуре от +350С до +370С, другая - при температуре от +220С до +250С.</w:t>
      </w:r>
    </w:p>
    <w:p>
      <w:pPr>
        <w:spacing w:after="120"/>
        <w:jc w:val="both"/>
      </w:pPr>
      <w:r>
        <w:rPr>
          <w:rFonts w:ascii="Arial" w:cs="Arial" w:eastAsia="Arial" w:hAnsi="Arial"/>
          <w:sz w:val="24"/>
          <w:szCs w:val="24"/>
        </w:rPr>
        <w:t xml:space="preserve">8) пробирки с первичными посевами сохраняются в термостатах до окончания процесса контроля стерильности. Общий период инкубации первичного посева составляет 72 часа (3 суток). Проводится ежедневный пересмотр посевов в проходящем свете до окончания срока инкубации образцов и ежедневно записываются результаты просмотра в рабочем регистрационном журнале.</w:t>
      </w:r>
    </w:p>
    <w:p>
      <w:pPr>
        <w:spacing w:after="120"/>
        <w:jc w:val="both"/>
      </w:pPr>
      <w:r>
        <w:rPr>
          <w:rFonts w:ascii="Arial" w:cs="Arial" w:eastAsia="Arial" w:hAnsi="Arial"/>
          <w:sz w:val="24"/>
          <w:szCs w:val="24"/>
        </w:rPr>
        <w:t xml:space="preserve">9) при посеве образцов компонентов крови, заготовленных в полимерные контейнеры, трубка контейнера пережимается зажимом выше места герметизации и отрезается стерильными ножницами между местом герметизации и зажимом. Обрезанный конец трубки быстро проводится через пламя горелки. Зажим ослабляется, и необходимое количество посевного материала вытесняется в пробирки с питательной средой надавливанием на контейнер, расположенный вертикально основанием вверх, свернув свободную от крови или компонента часть контейнера. После посева контейнер вновь дважды герметизируется.</w:t>
      </w:r>
    </w:p>
    <w:p>
      <w:pPr>
        <w:spacing w:after="120"/>
        <w:jc w:val="both"/>
      </w:pPr>
      <w:r>
        <w:rPr>
          <w:rFonts w:ascii="Arial" w:cs="Arial" w:eastAsia="Arial" w:hAnsi="Arial"/>
          <w:sz w:val="24"/>
          <w:szCs w:val="24"/>
        </w:rPr>
        <w:t xml:space="preserve">10) посев образцов препаратов крови методом прямого посева и методом фильтрации проводится в соответствии с требованиями Государственной фармакопеи, Фармакопейной статьи, утвержденной Департаментом лекарственного обеспечения и медицинской техники (ДЛОиМТ) МЗ КР и настоящему приложению.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Учет и интерпретация результатов испытания на стерильность</w:t>
      </w:r>
    </w:p>
    <w:p>
      <w:pPr>
        <w:spacing w:after="120"/>
        <w:jc w:val="both"/>
      </w:pPr>
      <w:r>
        <w:rPr>
          <w:rFonts w:ascii="Arial" w:cs="Arial" w:eastAsia="Arial" w:hAnsi="Arial"/>
          <w:sz w:val="24"/>
          <w:szCs w:val="24"/>
        </w:rPr>
        <w:t xml:space="preserve">1) посевы просматриваются в проходящем свете ежедневно до окончания периода инкубации образцов и ежедневно записываются результаты просмотра в рабочем регистрационном журнале. Наличие роста микроорганизмов в питательных средах оценивается визуально по появлению мутности, пленок, осадка и других макроскопических изменений. Выявленный рост микроорганизмов необходимо подтвердить микроскопированием мазков, окрашенных по Грамму (в любой модификации). Испытуемый препарат считают отвечающим требованиям испытания на стерильность при отсутствии роста микроорганизмов. При обнаружении роста хотя бы в одной пробирке (колбе, флаконе) его подтверждают микроскопированием и повторяют испытание на таком же количестве образцов, как и в первый раз. При отсутствии роста микроорганизмов при повторном посеве испытуемый препарат считается удовлетворяющим требованиям испытания на стерильность.</w:t>
      </w:r>
    </w:p>
    <w:p>
      <w:pPr>
        <w:spacing w:after="120"/>
        <w:jc w:val="both"/>
      </w:pPr>
      <w:r>
        <w:rPr>
          <w:rFonts w:ascii="Arial" w:cs="Arial" w:eastAsia="Arial" w:hAnsi="Arial"/>
          <w:sz w:val="24"/>
          <w:szCs w:val="24"/>
        </w:rPr>
        <w:t xml:space="preserve">2) в случае пророста образца компонента крови в течение первых-вторых суток после посева подлежит выяснению причина роста и решается вопрос о необходимости отзыва выданных организациям здравоохранения и неиспользованных для трансфузии компонентов крови этой даты заготовки, которые должны быть возвращены в организацию службы крови, заготовившую их.</w:t>
      </w:r>
    </w:p>
    <w:p>
      <w:pPr>
        <w:spacing w:after="120"/>
        <w:jc w:val="both"/>
      </w:pPr>
      <w:r>
        <w:rPr>
          <w:rFonts w:ascii="Arial" w:cs="Arial" w:eastAsia="Arial" w:hAnsi="Arial"/>
          <w:sz w:val="24"/>
          <w:szCs w:val="24"/>
        </w:rPr>
        <w:t xml:space="preserve">3) на повторный контроль берется 1-2 образца компонентов крови, по срокам и условиям заготовки, соответствующие первичным образцам, и в случае повторного роста все компоненты крови утилизируются.</w:t>
      </w:r>
    </w:p>
    <w:p>
      <w:pPr>
        <w:spacing w:after="120"/>
        <w:jc w:val="both"/>
      </w:pPr>
      <w:r>
        <w:rPr>
          <w:rFonts w:ascii="Arial" w:cs="Arial" w:eastAsia="Arial" w:hAnsi="Arial"/>
          <w:sz w:val="24"/>
          <w:szCs w:val="24"/>
        </w:rPr>
        <w:t xml:space="preserve">4) результаты контроля препаратов крови на стерильность и действия при обнаружении бактериального роста в образцах продукции должны соответствовать требованиям Государственной фармакопеи.</w:t>
      </w:r>
    </w:p>
    <w:p>
      <w:pPr>
        <w:spacing w:after="120"/>
        <w:jc w:val="both"/>
      </w:pPr>
      <w:r>
        <w:rPr>
          <w:rFonts w:ascii="Arial" w:cs="Arial" w:eastAsia="Arial" w:hAnsi="Arial"/>
          <w:sz w:val="24"/>
          <w:szCs w:val="24"/>
        </w:rPr>
        <w:t xml:space="preserve">5) результаты контроля стерильности компонентов крови на стерильность регистрируются в журнале установленной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исследований при заготовке и переработке консервированной крови</w:t>
      </w:r>
    </w:p>
    <w:p>
      <w:pPr>
        <w:spacing w:after="120"/>
        <w:jc w:val="both"/>
      </w:pPr>
      <w:r>
        <w:rPr>
          <w:rFonts w:ascii="Arial" w:cs="Arial" w:eastAsia="Arial" w:hAnsi="Arial"/>
          <w:sz w:val="24"/>
          <w:szCs w:val="24"/>
        </w:rPr>
        <w:t xml:space="preserve">1) эффективность комплекса мероприятий, осуществляемых при заготовке крови, производстве продуктов крови, направленного на получение стерильного и апирогенного готового продукта, должна находиться под постоянным бактериологическим наблюдением, в процессе которого осуществляется контроль:</w:t>
      </w:r>
    </w:p>
    <w:p>
      <w:pPr>
        <w:spacing w:after="120"/>
        <w:jc w:val="both"/>
      </w:pPr>
      <w:r>
        <w:rPr>
          <w:rFonts w:ascii="Arial" w:cs="Arial" w:eastAsia="Arial" w:hAnsi="Arial"/>
          <w:sz w:val="24"/>
          <w:szCs w:val="24"/>
        </w:rPr>
        <w:t xml:space="preserve">- эффективности работы стерилизующих аппаратов;</w:t>
      </w:r>
    </w:p>
    <w:p>
      <w:pPr>
        <w:spacing w:after="120"/>
        <w:jc w:val="both"/>
      </w:pPr>
      <w:r>
        <w:rPr>
          <w:rFonts w:ascii="Arial" w:cs="Arial" w:eastAsia="Arial" w:hAnsi="Arial"/>
          <w:sz w:val="24"/>
          <w:szCs w:val="24"/>
        </w:rPr>
        <w:t xml:space="preserve">- стерильности материалов первичной упаковки (инструментов, перевязочного материала, белья и других материалов, подвергаемых стерилизации);</w:t>
      </w:r>
    </w:p>
    <w:p>
      <w:pPr>
        <w:spacing w:after="120"/>
        <w:jc w:val="both"/>
      </w:pPr>
      <w:r>
        <w:rPr>
          <w:rFonts w:ascii="Arial" w:cs="Arial" w:eastAsia="Arial" w:hAnsi="Arial"/>
          <w:sz w:val="24"/>
          <w:szCs w:val="24"/>
        </w:rPr>
        <w:t xml:space="preserve">- микробной контаминации воздуха асептических боксов и отдельных производственных помещений, рук персонала и кожи локтевых сгибов доноров;</w:t>
      </w:r>
    </w:p>
    <w:p>
      <w:pPr>
        <w:spacing w:after="120"/>
        <w:jc w:val="both"/>
      </w:pPr>
      <w:r>
        <w:rPr>
          <w:rFonts w:ascii="Arial" w:cs="Arial" w:eastAsia="Arial" w:hAnsi="Arial"/>
          <w:sz w:val="24"/>
          <w:szCs w:val="24"/>
        </w:rPr>
        <w:t xml:space="preserve">- качества предстерилизационной очистки изделий медицинского назначения (азопирамовая проба).</w:t>
      </w:r>
    </w:p>
    <w:p>
      <w:pPr>
        <w:spacing w:after="120"/>
        <w:jc w:val="both"/>
      </w:pPr>
      <w:r>
        <w:rPr>
          <w:rFonts w:ascii="Arial" w:cs="Arial" w:eastAsia="Arial" w:hAnsi="Arial"/>
          <w:sz w:val="24"/>
          <w:szCs w:val="24"/>
        </w:rPr>
        <w:t xml:space="preserve">2) методика и техника посева простерилизованных изделий:</w:t>
      </w:r>
    </w:p>
    <w:p>
      <w:pPr>
        <w:spacing w:after="120"/>
        <w:jc w:val="both"/>
      </w:pPr>
      <w:r>
        <w:rPr>
          <w:rFonts w:ascii="Arial" w:cs="Arial" w:eastAsia="Arial" w:hAnsi="Arial"/>
          <w:sz w:val="24"/>
          <w:szCs w:val="24"/>
        </w:rPr>
        <w:t xml:space="preserve">- стерильность изделий определяется не реже 1 раза в неделю и не ранее чем через 24 часа после стерилизации. Для контроля стерильности используется тиогликолевая среда;</w:t>
      </w:r>
    </w:p>
    <w:p>
      <w:pPr>
        <w:spacing w:after="120"/>
        <w:jc w:val="both"/>
      </w:pPr>
      <w:r>
        <w:rPr>
          <w:rFonts w:ascii="Arial" w:cs="Arial" w:eastAsia="Arial" w:hAnsi="Arial"/>
          <w:sz w:val="24"/>
          <w:szCs w:val="24"/>
        </w:rPr>
        <w:t xml:space="preserve">- объектами для контроля стерильности являются: шприцы, иглы, медицинский инструментарий, перевязочные материалы, белье, резиновые перчатки и другие изделия из резины, колпачки, резиновые пробки, посуда (бутылки, флаконы, ампулы), пробирки, пипетки и другие изделия;</w:t>
      </w:r>
    </w:p>
    <w:p>
      <w:pPr>
        <w:spacing w:after="120"/>
        <w:jc w:val="both"/>
      </w:pPr>
      <w:r>
        <w:rPr>
          <w:rFonts w:ascii="Arial" w:cs="Arial" w:eastAsia="Arial" w:hAnsi="Arial"/>
          <w:sz w:val="24"/>
          <w:szCs w:val="24"/>
        </w:rPr>
        <w:t xml:space="preserve">- стерильность проверяется путем смывов или погружением простерилизованного изделия или его части в питательные среды;</w:t>
      </w:r>
    </w:p>
    <w:p>
      <w:pPr>
        <w:spacing w:after="120"/>
        <w:jc w:val="both"/>
      </w:pPr>
      <w:r>
        <w:rPr>
          <w:rFonts w:ascii="Arial" w:cs="Arial" w:eastAsia="Arial" w:hAnsi="Arial"/>
          <w:sz w:val="24"/>
          <w:szCs w:val="24"/>
        </w:rPr>
        <w:t xml:space="preserve">- при смывах одновременный посев изделий (или их отдельных узлов и составных частей) производятся в 2 пробирки, содержащие не менее 10 мл указанной выше питательной среды. При погружении количество среды в емкости должно быть достаточным для полного погружения пробы;</w:t>
      </w:r>
    </w:p>
    <w:p>
      <w:pPr>
        <w:spacing w:after="120"/>
        <w:jc w:val="both"/>
      </w:pPr>
      <w:r>
        <w:rPr>
          <w:rFonts w:ascii="Arial" w:cs="Arial" w:eastAsia="Arial" w:hAnsi="Arial"/>
          <w:sz w:val="24"/>
          <w:szCs w:val="24"/>
        </w:rPr>
        <w:t xml:space="preserve">- посевы выдерживаются в термостате: одну пробирку с тиогликолевой средой при температуре в диапазоне от +350С до +370С, вторую пробирку с тиогликолевой средой инкубируют при +220С до +250С, в течение восьми суток. При помутнении питательной среды делают мазки, которые окрашиваются по Грамму, и проводят микроскопию;</w:t>
      </w:r>
    </w:p>
    <w:p>
      <w:pPr>
        <w:spacing w:after="120"/>
        <w:jc w:val="both"/>
      </w:pPr>
      <w:r>
        <w:rPr>
          <w:rFonts w:ascii="Arial" w:cs="Arial" w:eastAsia="Arial" w:hAnsi="Arial"/>
          <w:sz w:val="24"/>
          <w:szCs w:val="24"/>
        </w:rPr>
        <w:t xml:space="preserve">- при посеве на стерильность белья простерилизованными и обожженными над пламенем горелки ножницами с помощью пинцета от белья отрезаются небольшие кусочки ткани и погружаются в пробирки с тиогликолевой питательной средой. Если стерильность белья контролируется методом смыва, то смыв производят стерильными тампонами, смоченными в стерильном изотоническом 0,9% растворе натрия хлорида, которые затем вносятся в пробирки с тиогликолевой питательной средой.</w:t>
      </w:r>
    </w:p>
    <w:p>
      <w:pPr>
        <w:spacing w:after="120"/>
        <w:jc w:val="both"/>
      </w:pPr>
      <w:r>
        <w:rPr>
          <w:rFonts w:ascii="Arial" w:cs="Arial" w:eastAsia="Arial" w:hAnsi="Arial"/>
          <w:sz w:val="24"/>
          <w:szCs w:val="24"/>
        </w:rPr>
        <w:t xml:space="preserve">3) хирургические инструменты извлекаются из бикса или матерчатой упаковки и подвергаются контролю стерильности методом смыва с поверхности (2 смыва с одного инструмента).</w:t>
      </w:r>
    </w:p>
    <w:p>
      <w:pPr>
        <w:spacing w:after="120"/>
        <w:jc w:val="both"/>
      </w:pPr>
      <w:r>
        <w:rPr>
          <w:rFonts w:ascii="Arial" w:cs="Arial" w:eastAsia="Arial" w:hAnsi="Arial"/>
          <w:sz w:val="24"/>
          <w:szCs w:val="24"/>
        </w:rPr>
        <w:t xml:space="preserve">4) контроль стерильности резиновых перчаток и других изделий из резины (колпачки, резиновые пробки) производится методом смыва.</w:t>
      </w:r>
    </w:p>
    <w:p>
      <w:pPr>
        <w:spacing w:after="120"/>
        <w:jc w:val="both"/>
      </w:pPr>
      <w:r>
        <w:rPr>
          <w:rFonts w:ascii="Arial" w:cs="Arial" w:eastAsia="Arial" w:hAnsi="Arial"/>
          <w:sz w:val="24"/>
          <w:szCs w:val="24"/>
        </w:rPr>
        <w:t xml:space="preserve">5) стерильность посуды (бутылок, флаконов, бидонов, пипеток и других емкостей) проверяется путем смывов с ее наружной поверхности стерильными тампонами, смоченными в стерильном изотоническом 0,9 % растворе натрия хлорида, которые помещаются в пробирки с тиогликолевой питательной средой. Смыв с внутренней поверхности осуществляется путем ополаскивания ее 10 мл стерильного изотонического 0,9% раствора натрия хлорида и засевания по 1 мл в пробирки с тиогликолевой питательной средой.</w:t>
      </w:r>
    </w:p>
    <w:p>
      <w:pPr>
        <w:spacing w:after="120"/>
        <w:jc w:val="both"/>
      </w:pPr>
      <w:r>
        <w:rPr>
          <w:rFonts w:ascii="Arial" w:cs="Arial" w:eastAsia="Arial" w:hAnsi="Arial"/>
          <w:sz w:val="24"/>
          <w:szCs w:val="24"/>
        </w:rPr>
        <w:t xml:space="preserve">6) исследование материала на стерильность может проводиться с использованием экспресс-анализаторов. Сроки выращивания и учет результатов проводятся согласно инструкции завода-изготовителя экспресс-анализаторов.</w:t>
      </w:r>
    </w:p>
    <w:p>
      <w:pPr>
        <w:spacing w:after="120"/>
        <w:jc w:val="both"/>
      </w:pPr>
      <w:r>
        <w:rPr>
          <w:rFonts w:ascii="Arial" w:cs="Arial" w:eastAsia="Arial" w:hAnsi="Arial"/>
          <w:sz w:val="24"/>
          <w:szCs w:val="24"/>
        </w:rPr>
        <w:t xml:space="preserve">7) контроль микробной контаминации воздуха асептических боксов и отдельных производственных помещений (определение количества колоний образующими микроорганизмами (КОЕ), содержащихся в 1м3 воздуха помещения) осуществляется путем исследования воздуха аспирационным и седиментационным методом.</w:t>
      </w:r>
    </w:p>
    <w:p>
      <w:pPr>
        <w:spacing w:after="120"/>
        <w:jc w:val="both"/>
      </w:pPr>
      <w:r>
        <w:rPr>
          <w:rFonts w:ascii="Arial" w:cs="Arial" w:eastAsia="Arial" w:hAnsi="Arial"/>
          <w:sz w:val="24"/>
          <w:szCs w:val="24"/>
        </w:rPr>
        <w:t xml:space="preserve">Пробы воздуха отбираются аспирационным методом с помощью аппарата Кротова, ПАБ, ПОВ-1 и других аналогичных моделей. Скорость протягивания воздуха через аппарат составляет 25 литр/минут. Пропускают 100 литров воздуха для определения общего содержания микроорганизмов и 250 литров - для определения St. aureus.</w:t>
      </w:r>
    </w:p>
    <w:p>
      <w:pPr>
        <w:spacing w:after="120"/>
        <w:jc w:val="both"/>
      </w:pPr>
      <w:r>
        <w:rPr>
          <w:rFonts w:ascii="Arial" w:cs="Arial" w:eastAsia="Arial" w:hAnsi="Arial"/>
          <w:sz w:val="24"/>
          <w:szCs w:val="24"/>
        </w:rPr>
        <w:t xml:space="preserve">При отсутствии пробоотборников допускается производить исследование микрофлоры воздуха закрытых помещений методом седиментации (оседания) микрофлоры на чашки Петри с агаровыми средами, отбор проб производится на 2 чашки мясопептонного агара (МПА) в течение 10 минут для определения общей обсемененности воздуха и на кровяной агар или на желточно-солевой агар (ЖСА) в течение 20 минут для определения содержания St. Aureu.</w:t>
      </w:r>
    </w:p>
    <w:p>
      <w:pPr>
        <w:spacing w:after="120"/>
        <w:jc w:val="both"/>
      </w:pPr>
      <w:r>
        <w:rPr>
          <w:rFonts w:ascii="Arial" w:cs="Arial" w:eastAsia="Arial" w:hAnsi="Arial"/>
          <w:sz w:val="24"/>
          <w:szCs w:val="24"/>
        </w:rPr>
        <w:t xml:space="preserve">8) в помещениях для производства стерильных компонентов и препаратов крови (боксах) чистота воздуха контролируется ежедневно до начала и во время работы бокса.</w:t>
      </w:r>
    </w:p>
    <w:p>
      <w:pPr>
        <w:spacing w:after="120"/>
        <w:jc w:val="both"/>
      </w:pPr>
      <w:r>
        <w:rPr>
          <w:rFonts w:ascii="Arial" w:cs="Arial" w:eastAsia="Arial" w:hAnsi="Arial"/>
          <w:sz w:val="24"/>
          <w:szCs w:val="24"/>
        </w:rPr>
        <w:t xml:space="preserve">9) отбор проб воздуха производится при соблюдении следующих условий:</w:t>
      </w:r>
    </w:p>
    <w:p>
      <w:pPr>
        <w:spacing w:after="120"/>
        <w:jc w:val="both"/>
      </w:pPr>
      <w:r>
        <w:rPr>
          <w:rFonts w:ascii="Arial" w:cs="Arial" w:eastAsia="Arial" w:hAnsi="Arial"/>
          <w:sz w:val="24"/>
          <w:szCs w:val="24"/>
        </w:rPr>
        <w:t xml:space="preserve">- уровень высоты отбора проб должен соответствовать высоте рабочего стола;</w:t>
      </w:r>
    </w:p>
    <w:p>
      <w:pPr>
        <w:spacing w:after="120"/>
        <w:jc w:val="both"/>
      </w:pPr>
      <w:r>
        <w:rPr>
          <w:rFonts w:ascii="Arial" w:cs="Arial" w:eastAsia="Arial" w:hAnsi="Arial"/>
          <w:sz w:val="24"/>
          <w:szCs w:val="24"/>
        </w:rPr>
        <w:t xml:space="preserve">- закрытые окна и двери;</w:t>
      </w:r>
    </w:p>
    <w:p>
      <w:pPr>
        <w:spacing w:after="120"/>
        <w:jc w:val="both"/>
      </w:pPr>
      <w:r>
        <w:rPr>
          <w:rFonts w:ascii="Arial" w:cs="Arial" w:eastAsia="Arial" w:hAnsi="Arial"/>
          <w:sz w:val="24"/>
          <w:szCs w:val="24"/>
        </w:rPr>
        <w:t xml:space="preserve">- не раньше, чем через 30 минут после влажной уборки помещения и отключения бактерицидных ламп.</w:t>
      </w:r>
    </w:p>
    <w:p>
      <w:pPr>
        <w:spacing w:after="120"/>
        <w:jc w:val="both"/>
      </w:pPr>
      <w:r>
        <w:rPr>
          <w:rFonts w:ascii="Arial" w:cs="Arial" w:eastAsia="Arial" w:hAnsi="Arial"/>
          <w:sz w:val="24"/>
          <w:szCs w:val="24"/>
        </w:rPr>
        <w:t xml:space="preserve">10) посевы инкубируются при температуре + 350С – +370С в течение 24 часов, затем оставляются на 24 часа при температуре в диапазоне от +220С до +250С. После чего подсчитываем общее количество выросших колоний на 2 чашках Петри и производится перерасчет на количество микроорганизмов в 1м3 воздуха, выводим среднеарифметическую цифру (сумма количества бактерий, выросших на 2 чашках Петри) делим на 2, полученную цифру умножаем на 80 (при диаметре чашки Петри 9 см – площадь чашки составляет 80 см) и получаем количество колоний в 1 м3 воздуха. Например: на 2 чашках диаметром 9 см выросло по 7 колоний, умножим на 2=14, делим на 2 = среднеарифметическое составит 7, далее 7 умножаем на 80 = 560 КОЕ/ м3.Если диаметр чашки = 8 см, множитель составит 100; присутствие и количество плесневых грибов указывается отдельно.</w:t>
      </w:r>
    </w:p>
    <w:p>
      <w:pPr>
        <w:spacing w:after="120"/>
        <w:jc w:val="both"/>
      </w:pPr>
      <w:r>
        <w:rPr>
          <w:rFonts w:ascii="Arial" w:cs="Arial" w:eastAsia="Arial" w:hAnsi="Arial"/>
          <w:sz w:val="24"/>
          <w:szCs w:val="24"/>
        </w:rPr>
        <w:t xml:space="preserve">Пересчет количества выросших колоний на 1м3 воздуха при седиментационном методе производится по Омелянскому, при десятиминутной экспозиции стандартных чашек Петри (диаметром девять сантиметров) с агаром множитель для пересчета берется равным восьмидесяти.</w:t>
      </w:r>
    </w:p>
    <w:p>
      <w:pPr>
        <w:spacing w:after="120"/>
        <w:jc w:val="both"/>
      </w:pPr>
      <w:r>
        <w:rPr>
          <w:rFonts w:ascii="Arial" w:cs="Arial" w:eastAsia="Arial" w:hAnsi="Arial"/>
          <w:sz w:val="24"/>
          <w:szCs w:val="24"/>
        </w:rPr>
        <w:t xml:space="preserve">Максимально допустимое количество жизнеспособных микроорганизмов (далее - м/о) в 1 м3 воздуха: асептических боксах в начале работы не более 400 м/о в 1м3 (не более 5 колоний), а в конце работы - не более 800 м/о в 1м3 (10 колоний).</w:t>
      </w:r>
    </w:p>
    <w:p>
      <w:pPr>
        <w:spacing w:after="120"/>
        <w:jc w:val="both"/>
      </w:pPr>
      <w:r>
        <w:rPr>
          <w:rFonts w:ascii="Arial" w:cs="Arial" w:eastAsia="Arial" w:hAnsi="Arial"/>
          <w:sz w:val="24"/>
          <w:szCs w:val="24"/>
        </w:rPr>
        <w:t xml:space="preserve">В случае роста на чашках Петри более 400 м/о в 1м3 в начале работы и более 800 м/о в 1 м3 в конце работы, бокс подвергается более тщательной обработке. Если в боксе выявляются спорообразующие микроорганизмы или грибы, то при уборке помещения применяются дезинфицирующие средства в концентрации, используемой для режима дезинфекции при грибковых инфекциях. При появлении колоний грибов, помимо дезинфекции, обращается особое внимание на снижение влажности в боксе и предбоксе, что устраняется путем просушивания помещения с помощью электронагревательных приборов.</w:t>
      </w:r>
    </w:p>
    <w:p>
      <w:pPr>
        <w:spacing w:after="120"/>
        <w:jc w:val="both"/>
      </w:pPr>
      <w:r>
        <w:rPr>
          <w:rFonts w:ascii="Arial" w:cs="Arial" w:eastAsia="Arial" w:hAnsi="Arial"/>
          <w:sz w:val="24"/>
          <w:szCs w:val="24"/>
        </w:rPr>
        <w:t xml:space="preserve">Воздух процедурных кабинетов, залов для взятия крови и заготовки компонентов контролируется не реже один раз в квартал. Общее количество колоний на чашках Петри суммарно не должно превышать до работы 400 м/о в 1м3.</w:t>
      </w:r>
    </w:p>
    <w:p>
      <w:pPr>
        <w:spacing w:after="120"/>
        <w:jc w:val="both"/>
      </w:pPr>
      <w:r>
        <w:rPr>
          <w:rFonts w:ascii="Arial" w:cs="Arial" w:eastAsia="Arial" w:hAnsi="Arial"/>
          <w:sz w:val="24"/>
          <w:szCs w:val="24"/>
        </w:rPr>
        <w:t xml:space="preserve">Воздух в стерилизационном отделении контролируется не реже один раз в квартал. Общее количество колоний на чашках Петри суммарно в помещении для хранения стерильного материала не должно превышать 400 м/о в 1 м3 до работы и 800 м/о в 1 м3 во время работы. В нестерильной зоне число колоний до работы не должно быть выше 800 м/о в 1 м3 на чашках Петри суммарно.</w:t>
      </w:r>
    </w:p>
    <w:p>
      <w:pPr>
        <w:spacing w:after="120"/>
        <w:jc w:val="both"/>
      </w:pPr>
      <w:r>
        <w:rPr>
          <w:rFonts w:ascii="Arial" w:cs="Arial" w:eastAsia="Arial" w:hAnsi="Arial"/>
          <w:sz w:val="24"/>
          <w:szCs w:val="24"/>
        </w:rPr>
        <w:t xml:space="preserve">11) контроль стерильности эффективности обработки рук персонала во время производственного процесса заготовки и переработки крови контролируется выборочно у нескольких работников, не реже одного раза в неделю, кожи локтевых сгибов доноров - не реже двух раз в неделю. Смывы с локтевых сгибов берутся от 3% доноров.</w:t>
      </w:r>
    </w:p>
    <w:p>
      <w:pPr>
        <w:spacing w:after="120"/>
        <w:jc w:val="both"/>
      </w:pPr>
      <w:r>
        <w:rPr>
          <w:rFonts w:ascii="Arial" w:cs="Arial" w:eastAsia="Arial" w:hAnsi="Arial"/>
          <w:sz w:val="24"/>
          <w:szCs w:val="24"/>
        </w:rPr>
        <w:t xml:space="preserve">12) проверка эффективности обработки рук персонала и кожи локтевых сгибов доноров проводится одним из следующих методов:</w:t>
      </w:r>
    </w:p>
    <w:p>
      <w:pPr>
        <w:spacing w:after="120"/>
        <w:jc w:val="both"/>
      </w:pPr>
      <w:r>
        <w:rPr>
          <w:rFonts w:ascii="Arial" w:cs="Arial" w:eastAsia="Arial" w:hAnsi="Arial"/>
          <w:sz w:val="24"/>
          <w:szCs w:val="24"/>
        </w:rPr>
        <w:t xml:space="preserve">- ладони, околоногтевые и межпальцевые пространства обеих рук персонала или конец локтевого сгиба донора на 3-4 см ниже места венепункции, тщательно протираются стерильными марлевыми салфетками, смоченными в растворе нейтрализатора (в зависимости от применяемого антисептика) или в стерильном изотоническом 0,9% растворе натрия хлорида. После взятия пробы марлевая салфетка помещается в широкогорлую посуду с раствором нейтрализатора, воды или изотонического 0,9% раствора натрия хлорида и стеклянными бусами и встряхивается в течение 10 минут для отмыва марлевой салфетки. Промывную жидкость засевают по 0,5 мл в две пробирки с пятью миллилитрами тиогликолевой среды. Посевы инкубируют при температуре +30ºС – +35ºС и +20ºС – +25ºС в течение 48 часов;</w:t>
      </w:r>
    </w:p>
    <w:p>
      <w:pPr>
        <w:spacing w:after="120"/>
        <w:jc w:val="both"/>
      </w:pPr>
      <w:r>
        <w:rPr>
          <w:rFonts w:ascii="Arial" w:cs="Arial" w:eastAsia="Arial" w:hAnsi="Arial"/>
          <w:sz w:val="24"/>
          <w:szCs w:val="24"/>
        </w:rPr>
        <w:t xml:space="preserve">- пальцами рук прикасаются к поверхности плотной питательной среды (МПА) в чашке Петри и делают ими несколько круговых движений. «Засеянные» чашки термостатируются при температуре в диапазоне +30ºС – +35ºС в течение двух суток.</w:t>
      </w:r>
    </w:p>
    <w:p>
      <w:pPr>
        <w:spacing w:after="120"/>
        <w:jc w:val="both"/>
      </w:pPr>
      <w:r>
        <w:rPr>
          <w:rFonts w:ascii="Arial" w:cs="Arial" w:eastAsia="Arial" w:hAnsi="Arial"/>
          <w:sz w:val="24"/>
          <w:szCs w:val="24"/>
        </w:rPr>
        <w:t xml:space="preserve">13) кожа локтевых сгибов доноров и рук медицинского персонала должна быть стерильна.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Условия проведения исследований для внутрилабораторного контроля стерильности</w:t>
      </w:r>
    </w:p>
    <w:p>
      <w:pPr>
        <w:spacing w:after="120"/>
        <w:jc w:val="both"/>
      </w:pPr>
      <w:r>
        <w:rPr>
          <w:rFonts w:ascii="Arial" w:cs="Arial" w:eastAsia="Arial" w:hAnsi="Arial"/>
          <w:sz w:val="24"/>
          <w:szCs w:val="24"/>
        </w:rPr>
        <w:t xml:space="preserve">1) в бактериологических лабораториях должен осуществляться внутрилабораторный контроль стерильности рабочих условий, в которых проводятся исследования на стерильность компонентов крови.</w:t>
      </w:r>
    </w:p>
    <w:p>
      <w:pPr>
        <w:spacing w:after="120"/>
        <w:jc w:val="both"/>
      </w:pPr>
      <w:r>
        <w:rPr>
          <w:rFonts w:ascii="Arial" w:cs="Arial" w:eastAsia="Arial" w:hAnsi="Arial"/>
          <w:sz w:val="24"/>
          <w:szCs w:val="24"/>
        </w:rPr>
        <w:t xml:space="preserve">2) при внутрилабораторном контроле стерильности проводятся следующие виды исследований:</w:t>
      </w:r>
    </w:p>
    <w:p>
      <w:pPr>
        <w:spacing w:after="120"/>
        <w:jc w:val="both"/>
      </w:pPr>
      <w:r>
        <w:rPr>
          <w:rFonts w:ascii="Arial" w:cs="Arial" w:eastAsia="Arial" w:hAnsi="Arial"/>
          <w:sz w:val="24"/>
          <w:szCs w:val="24"/>
        </w:rPr>
        <w:t xml:space="preserve">- стерильности каждой партии приготовленной питательной среды;</w:t>
      </w:r>
    </w:p>
    <w:p>
      <w:pPr>
        <w:spacing w:after="120"/>
        <w:jc w:val="both"/>
      </w:pPr>
      <w:r>
        <w:rPr>
          <w:rFonts w:ascii="Arial" w:cs="Arial" w:eastAsia="Arial" w:hAnsi="Arial"/>
          <w:sz w:val="24"/>
          <w:szCs w:val="24"/>
        </w:rPr>
        <w:t xml:space="preserve">- стерильности каждой партии лабораторной посуды, инструментария;</w:t>
      </w:r>
    </w:p>
    <w:p>
      <w:pPr>
        <w:spacing w:after="120"/>
        <w:jc w:val="both"/>
      </w:pPr>
      <w:r>
        <w:rPr>
          <w:rFonts w:ascii="Arial" w:cs="Arial" w:eastAsia="Arial" w:hAnsi="Arial"/>
          <w:sz w:val="24"/>
          <w:szCs w:val="24"/>
        </w:rPr>
        <w:t xml:space="preserve">- микробной контаминации воздуха в боксе;</w:t>
      </w:r>
    </w:p>
    <w:p>
      <w:pPr>
        <w:spacing w:after="120"/>
        <w:jc w:val="both"/>
      </w:pPr>
      <w:r>
        <w:rPr>
          <w:rFonts w:ascii="Arial" w:cs="Arial" w:eastAsia="Arial" w:hAnsi="Arial"/>
          <w:sz w:val="24"/>
          <w:szCs w:val="24"/>
        </w:rPr>
        <w:t xml:space="preserve">- чистоты рук сотрудников при работе в боксе;</w:t>
      </w:r>
    </w:p>
    <w:p>
      <w:pPr>
        <w:spacing w:after="120"/>
        <w:jc w:val="both"/>
      </w:pPr>
      <w:r>
        <w:rPr>
          <w:rFonts w:ascii="Arial" w:cs="Arial" w:eastAsia="Arial" w:hAnsi="Arial"/>
          <w:sz w:val="24"/>
          <w:szCs w:val="24"/>
        </w:rPr>
        <w:t xml:space="preserve">- работы сухожаровых шкафов, автоклавов;</w:t>
      </w:r>
    </w:p>
    <w:p>
      <w:pPr>
        <w:spacing w:after="120"/>
        <w:jc w:val="both"/>
      </w:pPr>
      <w:r>
        <w:rPr>
          <w:rFonts w:ascii="Arial" w:cs="Arial" w:eastAsia="Arial" w:hAnsi="Arial"/>
          <w:sz w:val="24"/>
          <w:szCs w:val="24"/>
        </w:rPr>
        <w:t xml:space="preserve">- работы термостатов;</w:t>
      </w:r>
    </w:p>
    <w:p>
      <w:pPr>
        <w:spacing w:after="120"/>
        <w:jc w:val="both"/>
      </w:pPr>
      <w:r>
        <w:rPr>
          <w:rFonts w:ascii="Arial" w:cs="Arial" w:eastAsia="Arial" w:hAnsi="Arial"/>
          <w:sz w:val="24"/>
          <w:szCs w:val="24"/>
        </w:rPr>
        <w:t xml:space="preserve">- температурного режима холодильников;</w:t>
      </w:r>
    </w:p>
    <w:p>
      <w:pPr>
        <w:spacing w:after="120"/>
        <w:jc w:val="both"/>
      </w:pPr>
      <w:r>
        <w:rPr>
          <w:rFonts w:ascii="Arial" w:cs="Arial" w:eastAsia="Arial" w:hAnsi="Arial"/>
          <w:sz w:val="24"/>
          <w:szCs w:val="24"/>
        </w:rPr>
        <w:t xml:space="preserve">- контрольных проб с использованием заведомо стерильных препаратов.</w:t>
      </w:r>
    </w:p>
    <w:p>
      <w:pPr>
        <w:spacing w:after="120"/>
        <w:jc w:val="both"/>
      </w:pPr>
      <w:r>
        <w:rPr>
          <w:rFonts w:ascii="Arial" w:cs="Arial" w:eastAsia="Arial" w:hAnsi="Arial"/>
          <w:sz w:val="24"/>
          <w:szCs w:val="24"/>
        </w:rPr>
        <w:t xml:space="preserve">3) ежедневно поверхности, оборудование бокса и предбокса подвергаются тщательной влажной уборке стерильной ветошью с применением любых дезинфицирующих и моющих средств, зарегистрированных в Кыргызской Республике и разрешенных к применению органами и учреждениями Государственного санитарно-эпидемиологического надзора. Рабочий раствор дезинфицирующих и моющий средств готовится в концентрации в соответствии с утвержденными методическими указаниями.</w:t>
      </w:r>
    </w:p>
    <w:p>
      <w:pPr>
        <w:spacing w:after="120"/>
        <w:jc w:val="both"/>
      </w:pPr>
      <w:r>
        <w:rPr>
          <w:rFonts w:ascii="Arial" w:cs="Arial" w:eastAsia="Arial" w:hAnsi="Arial"/>
          <w:sz w:val="24"/>
          <w:szCs w:val="24"/>
        </w:rPr>
        <w:t xml:space="preserve">Норма расхода дезинфицирующих средств - 100-150 мл/м2.</w:t>
      </w:r>
    </w:p>
    <w:p>
      <w:pPr>
        <w:spacing w:after="120"/>
        <w:jc w:val="both"/>
      </w:pPr>
      <w:r>
        <w:rPr>
          <w:rFonts w:ascii="Arial" w:cs="Arial" w:eastAsia="Arial" w:hAnsi="Arial"/>
          <w:sz w:val="24"/>
          <w:szCs w:val="24"/>
        </w:rPr>
        <w:t xml:space="preserve">4) бокс обрабатывается в резиновых перчатках и марлевой маске, а при необходимости - в респираторе.</w:t>
      </w:r>
    </w:p>
    <w:p>
      <w:pPr>
        <w:spacing w:after="120"/>
        <w:jc w:val="both"/>
      </w:pPr>
      <w:r>
        <w:rPr>
          <w:rFonts w:ascii="Arial" w:cs="Arial" w:eastAsia="Arial" w:hAnsi="Arial"/>
          <w:sz w:val="24"/>
          <w:szCs w:val="24"/>
        </w:rPr>
        <w:t xml:space="preserve">5) для обеззараживания воздуха в боксе применяются бактерицидные лампы из расчета 2-2,5 ватт мощности на кубический метр, которые включаются не ранее, чем через 30 минут после окончания влажной уборки. Облучение проводится в течение 1,5-2 часов. Время работы бактерицидных ламп регистрируется в специальных журналах. Применение бактерицидных ламп должно соответствовать их техническим данным по паспорту.</w:t>
      </w:r>
    </w:p>
    <w:p>
      <w:pPr>
        <w:spacing w:after="120"/>
        <w:jc w:val="both"/>
      </w:pPr>
      <w:r>
        <w:rPr>
          <w:rFonts w:ascii="Arial" w:cs="Arial" w:eastAsia="Arial" w:hAnsi="Arial"/>
          <w:sz w:val="24"/>
          <w:szCs w:val="24"/>
        </w:rPr>
        <w:t xml:space="preserve">6) генеральная уборка бокса проводится один раз в неделю дезинфицирующими средствами в концентрации, указанной в инструкции для вирусных и грибковых инфекций. После проведения генеральной уборки бактерицидные лампы включаются на 2 часа.</w:t>
      </w:r>
    </w:p>
    <w:p>
      <w:pPr>
        <w:spacing w:after="120"/>
        <w:jc w:val="both"/>
      </w:pPr>
      <w:r>
        <w:rPr>
          <w:rFonts w:ascii="Arial" w:cs="Arial" w:eastAsia="Arial" w:hAnsi="Arial"/>
          <w:sz w:val="24"/>
          <w:szCs w:val="24"/>
        </w:rPr>
        <w:t xml:space="preserve">7) при обнаружении в воздухе боксов грибов и плесени, проводится внеочередная генеральная уборка.</w:t>
      </w:r>
    </w:p>
    <w:p>
      <w:pPr>
        <w:spacing w:after="120"/>
        <w:jc w:val="both"/>
      </w:pPr>
      <w:r>
        <w:rPr>
          <w:rFonts w:ascii="Arial" w:cs="Arial" w:eastAsia="Arial" w:hAnsi="Arial"/>
          <w:sz w:val="24"/>
          <w:szCs w:val="24"/>
        </w:rPr>
        <w:t xml:space="preserve">8) необходимо чередовать дезинфицирующие средства для предотвращения появления устойчивых форм микроорганизмов.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Подготовка посуды для питательных сред</w:t>
      </w:r>
    </w:p>
    <w:p>
      <w:pPr>
        <w:spacing w:after="120"/>
        <w:jc w:val="both"/>
      </w:pPr>
      <w:r>
        <w:rPr>
          <w:rFonts w:ascii="Arial" w:cs="Arial" w:eastAsia="Arial" w:hAnsi="Arial"/>
          <w:sz w:val="24"/>
          <w:szCs w:val="24"/>
        </w:rPr>
        <w:t xml:space="preserve">1) пробирки (бутылки, колбы) с бактериальным ростом продукции после обеззараживания подлежат утилизации.</w:t>
      </w:r>
    </w:p>
    <w:p>
      <w:pPr>
        <w:spacing w:after="120"/>
        <w:jc w:val="both"/>
      </w:pPr>
      <w:r>
        <w:rPr>
          <w:rFonts w:ascii="Arial" w:cs="Arial" w:eastAsia="Arial" w:hAnsi="Arial"/>
          <w:sz w:val="24"/>
          <w:szCs w:val="24"/>
        </w:rPr>
        <w:t xml:space="preserve">2) после работы питательные среды без бактериального роста из использованной лабораторной посуды собираются в емкости и после обеззараживания сливаются в канализацию.</w:t>
      </w:r>
    </w:p>
    <w:p>
      <w:pPr>
        <w:spacing w:after="120"/>
        <w:jc w:val="both"/>
      </w:pPr>
      <w:r>
        <w:rPr>
          <w:rFonts w:ascii="Arial" w:cs="Arial" w:eastAsia="Arial" w:hAnsi="Arial"/>
          <w:sz w:val="24"/>
          <w:szCs w:val="24"/>
        </w:rPr>
        <w:t xml:space="preserve">3) использованная лабораторная посуда (чашки Петри, пробирки, колбы, бутылки и т.д.) и резиновые груши помещаются в 4 % раствор перекиси водорода с 0,5 % моющим средством или любое дезинфицирующее средство с моющим эффектом, зарегистрированное в Кыргызской Республике. В пипетки, перед погружением в раствор, предварительно насасывается этот раствор с помощью резинового баллончика. Выдерживается экспозиция, обеспечивающая надежную дезинфекцию и предстерилизационную очистку. Посуда моется ершами в этом же растворе и многократно (8-10 раз) ополаскивается, вначале обычной проточной водой до полного удаления запаха дезинфицирующего средства, а затем очищенной водой, после чего производится их дальнейшая обработка.</w:t>
      </w:r>
    </w:p>
    <w:p>
      <w:pPr>
        <w:spacing w:after="120"/>
        <w:jc w:val="both"/>
      </w:pPr>
      <w:r>
        <w:rPr>
          <w:rFonts w:ascii="Arial" w:cs="Arial" w:eastAsia="Arial" w:hAnsi="Arial"/>
          <w:sz w:val="24"/>
          <w:szCs w:val="24"/>
        </w:rPr>
        <w:t xml:space="preserve">4) сушится посуда при комнатной температуре (холодная сушка) или в сухожаровом шкафу при температуре +850С – +900С. Высушенная посуда просматривается на свет. Стекло должно быть совершенно прозрачным без матового налета и пятен. Сухая посуда закрывается (в пробирки, бутылки вставляются пробки, к чашкам Петри подбираются крышки) и помещается в пеналы или заворачивается в бумагу. У колб и бутылок горловина дополнительно обертывается бумажными колпачками.</w:t>
      </w:r>
    </w:p>
    <w:p>
      <w:pPr>
        <w:spacing w:after="120"/>
        <w:jc w:val="both"/>
      </w:pPr>
      <w:r>
        <w:rPr>
          <w:rFonts w:ascii="Arial" w:cs="Arial" w:eastAsia="Arial" w:hAnsi="Arial"/>
          <w:sz w:val="24"/>
          <w:szCs w:val="24"/>
        </w:rPr>
        <w:t xml:space="preserve">5) посуда стерилизуется сухим горячим воздухом при температуре +1800С – +1900С - 60 минут, при температуре +1600С – +1700С - 150 минут, или водяным насыщенным паром под избыточным давлением при 2,0 (±0,2) кгс/см2/+1320С – +1340С/ - 20-22 минуты, при 1,1 (±0,2) кгс/см2 /+1200С – +1220С/ - 45-48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Исследование питательных сред</w:t>
      </w:r>
    </w:p>
    <w:p>
      <w:pPr>
        <w:spacing w:after="120"/>
        <w:jc w:val="both"/>
      </w:pPr>
      <w:r>
        <w:rPr>
          <w:rFonts w:ascii="Arial" w:cs="Arial" w:eastAsia="Arial" w:hAnsi="Arial"/>
          <w:sz w:val="24"/>
          <w:szCs w:val="24"/>
        </w:rPr>
        <w:t xml:space="preserve">1) подготовка питательных сред к исследованиям (варка, розлив, стерилизация, хранение) проводится в соответствии с инструкциями производителя.</w:t>
      </w:r>
    </w:p>
    <w:p>
      <w:pPr>
        <w:spacing w:after="120"/>
        <w:jc w:val="both"/>
      </w:pPr>
      <w:r>
        <w:rPr>
          <w:rFonts w:ascii="Arial" w:cs="Arial" w:eastAsia="Arial" w:hAnsi="Arial"/>
          <w:sz w:val="24"/>
          <w:szCs w:val="24"/>
        </w:rPr>
        <w:t xml:space="preserve">2) контроль каждой приготовленной партии питательных сред, используемых в работе бактериологической лаборатории, после автоклавирования должен предусматривать оценку их качества по стерильности путем термостатирования контрольных образцов (не менее 2% от партии) в течение 48 часов.</w:t>
      </w:r>
    </w:p>
    <w:p>
      <w:pPr>
        <w:spacing w:after="120"/>
        <w:jc w:val="both"/>
      </w:pPr>
      <w:r>
        <w:rPr>
          <w:rFonts w:ascii="Arial" w:cs="Arial" w:eastAsia="Arial" w:hAnsi="Arial"/>
          <w:sz w:val="24"/>
          <w:szCs w:val="24"/>
        </w:rPr>
        <w:t xml:space="preserve">3) контрольные образцы тиогликолевой среды, предназначенной для обнаружения бактерий, инкубируются в течение 48 часов при температуре от +350С до +370С.</w:t>
      </w:r>
    </w:p>
    <w:p>
      <w:pPr>
        <w:spacing w:after="120"/>
        <w:jc w:val="both"/>
      </w:pPr>
      <w:r>
        <w:rPr>
          <w:rFonts w:ascii="Arial" w:cs="Arial" w:eastAsia="Arial" w:hAnsi="Arial"/>
          <w:sz w:val="24"/>
          <w:szCs w:val="24"/>
        </w:rPr>
        <w:t xml:space="preserve">4) учет результатов проводится путем визуального просмотра образцов. Во время термостатирования рост микроорганизмов не должен наблюдаться. В случае пророста (помутнения) среды в оставленных на контроль образцах, бракуется вся партия. Образцы сред, выдержанные в термостате, для исследований не используются.</w:t>
      </w:r>
    </w:p>
    <w:p>
      <w:pPr>
        <w:spacing w:after="120"/>
        <w:jc w:val="both"/>
      </w:pPr>
      <w:r>
        <w:rPr>
          <w:rFonts w:ascii="Arial" w:cs="Arial" w:eastAsia="Arial" w:hAnsi="Arial"/>
          <w:sz w:val="24"/>
          <w:szCs w:val="24"/>
        </w:rPr>
        <w:t xml:space="preserve">5) одновременно с исследуемыми образцами продукции проводится параллельный контроль питательных сред (не менее одного образца каждой питательной среды) в течение всего периода их термостатирования.</w:t>
      </w:r>
    </w:p>
    <w:p>
      <w:pPr>
        <w:spacing w:after="120"/>
        <w:jc w:val="both"/>
      </w:pPr>
      <w:r>
        <w:rPr>
          <w:rFonts w:ascii="Arial" w:cs="Arial" w:eastAsia="Arial" w:hAnsi="Arial"/>
          <w:sz w:val="24"/>
          <w:szCs w:val="24"/>
        </w:rPr>
        <w:t xml:space="preserve">Направление на исследование на стерильность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(Наименование учреждения, проводившего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БАКТЕРИОЛОГИЧЕСКАЯ ЛАБОРАТОРИЯ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 ИССЛЕДОВАНИЯ НА СТЕРИЛЬНОСТЬ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объекта исследования________________________________________________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w:t>
      </w:r>
    </w:p>
    <w:p>
      <w:pPr>
        <w:spacing w:after="120"/>
        <w:jc w:val="both"/>
      </w:pPr>
      <w:r>
        <w:rPr>
          <w:rFonts w:ascii="Arial" w:cs="Arial" w:eastAsia="Arial" w:hAnsi="Arial"/>
          <w:sz w:val="24"/>
          <w:szCs w:val="24"/>
        </w:rPr>
        <w:t xml:space="preserve">Изготовитель___________________Серия №_______________________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 контроля: 1) входной 2) производственный</w:t>
      </w:r>
    </w:p>
    <w:p>
      <w:pPr>
        <w:spacing w:after="120"/>
        <w:jc w:val="both"/>
      </w:pPr>
      <w:r>
        <w:rPr>
          <w:rFonts w:ascii="Arial" w:cs="Arial" w:eastAsia="Arial" w:hAnsi="Arial"/>
          <w:sz w:val="24"/>
          <w:szCs w:val="24"/>
        </w:rPr>
        <w:t xml:space="preserve">(подчеркнуть) 3) готовой продукции 4) переконтроль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 ________________ дата посева__________ дата оконч. исслед. _________</w:t>
      </w:r>
    </w:p>
    <w:p>
      <w:pPr>
        <w:spacing w:after="120"/>
        <w:jc w:val="both"/>
      </w:pPr>
      <w:r>
        <w:rPr>
          <w:rFonts w:ascii="Arial" w:cs="Arial" w:eastAsia="Arial" w:hAnsi="Arial"/>
          <w:sz w:val="24"/>
          <w:szCs w:val="24"/>
        </w:rPr>
        <w:t xml:space="preserve">Бактериологическое исследование проведено согласно «Инструкции по контролю стерильности консервированной крови, её компонентов, препаратов, консервированного костного мозга, кровезаменителей и консервирующих растворов»2001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Представленные образцы: стерильны / не стерильны           (подчеркнуть)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«____»_________20__г. Врач_________________________________</w:t>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Внешний контроль качества лабораторных исследований</w:t>
      </w:r>
    </w:p>
    <w:p>
      <w:pPr>
        <w:spacing w:after="120"/>
        <w:jc w:val="both"/>
      </w:pPr>
      <w:r>
        <w:rPr>
          <w:rFonts w:ascii="Arial" w:cs="Arial" w:eastAsia="Arial" w:hAnsi="Arial"/>
          <w:sz w:val="24"/>
          <w:szCs w:val="24"/>
        </w:rPr>
        <w:t xml:space="preserve">1) организация внешнего контроля качества лабораторных исследований в службе крови осуществляется путем:</w:t>
      </w:r>
    </w:p>
    <w:p>
      <w:pPr>
        <w:spacing w:after="120"/>
        <w:jc w:val="both"/>
      </w:pPr>
      <w:r>
        <w:rPr>
          <w:rFonts w:ascii="Arial" w:cs="Arial" w:eastAsia="Arial" w:hAnsi="Arial"/>
          <w:sz w:val="24"/>
          <w:szCs w:val="24"/>
        </w:rPr>
        <w:t xml:space="preserve">- разработки нормативных и методических документов по организации системы контроля качества лабораторных исследований в службе крови республики;</w:t>
      </w:r>
    </w:p>
    <w:p>
      <w:pPr>
        <w:spacing w:after="120"/>
        <w:jc w:val="both"/>
      </w:pPr>
      <w:r>
        <w:rPr>
          <w:rFonts w:ascii="Arial" w:cs="Arial" w:eastAsia="Arial" w:hAnsi="Arial"/>
          <w:sz w:val="24"/>
          <w:szCs w:val="24"/>
        </w:rPr>
        <w:t xml:space="preserve">- организации и проведения внешней оценки качества лабораторных исследований для лабораторий организаций службы крови республики по направлениям:</w:t>
      </w:r>
    </w:p>
    <w:p>
      <w:pPr>
        <w:spacing w:after="120"/>
        <w:jc w:val="both"/>
      </w:pPr>
      <w:r>
        <w:rPr>
          <w:rFonts w:ascii="Arial" w:cs="Arial" w:eastAsia="Arial" w:hAnsi="Arial"/>
          <w:sz w:val="24"/>
          <w:szCs w:val="24"/>
        </w:rPr>
        <w:t xml:space="preserve">• скрининг донорской крови на наличие маркеров трансфузионных инфекций;</w:t>
      </w:r>
    </w:p>
    <w:p>
      <w:pPr>
        <w:spacing w:after="120"/>
        <w:jc w:val="both"/>
      </w:pPr>
      <w:r>
        <w:rPr>
          <w:rFonts w:ascii="Arial" w:cs="Arial" w:eastAsia="Arial" w:hAnsi="Arial"/>
          <w:sz w:val="24"/>
          <w:szCs w:val="24"/>
        </w:rPr>
        <w:t xml:space="preserve">• иммуногематологические исследования крови;</w:t>
      </w:r>
    </w:p>
    <w:p>
      <w:pPr>
        <w:spacing w:after="120"/>
        <w:jc w:val="both"/>
      </w:pPr>
      <w:r>
        <w:rPr>
          <w:rFonts w:ascii="Arial" w:cs="Arial" w:eastAsia="Arial" w:hAnsi="Arial"/>
          <w:sz w:val="24"/>
          <w:szCs w:val="24"/>
        </w:rPr>
        <w:t xml:space="preserve">• исследования показателей периферической крови;</w:t>
      </w:r>
    </w:p>
    <w:p>
      <w:pPr>
        <w:spacing w:after="120"/>
        <w:jc w:val="both"/>
      </w:pPr>
      <w:r>
        <w:rPr>
          <w:rFonts w:ascii="Arial" w:cs="Arial" w:eastAsia="Arial" w:hAnsi="Arial"/>
          <w:sz w:val="24"/>
          <w:szCs w:val="24"/>
        </w:rPr>
        <w:t xml:space="preserve">• исследования крови с применением методов проточной цитометрии;</w:t>
      </w:r>
    </w:p>
    <w:p>
      <w:pPr>
        <w:spacing w:after="120"/>
        <w:jc w:val="both"/>
      </w:pPr>
      <w:r>
        <w:rPr>
          <w:rFonts w:ascii="Arial" w:cs="Arial" w:eastAsia="Arial" w:hAnsi="Arial"/>
          <w:sz w:val="24"/>
          <w:szCs w:val="24"/>
        </w:rPr>
        <w:t xml:space="preserve">• исследования биохимических показателей крови;</w:t>
      </w:r>
    </w:p>
    <w:p>
      <w:pPr>
        <w:spacing w:after="120"/>
        <w:jc w:val="both"/>
      </w:pPr>
      <w:r>
        <w:rPr>
          <w:rFonts w:ascii="Arial" w:cs="Arial" w:eastAsia="Arial" w:hAnsi="Arial"/>
          <w:sz w:val="24"/>
          <w:szCs w:val="24"/>
        </w:rPr>
        <w:t xml:space="preserve">- обучения руководителей лабораторий организаций службы крови по вопросам внешней оценки качества лабораторных исследований;</w:t>
      </w:r>
    </w:p>
    <w:p>
      <w:pPr>
        <w:spacing w:after="120"/>
        <w:jc w:val="both"/>
      </w:pPr>
      <w:r>
        <w:rPr>
          <w:rFonts w:ascii="Arial" w:cs="Arial" w:eastAsia="Arial" w:hAnsi="Arial"/>
          <w:sz w:val="24"/>
          <w:szCs w:val="24"/>
        </w:rPr>
        <w:t xml:space="preserve">- подготовки контрольных образцов (референс-материалов) для оценки качества гематологических, биохимических, иммуногематологических исследований, включая их рассылку лабораториям, участвующим в программе внешней оценки качества, сбор и оценку результатов;</w:t>
      </w:r>
    </w:p>
    <w:p>
      <w:pPr>
        <w:spacing w:after="120"/>
        <w:jc w:val="both"/>
      </w:pPr>
      <w:r>
        <w:rPr>
          <w:rFonts w:ascii="Arial" w:cs="Arial" w:eastAsia="Arial" w:hAnsi="Arial"/>
          <w:sz w:val="24"/>
          <w:szCs w:val="24"/>
        </w:rPr>
        <w:t xml:space="preserve">- оказания организационной и методической помощи лабораториям организаций службы крови и организаций здравоохранения республики по вышеуказанным направлениям в пределах своей компетенции;</w:t>
      </w:r>
    </w:p>
    <w:p>
      <w:pPr>
        <w:spacing w:after="120"/>
        <w:jc w:val="both"/>
      </w:pPr>
      <w:r>
        <w:rPr>
          <w:rFonts w:ascii="Arial" w:cs="Arial" w:eastAsia="Arial" w:hAnsi="Arial"/>
          <w:sz w:val="24"/>
          <w:szCs w:val="24"/>
        </w:rPr>
        <w:t xml:space="preserve">- совершенствования системы внутренней и внешней оценки качества лабораторных исследований в службе крови;</w:t>
      </w:r>
    </w:p>
    <w:p>
      <w:pPr>
        <w:spacing w:after="120"/>
        <w:jc w:val="both"/>
      </w:pPr>
      <w:r>
        <w:rPr>
          <w:rFonts w:ascii="Arial" w:cs="Arial" w:eastAsia="Arial" w:hAnsi="Arial"/>
          <w:sz w:val="24"/>
          <w:szCs w:val="24"/>
        </w:rPr>
        <w:t xml:space="preserve">- проведения экспертных лабораторных исследований по вышеуказанным направлениям по поручению уполномоченного органа в области здравоохранения и судебным решениям;</w:t>
      </w:r>
    </w:p>
    <w:p>
      <w:pPr>
        <w:spacing w:after="120"/>
        <w:jc w:val="both"/>
      </w:pPr>
      <w:r>
        <w:rPr>
          <w:rFonts w:ascii="Arial" w:cs="Arial" w:eastAsia="Arial" w:hAnsi="Arial"/>
          <w:sz w:val="24"/>
          <w:szCs w:val="24"/>
        </w:rPr>
        <w:t xml:space="preserve">- повышения потенциала лабораторий организаций службы крови и организаций здравоохранения по вопросам оценки качества лабораторных исследований;</w:t>
      </w:r>
    </w:p>
    <w:p>
      <w:pPr>
        <w:spacing w:after="120"/>
        <w:jc w:val="both"/>
      </w:pPr>
      <w:r>
        <w:rPr>
          <w:rFonts w:ascii="Arial" w:cs="Arial" w:eastAsia="Arial" w:hAnsi="Arial"/>
          <w:sz w:val="24"/>
          <w:szCs w:val="24"/>
        </w:rPr>
        <w:t xml:space="preserve">- содействия в подготовке к аккредитации лабораторий службы крови.</w:t>
      </w:r>
    </w:p>
    <w:p>
      <w:pPr>
        <w:spacing w:after="120"/>
        <w:jc w:val="both"/>
      </w:pPr>
      <w:r>
        <w:rPr>
          <w:rFonts w:ascii="Arial" w:cs="Arial" w:eastAsia="Arial" w:hAnsi="Arial"/>
          <w:sz w:val="24"/>
          <w:szCs w:val="24"/>
        </w:rPr>
        <w:t xml:space="preserve">2) в рамках проведения внешней оценки качества лабораторных исследований референс-лаборатория использует иммунологические, молекулярно-биологические, цитометрические, общеклинические, биохимические, коагулогические методы исследования.</w:t>
      </w:r>
    </w:p>
    <w:p>
      <w:pPr>
        <w:spacing w:after="120"/>
        <w:jc w:val="both"/>
      </w:pPr>
      <w:r>
        <w:rPr>
          <w:rFonts w:ascii="Arial" w:cs="Arial" w:eastAsia="Arial" w:hAnsi="Arial"/>
          <w:sz w:val="24"/>
          <w:szCs w:val="24"/>
        </w:rPr>
        <w:t xml:space="preserve">3) внешняя оценка качества лабораторных исследований проводится не реже 1 раза в год. Участие в программе внешней оценки качества лабораторных исследований является обязательным для лабораторий организаций службы крови.</w:t>
      </w:r>
    </w:p>
    <w:p>
      <w:pPr>
        <w:spacing w:after="120"/>
        <w:jc w:val="both"/>
      </w:pPr>
      <w:r>
        <w:rPr>
          <w:rFonts w:ascii="Arial" w:cs="Arial" w:eastAsia="Arial" w:hAnsi="Arial"/>
          <w:sz w:val="24"/>
          <w:szCs w:val="24"/>
        </w:rPr>
        <w:t xml:space="preserve">Реестр оборудования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0"/>
        <w:gridCol w:w="655"/>
        <w:gridCol w:w="795"/>
        <w:gridCol w:w="655"/>
        <w:gridCol w:w="1060"/>
        <w:gridCol w:w="795"/>
        <w:gridCol w:w="795"/>
        <w:gridCol w:w="795"/>
        <w:gridCol w:w="1060"/>
        <w:gridCol w:w="795"/>
        <w:gridCol w:w="1060"/>
        <w:gridCol w:w="1185"/>
        <w:gridCol w:w="1"/>
      </w:tblGrid>
      <w:tr>
        <w:tc>
          <w:tcPr>
            <w:tcW w:type="dxa" w:w="53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6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Модель</w:t>
            </w:r>
          </w:p>
        </w:tc>
        <w:tc>
          <w:tcPr>
            <w:tcW w:type="dxa" w:w="6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0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происхождения</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Инвентарный номер</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Сериийный номер</w:t>
            </w:r>
          </w:p>
        </w:tc>
        <w:tc>
          <w:tcPr>
            <w:tcW w:type="dxa" w:w="10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изготовления</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приобретения</w:t>
            </w:r>
          </w:p>
        </w:tc>
        <w:tc>
          <w:tcPr>
            <w:tcW w:type="dxa" w:w="10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 номер и дата договора поставки.</w:t>
            </w:r>
          </w:p>
        </w:tc>
        <w:tc>
          <w:tcPr>
            <w:tcW w:type="dxa" w:w="11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РС или документа на ввоз</w:t>
            </w:r>
          </w:p>
          <w:p>
            <w:pPr>
              <w:jc w:val="left"/>
            </w:pPr>
            <w:r>
              <w:rPr>
                <w:rFonts w:ascii="Arial" w:cs="Arial" w:eastAsia="Arial" w:hAnsi="Arial"/>
                <w:sz w:val="24"/>
                <w:szCs w:val="24"/>
              </w:rPr>
              <w:t xml:space="preserve">в РК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3"/>
        <w:gridCol w:w="923"/>
        <w:gridCol w:w="923"/>
        <w:gridCol w:w="923"/>
        <w:gridCol w:w="923"/>
        <w:gridCol w:w="1188"/>
        <w:gridCol w:w="1328"/>
        <w:gridCol w:w="1063"/>
        <w:gridCol w:w="657"/>
        <w:gridCol w:w="797"/>
        <w:gridCol w:w="531"/>
        <w:gridCol w:w="1"/>
      </w:tblGrid>
      <w:tr>
        <w:tc>
          <w:tcPr>
            <w:tcW w:type="dxa" w:w="92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Номер и дата акта приемки</w:t>
            </w:r>
          </w:p>
        </w:tc>
        <w:tc>
          <w:tcPr>
            <w:tcW w:type="dxa" w:w="9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инсталяции оборудования</w:t>
            </w:r>
          </w:p>
        </w:tc>
        <w:tc>
          <w:tcPr>
            <w:tcW w:type="dxa" w:w="9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ввода в эксплуатацию</w:t>
            </w:r>
          </w:p>
        </w:tc>
        <w:tc>
          <w:tcPr>
            <w:tcW w:type="dxa" w:w="9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Наличие инструкции по эксплуатации</w:t>
            </w:r>
          </w:p>
        </w:tc>
        <w:tc>
          <w:tcPr>
            <w:tcW w:type="dxa" w:w="9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Категория средства измерения</w:t>
            </w:r>
          </w:p>
        </w:tc>
        <w:tc>
          <w:tcPr>
            <w:tcW w:type="dxa" w:w="118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Статус оборудования:</w:t>
            </w:r>
          </w:p>
          <w:p>
            <w:pPr>
              <w:jc w:val="left"/>
            </w:pPr>
            <w:r>
              <w:rPr>
                <w:rFonts w:ascii="Arial" w:cs="Arial" w:eastAsia="Arial" w:hAnsi="Arial"/>
                <w:sz w:val="24"/>
                <w:szCs w:val="24"/>
              </w:rPr>
              <w:t xml:space="preserve"> в работе, неисправное, частичное использование.</w:t>
            </w:r>
          </w:p>
        </w:tc>
        <w:tc>
          <w:tcPr>
            <w:tcW w:type="dxa" w:w="132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Наличие информации в электронном виде.</w:t>
            </w:r>
          </w:p>
        </w:tc>
        <w:tc>
          <w:tcPr>
            <w:tcW w:type="dxa" w:w="106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органиации, проводящей ТО.</w:t>
            </w:r>
          </w:p>
          <w:p>
            <w:pPr>
              <w:jc w:val="left"/>
            </w:pPr>
            <w:r>
              <w:rPr>
                <w:rFonts w:ascii="Arial" w:cs="Arial" w:eastAsia="Arial" w:hAnsi="Arial"/>
                <w:sz w:val="24"/>
                <w:szCs w:val="24"/>
              </w:rPr>
              <w:t xml:space="preserve">Дата и номер договора.</w:t>
            </w:r>
          </w:p>
        </w:tc>
        <w:tc>
          <w:tcPr>
            <w:tcW w:type="dxa" w:w="65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Местонахождение</w:t>
            </w:r>
          </w:p>
        </w:tc>
        <w:tc>
          <w:tcPr>
            <w:tcW w:type="dxa" w:w="79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помещения</w:t>
            </w:r>
          </w:p>
        </w:tc>
        <w:tc>
          <w:tcPr>
            <w:tcW w:type="dxa" w:w="53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Предназначение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3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6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7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иммунизации доноров стафилококковым анатоксином и по проведению плазмафереза для получения антистафилококковой плазмы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Отбор доноров для иммунизации и проведения плазмафереза</w:t>
      </w:r>
    </w:p>
    <w:p>
      <w:pPr>
        <w:spacing w:after="120"/>
        <w:jc w:val="both"/>
      </w:pPr>
      <w:r>
        <w:rPr>
          <w:rFonts w:ascii="Arial" w:cs="Arial" w:eastAsia="Arial" w:hAnsi="Arial"/>
          <w:sz w:val="24"/>
          <w:szCs w:val="24"/>
        </w:rPr>
        <w:t xml:space="preserve">Для подбора доноров мужчин и женщин в возрасте 20-40 лет для иммунизации адсорбированным стафилококковым анатоксином необходимо руководствоваться общими положениями, предусмотренными «Инструкцией по медицинскому освидетельствованию доноров крови, плазмы и клеток крови», утвержденной Министерством здравоохранения Кыргызской Республики и инструкцией по применению плазмафереза.</w:t>
      </w:r>
    </w:p>
    <w:p>
      <w:pPr>
        <w:spacing w:after="120"/>
        <w:jc w:val="both"/>
      </w:pPr>
      <w:r>
        <w:rPr>
          <w:rFonts w:ascii="Arial" w:cs="Arial" w:eastAsia="Arial" w:hAnsi="Arial"/>
          <w:sz w:val="24"/>
          <w:szCs w:val="24"/>
        </w:rPr>
        <w:t xml:space="preserve">С каждым донором, давшим согласие на проведение иммунизации и плазмафереза, проводится собеседование о цели и программе иммунизации и плазмафереза, возможных проявлений реакций организма на введение антигена. Доноры, поставленные в известность о сущности иммунизации и плазмафереза, должны дать свое согласие на эти процедуры в письменной форме.</w:t>
      </w:r>
    </w:p>
    <w:p>
      <w:pPr>
        <w:spacing w:after="120"/>
        <w:jc w:val="both"/>
      </w:pPr>
      <w:r>
        <w:rPr>
          <w:rFonts w:ascii="Arial" w:cs="Arial" w:eastAsia="Arial" w:hAnsi="Arial"/>
          <w:sz w:val="24"/>
          <w:szCs w:val="24"/>
        </w:rPr>
        <w:t xml:space="preserve">Иммунизация и плазмаферез противопоказаны лицам, употребляющим алкогольные напитки. Накануне, а также в день иммунизации и плазмафереза запрещается употребление алкогольных напитков, включая пиво. После собеседования врачом проводится тщательный клинический осмотр донора и выполняется клинико-лабораторное исследование.</w:t>
      </w:r>
    </w:p>
    <w:p>
      <w:pPr>
        <w:spacing w:after="120"/>
        <w:jc w:val="both"/>
      </w:pPr>
      <w:r>
        <w:rPr>
          <w:rFonts w:ascii="Arial" w:cs="Arial" w:eastAsia="Arial" w:hAnsi="Arial"/>
          <w:sz w:val="24"/>
          <w:szCs w:val="24"/>
        </w:rPr>
        <w:t xml:space="preserve">Результаты исследования вносятся в карту активного донора. Врач анализирует данные клинико-лабораторных исследований, полученных непосредственно перед иммунизацией. При отсутствии противопоказаний осуществляется иммунизация донора стафилококковым анатоксином (и плазмаферез) по рекомендуемым схемам.</w:t>
      </w:r>
    </w:p>
    <w:p>
      <w:pPr>
        <w:spacing w:after="120"/>
        <w:jc w:val="both"/>
      </w:pPr>
      <w:r>
        <w:rPr>
          <w:rFonts w:ascii="Arial" w:cs="Arial" w:eastAsia="Arial" w:hAnsi="Arial"/>
          <w:sz w:val="24"/>
          <w:szCs w:val="24"/>
        </w:rPr>
        <w:t xml:space="preserve">2. Методика иммунизации доноров адсорбированным стафилококковым анатоксином</w:t>
      </w:r>
    </w:p>
    <w:p>
      <w:pPr>
        <w:spacing w:after="120"/>
        <w:jc w:val="both"/>
      </w:pPr>
      <w:r>
        <w:rPr>
          <w:rFonts w:ascii="Arial" w:cs="Arial" w:eastAsia="Arial" w:hAnsi="Arial"/>
          <w:sz w:val="24"/>
          <w:szCs w:val="24"/>
        </w:rPr>
        <w:t xml:space="preserve">Для иммунизации доноров применяется очищенный адсорбированный стафилококковый анатоксин. Кожу на месте подкожного введения антигена предварительно протирают ватой, смоченной спиртом, а после инъекции обрабатывают настойкой йода.</w:t>
      </w:r>
    </w:p>
    <w:p>
      <w:pPr>
        <w:spacing w:after="120"/>
        <w:jc w:val="both"/>
      </w:pPr>
      <w:r>
        <w:rPr>
          <w:rFonts w:ascii="Arial" w:cs="Arial" w:eastAsia="Arial" w:hAnsi="Arial"/>
          <w:sz w:val="24"/>
          <w:szCs w:val="24"/>
        </w:rPr>
        <w:t xml:space="preserve">Шприцы и иглы должны быть стерильными, индивидуальными для каждого донора.</w:t>
      </w:r>
    </w:p>
    <w:p>
      <w:pPr>
        <w:spacing w:after="120"/>
        <w:jc w:val="both"/>
      </w:pPr>
      <w:r>
        <w:rPr>
          <w:rFonts w:ascii="Arial" w:cs="Arial" w:eastAsia="Arial" w:hAnsi="Arial"/>
          <w:sz w:val="24"/>
          <w:szCs w:val="24"/>
        </w:rPr>
        <w:t xml:space="preserve">В журнале регистрации процедур иммунизации доноров (форма 408/у) и в донорской карте регистрируется дата иммунизации, название антигена, серия препарата, доза введенного антигена.</w:t>
      </w:r>
    </w:p>
    <w:p>
      <w:pPr>
        <w:spacing w:after="120"/>
        <w:jc w:val="both"/>
      </w:pPr>
      <w:r>
        <w:rPr>
          <w:rFonts w:ascii="Arial" w:cs="Arial" w:eastAsia="Arial" w:hAnsi="Arial"/>
          <w:sz w:val="24"/>
          <w:szCs w:val="24"/>
        </w:rPr>
        <w:t xml:space="preserve">Для иммунизации доноров стафилококковым анатоксином с целью получения гипериммунной плазмы существуют следующие схемы:</w:t>
      </w:r>
    </w:p>
    <w:p>
      <w:pPr>
        <w:spacing w:after="120"/>
        <w:jc w:val="both"/>
      </w:pPr>
      <w:r>
        <w:rPr>
          <w:rFonts w:ascii="Arial" w:cs="Arial" w:eastAsia="Arial" w:hAnsi="Arial"/>
          <w:sz w:val="24"/>
          <w:szCs w:val="24"/>
        </w:rPr>
        <w:t xml:space="preserve">I схема:</w:t>
      </w:r>
    </w:p>
    <w:p>
      <w:pPr>
        <w:spacing w:after="120"/>
        <w:jc w:val="both"/>
      </w:pPr>
      <w:r>
        <w:rPr>
          <w:rFonts w:ascii="Arial" w:cs="Arial" w:eastAsia="Arial" w:hAnsi="Arial"/>
          <w:sz w:val="24"/>
          <w:szCs w:val="24"/>
        </w:rPr>
        <w:t xml:space="preserve">1 иммунизация - 1 мл адсорб. стаф. анатоксин</w:t>
      </w:r>
    </w:p>
    <w:p>
      <w:pPr>
        <w:spacing w:after="120"/>
        <w:jc w:val="both"/>
      </w:pPr>
      <w:r>
        <w:rPr>
          <w:rFonts w:ascii="Arial" w:cs="Arial" w:eastAsia="Arial" w:hAnsi="Arial"/>
          <w:sz w:val="24"/>
          <w:szCs w:val="24"/>
        </w:rPr>
        <w:t xml:space="preserve">2 иммунизация - 1 мл адсорб. стаф. анатоксин</w:t>
      </w:r>
    </w:p>
    <w:p>
      <w:pPr>
        <w:spacing w:after="120"/>
        <w:jc w:val="both"/>
      </w:pPr>
      <w:r>
        <w:rPr>
          <w:rFonts w:ascii="Arial" w:cs="Arial" w:eastAsia="Arial" w:hAnsi="Arial"/>
          <w:sz w:val="24"/>
          <w:szCs w:val="24"/>
        </w:rPr>
        <w:t xml:space="preserve">3 иммунизация - 2 мл адсорб. стаф. анатоксин</w:t>
      </w:r>
    </w:p>
    <w:p>
      <w:pPr>
        <w:spacing w:after="120"/>
        <w:jc w:val="both"/>
      </w:pPr>
      <w:r>
        <w:rPr>
          <w:rFonts w:ascii="Arial" w:cs="Arial" w:eastAsia="Arial" w:hAnsi="Arial"/>
          <w:sz w:val="24"/>
          <w:szCs w:val="24"/>
        </w:rPr>
        <w:t xml:space="preserve">Интервал между введением анатоксина 7 дней. Через 7 дней после второй иммунизации и через 7 дней после третьей осуществляют контроль плазмы на наличие титра альфа-антистафилотоксина.</w:t>
      </w:r>
    </w:p>
    <w:p>
      <w:pPr>
        <w:spacing w:after="120"/>
        <w:jc w:val="both"/>
      </w:pPr>
      <w:r>
        <w:rPr>
          <w:rFonts w:ascii="Arial" w:cs="Arial" w:eastAsia="Arial" w:hAnsi="Arial"/>
          <w:sz w:val="24"/>
          <w:szCs w:val="24"/>
        </w:rPr>
        <w:t xml:space="preserve">II схема:</w:t>
      </w:r>
    </w:p>
    <w:p>
      <w:pPr>
        <w:spacing w:after="120"/>
        <w:jc w:val="both"/>
      </w:pPr>
      <w:r>
        <w:rPr>
          <w:rFonts w:ascii="Arial" w:cs="Arial" w:eastAsia="Arial" w:hAnsi="Arial"/>
          <w:sz w:val="24"/>
          <w:szCs w:val="24"/>
        </w:rPr>
        <w:t xml:space="preserve">1 иммунизация - 1 мл адсорб. стаф. анатоксин</w:t>
      </w:r>
    </w:p>
    <w:p>
      <w:pPr>
        <w:spacing w:after="120"/>
        <w:jc w:val="both"/>
      </w:pPr>
      <w:r>
        <w:rPr>
          <w:rFonts w:ascii="Arial" w:cs="Arial" w:eastAsia="Arial" w:hAnsi="Arial"/>
          <w:sz w:val="24"/>
          <w:szCs w:val="24"/>
        </w:rPr>
        <w:t xml:space="preserve">2 иммунизация - 2 мл адсорб. стаф. анатоксин</w:t>
      </w:r>
    </w:p>
    <w:p>
      <w:pPr>
        <w:spacing w:after="120"/>
        <w:jc w:val="both"/>
      </w:pPr>
      <w:r>
        <w:rPr>
          <w:rFonts w:ascii="Arial" w:cs="Arial" w:eastAsia="Arial" w:hAnsi="Arial"/>
          <w:sz w:val="24"/>
          <w:szCs w:val="24"/>
        </w:rPr>
        <w:t xml:space="preserve">3 иммунизация - 1 мл адсорб. стаф. Анатоксин</w:t>
      </w:r>
    </w:p>
    <w:p>
      <w:pPr>
        <w:spacing w:after="120"/>
        <w:jc w:val="both"/>
      </w:pPr>
      <w:r>
        <w:rPr>
          <w:rFonts w:ascii="Arial" w:cs="Arial" w:eastAsia="Arial" w:hAnsi="Arial"/>
          <w:sz w:val="24"/>
          <w:szCs w:val="24"/>
        </w:rPr>
        <w:t xml:space="preserve">Интервалы между иммунизациями 7 дней. Через неделю после второй иммунизации осуществляется плазмаферез. Третью иммунизацию можно провести через 2-3 месяца после второй иммунизации, когда отмечается снижение активного специфического иммунитета у доноров и титр антител снижается до 3-4 ME.</w:t>
      </w:r>
    </w:p>
    <w:p>
      <w:pPr>
        <w:spacing w:after="120"/>
        <w:jc w:val="both"/>
      </w:pPr>
      <w:r>
        <w:rPr>
          <w:rFonts w:ascii="Arial" w:cs="Arial" w:eastAsia="Arial" w:hAnsi="Arial"/>
          <w:sz w:val="24"/>
          <w:szCs w:val="24"/>
        </w:rPr>
        <w:t xml:space="preserve">3. Контроль антистафилококковой плазмы на наличие в ней антистафилококковых альфа-антитоксических антител.</w:t>
      </w:r>
    </w:p>
    <w:p>
      <w:pPr>
        <w:spacing w:after="120"/>
        <w:jc w:val="both"/>
      </w:pPr>
      <w:r>
        <w:rPr>
          <w:rFonts w:ascii="Arial" w:cs="Arial" w:eastAsia="Arial" w:hAnsi="Arial"/>
          <w:sz w:val="24"/>
          <w:szCs w:val="24"/>
        </w:rPr>
        <w:t xml:space="preserve">1) определение титра альфа-антистафилотоксина в сыворотке (плазме) доноров иммунизированных стафилококковым анатоксином, проводят по реакции нейтрализации гемолитического действия стафилококкового альфа-токсина на эритроциты кролика (по методике Г.В. Выгодчикова, 1963 г.).</w:t>
      </w:r>
    </w:p>
    <w:p>
      <w:pPr>
        <w:spacing w:after="120"/>
        <w:jc w:val="both"/>
      </w:pPr>
      <w:r>
        <w:rPr>
          <w:rFonts w:ascii="Arial" w:cs="Arial" w:eastAsia="Arial" w:hAnsi="Arial"/>
          <w:sz w:val="24"/>
          <w:szCs w:val="24"/>
        </w:rPr>
        <w:t xml:space="preserve">Определение Lh-стафилококкового альфа-токсина</w:t>
      </w:r>
    </w:p>
    <w:p>
      <w:pPr>
        <w:spacing w:after="120"/>
        <w:jc w:val="both"/>
      </w:pPr>
      <w:r>
        <w:rPr>
          <w:rFonts w:ascii="Arial" w:cs="Arial" w:eastAsia="Arial" w:hAnsi="Arial"/>
          <w:sz w:val="24"/>
          <w:szCs w:val="24"/>
        </w:rPr>
        <w:t xml:space="preserve">Лимитом гемолитического токсина или Lh-токсина считается то количество его, которое, будучи связано с I ME стафилококкового антитоксина, вызывает полный (+++) гемолиз кроличьих эритроцитов.</w:t>
      </w:r>
    </w:p>
    <w:p>
      <w:pPr>
        <w:spacing w:after="120"/>
        <w:jc w:val="both"/>
      </w:pPr>
      <w:r>
        <w:rPr>
          <w:rFonts w:ascii="Arial" w:cs="Arial" w:eastAsia="Arial" w:hAnsi="Arial"/>
          <w:sz w:val="24"/>
          <w:szCs w:val="24"/>
        </w:rPr>
        <w:t xml:space="preserve">Для определения Lh-стафилококкового токсина в ряд пробирок наливают восходящее количество используемого токсина (0,08 мл - 0,1 - 0,12 - 0,15 –0,18 - 0,20 - 0,22 - 0,25 - 0,28 - 0,30 - 0,32 - 0,35 мл) и доводят объем до 1,0 мл физиологическим раствором химически чистой поваренной соли. В каждую пробирку добавляют до 1 мл стандартной антистафилококковой сыворотки, разведенной до содержания I ME в 1 мл.</w:t>
      </w:r>
    </w:p>
    <w:p>
      <w:pPr>
        <w:spacing w:after="120"/>
        <w:jc w:val="both"/>
      </w:pPr>
      <w:r>
        <w:rPr>
          <w:rFonts w:ascii="Arial" w:cs="Arial" w:eastAsia="Arial" w:hAnsi="Arial"/>
          <w:sz w:val="24"/>
          <w:szCs w:val="24"/>
        </w:rPr>
        <w:t xml:space="preserve">Смесь встряхивают, и в каждую пробирку вносят по одной капле (0,05) кроличьих эритроцитов, разведенных из расчета: 1,0 мл отмытых эритроцитов + 2,0 мл физиологического раствора поваренной соли. Для контроля в пробирку наливают 2,0 мл физиологического раствора и вносят одну каплю тех же эритроцитов.</w:t>
      </w:r>
    </w:p>
    <w:p>
      <w:pPr>
        <w:spacing w:after="120"/>
        <w:jc w:val="both"/>
      </w:pPr>
      <w:r>
        <w:rPr>
          <w:rFonts w:ascii="Arial" w:cs="Arial" w:eastAsia="Arial" w:hAnsi="Arial"/>
          <w:sz w:val="24"/>
          <w:szCs w:val="24"/>
        </w:rPr>
        <w:t xml:space="preserve">Штатив с пробирками помещают на один час в термостат при температуре +37°С, затем выдерживают 1 час при комнатной температуре и учитывают реакцию по следующей схеме:</w:t>
      </w:r>
    </w:p>
    <w:p>
      <w:pPr>
        <w:spacing w:after="120"/>
        <w:jc w:val="both"/>
      </w:pPr>
      <w:r>
        <w:rPr>
          <w:rFonts w:ascii="Arial" w:cs="Arial" w:eastAsia="Arial" w:hAnsi="Arial"/>
          <w:sz w:val="24"/>
          <w:szCs w:val="24"/>
        </w:rPr>
        <w:t xml:space="preserve">++++ - полный гемолиз</w:t>
      </w:r>
    </w:p>
    <w:p>
      <w:pPr>
        <w:spacing w:after="120"/>
        <w:jc w:val="both"/>
      </w:pPr>
      <w:r>
        <w:rPr>
          <w:rFonts w:ascii="Arial" w:cs="Arial" w:eastAsia="Arial" w:hAnsi="Arial"/>
          <w:sz w:val="24"/>
          <w:szCs w:val="24"/>
        </w:rPr>
        <w:t xml:space="preserve">+++ - почти полный гемолиз</w:t>
      </w:r>
    </w:p>
    <w:p>
      <w:pPr>
        <w:spacing w:after="120"/>
        <w:jc w:val="both"/>
      </w:pPr>
      <w:r>
        <w:rPr>
          <w:rFonts w:ascii="Arial" w:cs="Arial" w:eastAsia="Arial" w:hAnsi="Arial"/>
          <w:sz w:val="24"/>
          <w:szCs w:val="24"/>
        </w:rPr>
        <w:t xml:space="preserve">++ - частичный гемолиз (50% эритроцитов с контролем)</w:t>
      </w:r>
    </w:p>
    <w:p>
      <w:pPr>
        <w:spacing w:after="120"/>
        <w:jc w:val="both"/>
      </w:pPr>
      <w:r>
        <w:rPr>
          <w:rFonts w:ascii="Arial" w:cs="Arial" w:eastAsia="Arial" w:hAnsi="Arial"/>
          <w:sz w:val="24"/>
          <w:szCs w:val="24"/>
        </w:rPr>
        <w:t xml:space="preserve">+ - следы гемолиза</w:t>
      </w:r>
    </w:p>
    <w:p>
      <w:pPr>
        <w:spacing w:after="120"/>
        <w:jc w:val="both"/>
      </w:pPr>
      <w:r>
        <w:rPr>
          <w:rFonts w:ascii="Arial" w:cs="Arial" w:eastAsia="Arial" w:hAnsi="Arial"/>
          <w:sz w:val="24"/>
          <w:szCs w:val="24"/>
        </w:rPr>
        <w:t xml:space="preserve">0 - отсутствие гемолиза</w:t>
      </w:r>
    </w:p>
    <w:p>
      <w:pPr>
        <w:spacing w:after="120"/>
        <w:jc w:val="both"/>
      </w:pPr>
      <w:r>
        <w:rPr>
          <w:rFonts w:ascii="Arial" w:cs="Arial" w:eastAsia="Arial" w:hAnsi="Arial"/>
          <w:sz w:val="24"/>
          <w:szCs w:val="24"/>
        </w:rPr>
        <w:t xml:space="preserve">В контроле эритроцитов гемолиза не должно быть.</w:t>
      </w:r>
    </w:p>
    <w:p>
      <w:pPr>
        <w:spacing w:after="120"/>
        <w:jc w:val="both"/>
      </w:pPr>
      <w:r>
        <w:rPr>
          <w:rFonts w:ascii="Arial" w:cs="Arial" w:eastAsia="Arial" w:hAnsi="Arial"/>
          <w:sz w:val="24"/>
          <w:szCs w:val="24"/>
        </w:rPr>
        <w:t xml:space="preserve">Примечание: После 2-3 месяцев хранения следует производить перепроверку Lh-стафилококкового токсина</w:t>
      </w:r>
    </w:p>
    <w:p>
      <w:pPr>
        <w:spacing w:after="120"/>
        <w:jc w:val="both"/>
      </w:pPr>
      <w:r>
        <w:rPr>
          <w:rFonts w:ascii="Arial" w:cs="Arial" w:eastAsia="Arial" w:hAnsi="Arial"/>
          <w:sz w:val="24"/>
          <w:szCs w:val="24"/>
        </w:rPr>
        <w:t xml:space="preserve">Приготовление смеси эритроцитов</w:t>
      </w:r>
    </w:p>
    <w:p>
      <w:pPr>
        <w:spacing w:after="120"/>
        <w:jc w:val="both"/>
      </w:pPr>
      <w:r>
        <w:rPr>
          <w:rFonts w:ascii="Arial" w:cs="Arial" w:eastAsia="Arial" w:hAnsi="Arial"/>
          <w:sz w:val="24"/>
          <w:szCs w:val="24"/>
        </w:rPr>
        <w:t xml:space="preserve">Берут из сердца или вены уха кролика кровь стерильным шприцом, вносят во флаконы с бусами и встряхивают в течение 10 мин. для дефибринирования.</w:t>
      </w:r>
    </w:p>
    <w:p>
      <w:pPr>
        <w:spacing w:after="120"/>
        <w:jc w:val="both"/>
      </w:pPr>
      <w:r>
        <w:rPr>
          <w:rFonts w:ascii="Arial" w:cs="Arial" w:eastAsia="Arial" w:hAnsi="Arial"/>
          <w:sz w:val="24"/>
          <w:szCs w:val="24"/>
        </w:rPr>
        <w:t xml:space="preserve">Дефибринированую кровь выливают в центрифужную пробирку, отмечают ее уровень и трижды отмывают на центрифуге физиологическим раствором поваренной соли. Отмытые эритроциты доливают до метки физиологическим раствором поваренной соли. Из исходного объема приготавливают рабочую взвесь эритроцитов из расчета 1,0 мл эритроцитов + 2,0 мл физиологического раствора поваренной соли.</w:t>
      </w:r>
    </w:p>
    <w:p>
      <w:pPr>
        <w:spacing w:after="120"/>
        <w:jc w:val="both"/>
      </w:pPr>
      <w:r>
        <w:rPr>
          <w:rFonts w:ascii="Arial" w:cs="Arial" w:eastAsia="Arial" w:hAnsi="Arial"/>
          <w:sz w:val="24"/>
          <w:szCs w:val="24"/>
        </w:rPr>
        <w:t xml:space="preserve">Методика определения нормального альфа-антитоксина и титрование сывороток, содержащих менее I ME в 1,0 мл</w:t>
      </w:r>
    </w:p>
    <w:p>
      <w:pPr>
        <w:spacing w:after="120"/>
        <w:jc w:val="both"/>
      </w:pPr>
      <w:r>
        <w:rPr>
          <w:rFonts w:ascii="Arial" w:cs="Arial" w:eastAsia="Arial" w:hAnsi="Arial"/>
          <w:sz w:val="24"/>
          <w:szCs w:val="24"/>
        </w:rPr>
        <w:t xml:space="preserve">Для определения нормального стафилококкового альфа-антитоксина в крови животных и людей, и титрования сывороток, содержащих в 1,0 мл менее I ME, используется метод нейтрализации гемолитических свойств стафилококкового альфа-антитоксина, Lh которого точно установлен.</w:t>
      </w:r>
    </w:p>
    <w:p>
      <w:pPr>
        <w:spacing w:after="120"/>
        <w:jc w:val="both"/>
      </w:pPr>
      <w:r>
        <w:rPr>
          <w:rFonts w:ascii="Arial" w:cs="Arial" w:eastAsia="Arial" w:hAnsi="Arial"/>
          <w:sz w:val="24"/>
          <w:szCs w:val="24"/>
        </w:rPr>
        <w:t xml:space="preserve">Испытываемые сыворотки разводят физиологическим раствором в 5 раз (1+4). Приготавливают в соответствии с количеством 4 разведения стафилококкового токсина:</w:t>
      </w:r>
    </w:p>
    <w:p>
      <w:pPr>
        <w:spacing w:after="120"/>
        <w:jc w:val="both"/>
      </w:pPr>
      <w:r>
        <w:rPr>
          <w:rFonts w:ascii="Arial" w:cs="Arial" w:eastAsia="Arial" w:hAnsi="Arial"/>
          <w:sz w:val="24"/>
          <w:szCs w:val="24"/>
        </w:rPr>
        <w:t xml:space="preserve">- Lh/5, Lh/10, Lh/20, Lh/40.</w:t>
      </w:r>
    </w:p>
    <w:p>
      <w:pPr>
        <w:spacing w:after="120"/>
        <w:jc w:val="both"/>
      </w:pPr>
      <w:r>
        <w:rPr>
          <w:rFonts w:ascii="Arial" w:cs="Arial" w:eastAsia="Arial" w:hAnsi="Arial"/>
          <w:sz w:val="24"/>
          <w:szCs w:val="24"/>
        </w:rPr>
        <w:t xml:space="preserve">Разведенную испытуемую сыворотку разливают по 1,0 мл в пять пробирок: в 4 из них добавляют по 1,0 мл одного из указанных разведений стафилококкового токсина, а в 5-ю, являющуюся контролем, вносят 1,0 мл физиологического раствора. После встряхивания, в каждую пробирку добавляют по одной капле (0,05 мл) трижды отмытых разведенных физиологическим раствором в пропорции 1+2 кроличьих эритроцитов. Смесь встряхивают, выдерживают в термостате при +37°С один час и оставляют при комнатной температуре на 1 час.</w:t>
      </w:r>
    </w:p>
    <w:p>
      <w:pPr>
        <w:spacing w:after="120"/>
        <w:jc w:val="both"/>
      </w:pPr>
      <w:r>
        <w:rPr>
          <w:rFonts w:ascii="Arial" w:cs="Arial" w:eastAsia="Arial" w:hAnsi="Arial"/>
          <w:sz w:val="24"/>
          <w:szCs w:val="24"/>
        </w:rPr>
        <w:t xml:space="preserve">Количество сыворотки, в смеси с которым максимальное количество токсина дает только слабый гемолиз (++ или +) либо не дает гемолиза, принимается за титр разведенной сыворотки. Для определения титра не разведенной сыворотки полученную величину умножают на разведение.</w:t>
      </w:r>
    </w:p>
    <w:p>
      <w:pPr>
        <w:spacing w:after="120"/>
        <w:jc w:val="both"/>
      </w:pPr>
      <w:r>
        <w:rPr>
          <w:rFonts w:ascii="Arial" w:cs="Arial" w:eastAsia="Arial" w:hAnsi="Arial"/>
          <w:sz w:val="24"/>
          <w:szCs w:val="24"/>
        </w:rPr>
        <w:t xml:space="preserve">Например, если 1,0 мл разведенной в пять раз сыворотки нейтрализовал 1/40 токсина, то титр ее равен 0,125 ME. При отсутствии нейтрализации во всех пробах, испытываемая сыворотка содержит меньше 0,125 MЕ в 1,0 мл.</w:t>
      </w:r>
    </w:p>
    <w:p>
      <w:pPr>
        <w:spacing w:after="120"/>
        <w:jc w:val="both"/>
      </w:pPr>
      <w:r>
        <w:rPr>
          <w:rFonts w:ascii="Arial" w:cs="Arial" w:eastAsia="Arial" w:hAnsi="Arial"/>
          <w:sz w:val="24"/>
          <w:szCs w:val="24"/>
        </w:rPr>
        <w:t xml:space="preserve">4. Методика титрования сывороток, содержащих более I ME в 1,0 мл.</w:t>
      </w:r>
    </w:p>
    <w:p>
      <w:pPr>
        <w:spacing w:after="120"/>
        <w:jc w:val="both"/>
      </w:pPr>
      <w:r>
        <w:rPr>
          <w:rFonts w:ascii="Arial" w:cs="Arial" w:eastAsia="Arial" w:hAnsi="Arial"/>
          <w:sz w:val="24"/>
          <w:szCs w:val="24"/>
        </w:rPr>
        <w:t xml:space="preserve">Испытуемую сыворотку разводят физиологическим раствором 1:5, 1:10, 1:15, 1:20, 1:30, 1:40, 1:50, 1:60, 1:70, 1:80, 1:90, 1:100.</w:t>
      </w:r>
    </w:p>
    <w:p>
      <w:pPr>
        <w:spacing w:after="120"/>
        <w:jc w:val="both"/>
      </w:pPr>
      <w:r>
        <w:rPr>
          <w:rFonts w:ascii="Arial" w:cs="Arial" w:eastAsia="Arial" w:hAnsi="Arial"/>
          <w:sz w:val="24"/>
          <w:szCs w:val="24"/>
        </w:rPr>
        <w:t xml:space="preserve">Применяемый для стандартизации стафилококковый токсин разводят из расчета Lh/5.</w:t>
      </w:r>
    </w:p>
    <w:p>
      <w:pPr>
        <w:spacing w:after="120"/>
        <w:jc w:val="both"/>
      </w:pPr>
      <w:r>
        <w:rPr>
          <w:rFonts w:ascii="Arial" w:cs="Arial" w:eastAsia="Arial" w:hAnsi="Arial"/>
          <w:sz w:val="24"/>
          <w:szCs w:val="24"/>
        </w:rPr>
        <w:t xml:space="preserve">К 1,0 мл каждого разведения сыворотки добавляют по 1,0 мл разведенного стафилококкового токсина. После встряхивания в каждую пробирку добавляют по одной капле (0,05 мл) трижды отмытых разведенных физиологическим раствором в пропорции 1+2 эритроцитов кролика; пробирки со смесью выдерживают в термостате при +37°С один час и затем оставляют при комнатной температуре на 1 час.</w:t>
      </w:r>
    </w:p>
    <w:p>
      <w:pPr>
        <w:spacing w:after="120"/>
        <w:jc w:val="both"/>
      </w:pPr>
      <w:r>
        <w:rPr>
          <w:rFonts w:ascii="Arial" w:cs="Arial" w:eastAsia="Arial" w:hAnsi="Arial"/>
          <w:sz w:val="24"/>
          <w:szCs w:val="24"/>
        </w:rPr>
        <w:t xml:space="preserve">Максимальное разведение сыворотки, в смеси с которой Lh/5 токсина дает гемолиз не более, чем на ++, содержит 1/5 МЕ.</w:t>
      </w:r>
    </w:p>
    <w:p>
      <w:pPr>
        <w:spacing w:after="120"/>
        <w:jc w:val="both"/>
      </w:pPr>
      <w:r>
        <w:rPr>
          <w:rFonts w:ascii="Arial" w:cs="Arial" w:eastAsia="Arial" w:hAnsi="Arial"/>
          <w:sz w:val="24"/>
          <w:szCs w:val="24"/>
        </w:rPr>
        <w:t xml:space="preserve">В 1,0 мл неразведенной сыворотки содержится в 5 раз меньше, чем величина разведения.</w:t>
      </w:r>
    </w:p>
    <w:p>
      <w:pPr>
        <w:spacing w:after="120"/>
        <w:jc w:val="both"/>
      </w:pPr>
      <w:r>
        <w:rPr>
          <w:rFonts w:ascii="Arial" w:cs="Arial" w:eastAsia="Arial" w:hAnsi="Arial"/>
          <w:sz w:val="24"/>
          <w:szCs w:val="24"/>
        </w:rPr>
        <w:t xml:space="preserve">5. Контроль за состоянием организма доноров в процессе иммунизации и повторных плазмаферезов</w:t>
      </w:r>
    </w:p>
    <w:p>
      <w:pPr>
        <w:spacing w:after="120"/>
        <w:jc w:val="both"/>
      </w:pPr>
      <w:r>
        <w:rPr>
          <w:rFonts w:ascii="Arial" w:cs="Arial" w:eastAsia="Arial" w:hAnsi="Arial"/>
          <w:sz w:val="24"/>
          <w:szCs w:val="24"/>
        </w:rPr>
        <w:t xml:space="preserve">В процессе иммунизации адсорбированным стафилококковым анатоксином проводится систематическое наблюдение за состоянием здоровья донора. На месте введения антигена возможно образование незначительной гиперемии и уплотнения. Гиперемия обычно исчезает через 3-4 дня, уплотнение рассасывается в течение 1-2 недель. Наличие уплотнения на месте инъекции не является противопоказанием для проведения следующей прививки, который проводят на стороне, противоположной предыдущему введению препарата.</w:t>
      </w:r>
    </w:p>
    <w:p>
      <w:pPr>
        <w:spacing w:after="120"/>
        <w:jc w:val="both"/>
      </w:pPr>
      <w:r>
        <w:rPr>
          <w:rFonts w:ascii="Arial" w:cs="Arial" w:eastAsia="Arial" w:hAnsi="Arial"/>
          <w:sz w:val="24"/>
          <w:szCs w:val="24"/>
        </w:rPr>
        <w:t xml:space="preserve">После введения адсорбированного стафилококкового анатоксина могут наблюдаться реакции, выражающиеся в общем недомогании и повышении температуры тела, которые проходят в ближайшие 1-2 дня.</w:t>
      </w:r>
    </w:p>
    <w:p>
      <w:pPr>
        <w:spacing w:after="120"/>
        <w:jc w:val="both"/>
      </w:pPr>
      <w:r>
        <w:rPr>
          <w:rFonts w:ascii="Arial" w:cs="Arial" w:eastAsia="Arial" w:hAnsi="Arial"/>
          <w:sz w:val="24"/>
          <w:szCs w:val="24"/>
        </w:rPr>
        <w:t xml:space="preserve">Реакция на введения анатоксина фиксируется в карточке донора. Через неделю после окончания цикла иммунизации, а также перед каждым плазмаферезом, проводятся клинический осмотр донора и клинико-лабораторные исследования согласно таблице:</w:t>
      </w:r>
    </w:p>
    <w:p>
      <w:pPr>
        <w:spacing w:after="120"/>
        <w:jc w:val="both"/>
      </w:pPr>
      <w:r>
        <w:rPr>
          <w:rFonts w:ascii="Arial" w:cs="Arial" w:eastAsia="Arial" w:hAnsi="Arial"/>
          <w:sz w:val="24"/>
          <w:szCs w:val="24"/>
        </w:rPr>
        <w:t xml:space="preserve">- функциональные пробы печени (общий белок, активность аланинаминотрансферазы);</w:t>
      </w:r>
    </w:p>
    <w:p>
      <w:pPr>
        <w:spacing w:after="120"/>
        <w:jc w:val="both"/>
      </w:pPr>
      <w:r>
        <w:rPr>
          <w:rFonts w:ascii="Arial" w:cs="Arial" w:eastAsia="Arial" w:hAnsi="Arial"/>
          <w:sz w:val="24"/>
          <w:szCs w:val="24"/>
        </w:rPr>
        <w:t xml:space="preserve">- реакция на антиген гепатита В и С;</w:t>
      </w:r>
    </w:p>
    <w:p>
      <w:pPr>
        <w:spacing w:after="120"/>
        <w:jc w:val="both"/>
      </w:pPr>
      <w:r>
        <w:rPr>
          <w:rFonts w:ascii="Arial" w:cs="Arial" w:eastAsia="Arial" w:hAnsi="Arial"/>
          <w:sz w:val="24"/>
          <w:szCs w:val="24"/>
        </w:rPr>
        <w:t xml:space="preserve">- титр антитоксических антистафилококковых антител;</w:t>
      </w:r>
    </w:p>
    <w:p>
      <w:pPr>
        <w:spacing w:after="120"/>
        <w:jc w:val="both"/>
      </w:pPr>
      <w:r>
        <w:rPr>
          <w:rFonts w:ascii="Arial" w:cs="Arial" w:eastAsia="Arial" w:hAnsi="Arial"/>
          <w:sz w:val="24"/>
          <w:szCs w:val="24"/>
        </w:rPr>
        <w:t xml:space="preserve">- исследование на сифилис;</w:t>
      </w:r>
    </w:p>
    <w:p>
      <w:pPr>
        <w:spacing w:after="120"/>
        <w:jc w:val="both"/>
      </w:pPr>
      <w:r>
        <w:rPr>
          <w:rFonts w:ascii="Arial" w:cs="Arial" w:eastAsia="Arial" w:hAnsi="Arial"/>
          <w:sz w:val="24"/>
          <w:szCs w:val="24"/>
        </w:rPr>
        <w:t xml:space="preserve">- исследование на ВИЧ-1, ВИЧ-2 методом ИФА.</w:t>
      </w:r>
    </w:p>
    <w:p>
      <w:pPr>
        <w:spacing w:after="120"/>
        <w:jc w:val="both"/>
      </w:pPr>
      <w:r>
        <w:rPr>
          <w:rFonts w:ascii="Arial" w:cs="Arial" w:eastAsia="Arial" w:hAnsi="Arial"/>
          <w:sz w:val="24"/>
          <w:szCs w:val="24"/>
        </w:rPr>
        <w:t xml:space="preserve">Так как введение анатоксина может сопровождаться некоторыми временными функциональными сдвигами в организме, иммунизированное лицо может быть допущено к первому и второму плазмаферезу с учетом этих показателей при отсутствии каких-либо клинических проявлений болезни.</w:t>
      </w:r>
    </w:p>
    <w:p>
      <w:pPr>
        <w:spacing w:after="120"/>
        <w:jc w:val="both"/>
      </w:pPr>
      <w:r>
        <w:rPr>
          <w:rFonts w:ascii="Arial" w:cs="Arial" w:eastAsia="Arial" w:hAnsi="Arial"/>
          <w:sz w:val="24"/>
          <w:szCs w:val="24"/>
        </w:rPr>
        <w:t xml:space="preserve">С целью получения гипериммунной антистафилококковой плазмы проводится плазмаферез с интервалом 7-14 дней с изъятием плазмы в количестве 225-250 мл или многократный плазмаферез по методике, представленной «Инструкцией по проведению донорского плазмафереза».</w:t>
      </w:r>
    </w:p>
    <w:p>
      <w:pPr>
        <w:spacing w:after="120"/>
        <w:jc w:val="both"/>
      </w:pPr>
      <w:r>
        <w:rPr>
          <w:rFonts w:ascii="Arial" w:cs="Arial" w:eastAsia="Arial" w:hAnsi="Arial"/>
          <w:sz w:val="24"/>
          <w:szCs w:val="24"/>
        </w:rPr>
        <w:t xml:space="preserve">Повторные плазмаферезы проводятся донорам, у которых показатели лабораторных исследований находятся в пределах физиологической нормы. Лица, у которых после цикла иммунизации или в процессе плазмафереза выявляются изменения со стороны функциональных систем организма, кроме вышеуказанных временных отклонений в результате введения антигена, отстраняются от проведения данной программы получения антистафилококковой плазмы и за ними продолжается наблюдение до нормализации клинико-лабораторных показателей. В дальнейшем вопрос о донорстве решается индивидуально в каждом случае.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определению группы крови перекрестным способом при помощи стандартных эритроцитов и цоликлонов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Техника определения группы крови перекрестным способом при помощи стандартных эритроцитов и цоликлонов.</w:t>
      </w:r>
    </w:p>
    <w:p>
      <w:pPr>
        <w:spacing w:after="120"/>
        <w:jc w:val="both"/>
      </w:pPr>
      <w:r>
        <w:rPr>
          <w:rFonts w:ascii="Arial" w:cs="Arial" w:eastAsia="Arial" w:hAnsi="Arial"/>
          <w:sz w:val="24"/>
          <w:szCs w:val="24"/>
        </w:rPr>
        <w:t xml:space="preserve">1) определение группы крови перекрестным способом заключается в одновременном определении групповых антигенов в эритроцитах испытуемой крови при помощи стандартных сывороток и групповых антител в сыворотке исследуемой крови при помощи стандартных эритроцитов.</w:t>
      </w:r>
    </w:p>
    <w:p>
      <w:pPr>
        <w:spacing w:after="120"/>
        <w:jc w:val="both"/>
      </w:pPr>
      <w:r>
        <w:rPr>
          <w:rFonts w:ascii="Arial" w:cs="Arial" w:eastAsia="Arial" w:hAnsi="Arial"/>
          <w:sz w:val="24"/>
          <w:szCs w:val="24"/>
        </w:rPr>
        <w:t xml:space="preserve">2) для определения группы крови перекрестным способом кроме цоликлонов используют стандартные эритроциты группы О, А1 и В (титр не ниже 1: 64).</w:t>
      </w:r>
    </w:p>
    <w:p>
      <w:pPr>
        <w:spacing w:after="120"/>
        <w:jc w:val="both"/>
      </w:pPr>
      <w:r>
        <w:rPr>
          <w:rFonts w:ascii="Arial" w:cs="Arial" w:eastAsia="Arial" w:hAnsi="Arial"/>
          <w:sz w:val="24"/>
          <w:szCs w:val="24"/>
        </w:rPr>
        <w:t xml:space="preserve">3) кровь для исследования берут из вены или места укола пальца в сухую пробирку. Кровь центрифугируют или оставляют в покое на 20-30 минут для отделения сыворотки (для лучшего отделения сыворотки через 3-5 минут следует отделить сверток от стенок пробирки, обведя его стеклянной палочкой).</w:t>
      </w:r>
    </w:p>
    <w:p>
      <w:pPr>
        <w:spacing w:after="120"/>
        <w:jc w:val="both"/>
      </w:pPr>
      <w:r>
        <w:rPr>
          <w:rFonts w:ascii="Arial" w:cs="Arial" w:eastAsia="Arial" w:hAnsi="Arial"/>
          <w:sz w:val="24"/>
          <w:szCs w:val="24"/>
        </w:rPr>
        <w:t xml:space="preserve">4) определение производят на планшете, на верхнюю часть которого наносят обозначения слева направо: О, А1 и В.</w:t>
      </w:r>
    </w:p>
    <w:p>
      <w:pPr>
        <w:spacing w:after="120"/>
        <w:jc w:val="both"/>
      </w:pPr>
      <w:r>
        <w:rPr>
          <w:rFonts w:ascii="Arial" w:cs="Arial" w:eastAsia="Arial" w:hAnsi="Arial"/>
          <w:sz w:val="24"/>
          <w:szCs w:val="24"/>
        </w:rPr>
        <w:t xml:space="preserve">На верхнем крае надписывают фамилию и инициалы лица, у которого определяют группу крови.</w:t>
      </w:r>
    </w:p>
    <w:p>
      <w:pPr>
        <w:spacing w:after="120"/>
        <w:jc w:val="both"/>
      </w:pPr>
      <w:r>
        <w:rPr>
          <w:rFonts w:ascii="Arial" w:cs="Arial" w:eastAsia="Arial" w:hAnsi="Arial"/>
          <w:sz w:val="24"/>
          <w:szCs w:val="24"/>
        </w:rPr>
        <w:t xml:space="preserve">5) под соответствующими обозначениями групп крови на пластинку наносят по одной маленькой капле (0,01 мл) пипеткой Пастера стандартных эритроцитов.</w:t>
      </w:r>
    </w:p>
    <w:p>
      <w:pPr>
        <w:spacing w:after="120"/>
        <w:jc w:val="both"/>
      </w:pPr>
      <w:r>
        <w:rPr>
          <w:rFonts w:ascii="Arial" w:cs="Arial" w:eastAsia="Arial" w:hAnsi="Arial"/>
          <w:sz w:val="24"/>
          <w:szCs w:val="24"/>
        </w:rPr>
        <w:t xml:space="preserve">6) на нижнюю часть планшета также под соответствующими обозначениями наносят по одной (0,1 мл) капле цоликлонов в следующем порядке слева направо: анти-А, анти-В, анти-АВ.</w:t>
      </w:r>
    </w:p>
    <w:p>
      <w:pPr>
        <w:spacing w:after="120"/>
        <w:jc w:val="both"/>
      </w:pPr>
      <w:r>
        <w:rPr>
          <w:rFonts w:ascii="Arial" w:cs="Arial" w:eastAsia="Arial" w:hAnsi="Arial"/>
          <w:sz w:val="24"/>
          <w:szCs w:val="24"/>
        </w:rPr>
        <w:t xml:space="preserve">7) из пробирки, содержащей кровь больного (донора), пипеткой Пастера извлекают сыворотку (осторожно, чтобы не взболтать эритроциты) и накапывают ее по одной большой (0,1 мл) капле на подготовленные стандартные эритроциты. После этого той же пипеткой набирают со дна пробирки эритроциты испытуемой крови и наносят их по маленькой (0,01 мл) капле рядом с каждой каплей цоликлонов.</w:t>
      </w:r>
    </w:p>
    <w:p>
      <w:pPr>
        <w:spacing w:after="120"/>
        <w:jc w:val="both"/>
      </w:pPr>
      <w:r>
        <w:rPr>
          <w:rFonts w:ascii="Arial" w:cs="Arial" w:eastAsia="Arial" w:hAnsi="Arial"/>
          <w:sz w:val="24"/>
          <w:szCs w:val="24"/>
        </w:rPr>
        <w:t xml:space="preserve">8) во всех каплях сыворотку тщательно перемешивают с эритроцитами (сухой стеклянной палочкой), пластинку покачивают, затем на 1-2 минуты оставляют в покое и снова периодически покачивают. Наблюдение за ходом реакции проводят не менее пяти минут. Агглютинация в каплях со стандартной сывороткой обычно начинается быстро (10-30 секунд). Агглютинация в каплях, в которых сыворотку крови испытывают со стандартными эритроцитами, может наступить поздно (к концу пятой минуты), в связи с возможностью низкого титра содержащихся в исследуемой сыворотке антител.</w:t>
      </w:r>
    </w:p>
    <w:p>
      <w:pPr>
        <w:spacing w:after="120"/>
        <w:jc w:val="both"/>
      </w:pPr>
      <w:r>
        <w:rPr>
          <w:rFonts w:ascii="Arial" w:cs="Arial" w:eastAsia="Arial" w:hAnsi="Arial"/>
          <w:sz w:val="24"/>
          <w:szCs w:val="24"/>
        </w:rPr>
        <w:t xml:space="preserve">9) по мере наступления агглютинации, но не ранее чем через 3 минуты в те капли, в которых она наступила, добавляют по одной капле (0,05 мл) изотонического раствора NaCl и продолжают наблюдение при покачивании пластинки до истечения пяти минут.</w:t>
      </w:r>
    </w:p>
    <w:p>
      <w:pPr>
        <w:spacing w:after="120"/>
        <w:jc w:val="both"/>
      </w:pPr>
      <w:r>
        <w:rPr>
          <w:rFonts w:ascii="Arial" w:cs="Arial" w:eastAsia="Arial" w:hAnsi="Arial"/>
          <w:sz w:val="24"/>
          <w:szCs w:val="24"/>
        </w:rPr>
        <w:t xml:space="preserve">2. Трактовка результатов при определении группы крови перекрестным способом</w:t>
      </w:r>
    </w:p>
    <w:p>
      <w:pPr>
        <w:spacing w:after="120"/>
        <w:jc w:val="both"/>
      </w:pPr>
      <w:r>
        <w:rPr>
          <w:rFonts w:ascii="Arial" w:cs="Arial" w:eastAsia="Arial" w:hAnsi="Arial"/>
          <w:sz w:val="24"/>
          <w:szCs w:val="24"/>
        </w:rPr>
        <w:t xml:space="preserve">Учет реакции производится путем сопоставления результатов, полученных при помощи цоликлонов и стандартных эритроцитов (см. табл.2).</w:t>
      </w:r>
    </w:p>
    <w:p>
      <w:pPr>
        <w:spacing w:after="120"/>
        <w:jc w:val="both"/>
      </w:pPr>
      <w:r>
        <w:rPr>
          <w:rFonts w:ascii="Arial" w:cs="Arial" w:eastAsia="Arial" w:hAnsi="Arial"/>
          <w:sz w:val="24"/>
          <w:szCs w:val="24"/>
        </w:rPr>
        <w:t xml:space="preserve">Результаты реакций, полученных при помощи цоликлонов и стандартных эритроцитов, должны совпадать, т.е. указывать на содержание антигенов и антител, соответствующих одной и той же группе крови. Эти результаты могут быть выражены в четырех различных комбинациях.</w:t>
      </w:r>
    </w:p>
    <w:p>
      <w:pPr>
        <w:spacing w:after="120"/>
        <w:jc w:val="both"/>
      </w:pPr>
      <w:r>
        <w:rPr>
          <w:rFonts w:ascii="Arial" w:cs="Arial" w:eastAsia="Arial" w:hAnsi="Arial"/>
          <w:sz w:val="24"/>
          <w:szCs w:val="24"/>
        </w:rPr>
        <w:t xml:space="preserve">1) реакция с цоликлонами указывает на отсутствие групповых антигенов, т.е. на принадлежность исследуемой крови к группе О. При этом сыворотка исследуемой крови (нижний ряд) дает отрицательную реакцию стандартными эритроцитами группы О и положительную - с эритроцитами групп А и В. Это указывает на наличие в исследуемой крови агглютининов альфа и бета, т.е. подтверждает принадлежность исследуемой крови к группе О альфа бета.</w:t>
      </w:r>
    </w:p>
    <w:p>
      <w:pPr>
        <w:spacing w:after="120"/>
        <w:jc w:val="both"/>
      </w:pPr>
      <w:r>
        <w:rPr>
          <w:rFonts w:ascii="Arial" w:cs="Arial" w:eastAsia="Arial" w:hAnsi="Arial"/>
          <w:sz w:val="24"/>
          <w:szCs w:val="24"/>
        </w:rPr>
        <w:t xml:space="preserve">2) при помощи цоликлонов в исследуемой крови устанавливается наличие антигена А. При этом сыворотка исследуемой крови дает отрицательную реакцию со стандартными эритроцитами групп О и А, но положительную с эритроцитами группы В. Это указывает на наличие в исследуемой крови антигена бета, т.е. подтверждает принадлежность испытуемой крови к группе Аβ.</w:t>
      </w:r>
    </w:p>
    <w:p>
      <w:pPr>
        <w:spacing w:after="120"/>
        <w:jc w:val="both"/>
      </w:pPr>
      <w:r>
        <w:rPr>
          <w:rFonts w:ascii="Arial" w:cs="Arial" w:eastAsia="Arial" w:hAnsi="Arial"/>
          <w:sz w:val="24"/>
          <w:szCs w:val="24"/>
        </w:rPr>
        <w:t xml:space="preserve">3) при помощи цоликлонов в исследуемой крови определяется наличие антигена В. При этом сыворотка исследуемой крови дает отрицательную реакцию со стандартными эритроцитами групп О и В, но положительную с эритроцитами группы А. Это указывает на наличие в исследуемой крови антитела альфа, т.е. подтверждает принадлежность испытуемой крови к группе Вα.</w:t>
      </w:r>
    </w:p>
    <w:p>
      <w:pPr>
        <w:spacing w:after="120"/>
        <w:jc w:val="both"/>
      </w:pPr>
      <w:r>
        <w:rPr>
          <w:rFonts w:ascii="Arial" w:cs="Arial" w:eastAsia="Arial" w:hAnsi="Arial"/>
          <w:sz w:val="24"/>
          <w:szCs w:val="24"/>
        </w:rPr>
        <w:t xml:space="preserve">4) при помощи цоликлонов в исследуемой крови устанавливается наличие антигенов А и В, а исследование с физраствором подтверждает специфичность реакции. При этом сыворотка исследуемой крови дает отрицательную реакцию со стандартными эритроцитами всех трех групп, что указывает на отсутствие антител в исследуемой крови, т.е. подтверждает принадлежность испытуемой крови к группе АВо.</w:t>
      </w:r>
    </w:p>
    <w:p>
      <w:pPr>
        <w:spacing w:after="120"/>
        <w:jc w:val="both"/>
      </w:pPr>
      <w:r>
        <w:rPr>
          <w:rFonts w:ascii="Arial" w:cs="Arial" w:eastAsia="Arial" w:hAnsi="Arial"/>
          <w:sz w:val="24"/>
          <w:szCs w:val="24"/>
        </w:rPr>
        <w:t xml:space="preserve">3. Причины ошибок и меры их предупреждения</w:t>
      </w:r>
    </w:p>
    <w:p>
      <w:pPr>
        <w:spacing w:after="120"/>
        <w:jc w:val="both"/>
      </w:pPr>
      <w:r>
        <w:rPr>
          <w:rFonts w:ascii="Arial" w:cs="Arial" w:eastAsia="Arial" w:hAnsi="Arial"/>
          <w:sz w:val="24"/>
          <w:szCs w:val="24"/>
        </w:rPr>
        <w:t xml:space="preserve">Отступление от изложенных правил может привести к ошибочным заключениям о групповой принадлежности исследуемой крови.</w:t>
      </w:r>
    </w:p>
    <w:p>
      <w:pPr>
        <w:spacing w:after="120"/>
        <w:jc w:val="both"/>
      </w:pPr>
      <w:r>
        <w:rPr>
          <w:rFonts w:ascii="Arial" w:cs="Arial" w:eastAsia="Arial" w:hAnsi="Arial"/>
          <w:sz w:val="24"/>
          <w:szCs w:val="24"/>
        </w:rPr>
        <w:t xml:space="preserve">Отступлением от правил могут явиться: ошибочный порядок расположения цоликлонов или эритроцитов в штативах, ошибочный порядок нанесения их на пластинку, неправильное соотношение количества сыворотки и эритроцитов, несоблюдение времени, необходимого для проведения реакции (5 минут), неиспользование контрольной реакции с физраствором, загрязнение или применение мокрых пипеток, пластинок, палочек, а также использование недоброкачественных стандартов, например, цоликлоны с истекшим сроком годности (недостаточно активны), загрязненных или частично высохших цоликлонов, которые могут вызвать неспецифическую реакцию агглютинации и т.д.</w:t>
      </w:r>
    </w:p>
    <w:p>
      <w:pPr>
        <w:spacing w:after="120"/>
        <w:jc w:val="both"/>
      </w:pPr>
      <w:r>
        <w:rPr>
          <w:rFonts w:ascii="Arial" w:cs="Arial" w:eastAsia="Arial" w:hAnsi="Arial"/>
          <w:sz w:val="24"/>
          <w:szCs w:val="24"/>
        </w:rPr>
        <w:t xml:space="preserve">Эти отступления и связанные с ними ошибки могут привести к неправильной оценке результата реакции в целом и в каждой отдельной капле. Последнее может заключиться и в следующем:</w:t>
      </w:r>
    </w:p>
    <w:p>
      <w:pPr>
        <w:spacing w:after="120"/>
        <w:jc w:val="both"/>
      </w:pPr>
      <w:r>
        <w:rPr>
          <w:rFonts w:ascii="Arial" w:cs="Arial" w:eastAsia="Arial" w:hAnsi="Arial"/>
          <w:sz w:val="24"/>
          <w:szCs w:val="24"/>
        </w:rPr>
        <w:t xml:space="preserve">- лицо, определяющее группу крови, считает, что агглютинации не произошло, в то время как она фактически есть или должна появиться.</w:t>
      </w:r>
    </w:p>
    <w:p>
      <w:pPr>
        <w:spacing w:after="120"/>
        <w:jc w:val="both"/>
      </w:pPr>
      <w:r>
        <w:rPr>
          <w:rFonts w:ascii="Arial" w:cs="Arial" w:eastAsia="Arial" w:hAnsi="Arial"/>
          <w:sz w:val="24"/>
          <w:szCs w:val="24"/>
        </w:rPr>
        <w:t xml:space="preserve">- лицо, определяющее группу крови, предполагает, что произошла агглютинация, в то время как она фактически отсутствует.</w:t>
      </w:r>
    </w:p>
    <w:p>
      <w:pPr>
        <w:spacing w:after="120"/>
        <w:jc w:val="both"/>
      </w:pPr>
      <w:r>
        <w:rPr>
          <w:rFonts w:ascii="Arial" w:cs="Arial" w:eastAsia="Arial" w:hAnsi="Arial"/>
          <w:sz w:val="24"/>
          <w:szCs w:val="24"/>
        </w:rPr>
        <w:t xml:space="preserve">1. Первая ошибка, т.е. учет реакции как отрицательной при фактическом наличии агглютинации, может произойти:</w:t>
      </w:r>
    </w:p>
    <w:p>
      <w:pPr>
        <w:spacing w:after="120"/>
        <w:jc w:val="both"/>
      </w:pPr>
      <w:r>
        <w:rPr>
          <w:rFonts w:ascii="Arial" w:cs="Arial" w:eastAsia="Arial" w:hAnsi="Arial"/>
          <w:sz w:val="24"/>
          <w:szCs w:val="24"/>
        </w:rPr>
        <w:t xml:space="preserve">- в тех случаях, когда агглютинация начинается поздно или бывает слабо выражена. Это может зависеть от того, что стандартные сыворотки мало активны, или от того, что эритроциты исследуемого лица обладают слабой агглютинабельностью. При одновременном наличии этих двух причин агглютинация может совсем не появиться, например, если малоактивный цоликлон группы В не даст агглютинации с эритроцитами группы А, если агглютинабельность последних низкая, например, подгруппа А(2).</w:t>
      </w:r>
    </w:p>
    <w:p>
      <w:pPr>
        <w:spacing w:after="120"/>
        <w:jc w:val="both"/>
      </w:pPr>
      <w:r>
        <w:rPr>
          <w:rFonts w:ascii="Arial" w:cs="Arial" w:eastAsia="Arial" w:hAnsi="Arial"/>
          <w:sz w:val="24"/>
          <w:szCs w:val="24"/>
        </w:rPr>
        <w:t xml:space="preserve">Во избежание этой ошибки необходимо наблюдать за ходом реакции не менее пяти минут и особенно внимательно за теми каплями, в которых еще не наступила агглютинация, а также работать только с активными сыворотками, агглютинирующая способность которых проверена, соответствует требованиям инструкции и в пределах срока ее годности;</w:t>
      </w:r>
    </w:p>
    <w:p>
      <w:pPr>
        <w:spacing w:after="120"/>
        <w:jc w:val="both"/>
      </w:pPr>
      <w:r>
        <w:rPr>
          <w:rFonts w:ascii="Arial" w:cs="Arial" w:eastAsia="Arial" w:hAnsi="Arial"/>
          <w:sz w:val="24"/>
          <w:szCs w:val="24"/>
        </w:rPr>
        <w:t xml:space="preserve">- при избытке крови, если взята слишком большая капля.</w:t>
      </w:r>
    </w:p>
    <w:p>
      <w:pPr>
        <w:spacing w:after="120"/>
        <w:jc w:val="both"/>
      </w:pPr>
      <w:r>
        <w:rPr>
          <w:rFonts w:ascii="Arial" w:cs="Arial" w:eastAsia="Arial" w:hAnsi="Arial"/>
          <w:sz w:val="24"/>
          <w:szCs w:val="24"/>
        </w:rPr>
        <w:t xml:space="preserve">Во избежание этой ошибки следует соблюдать соотношение объема исследуемой крови и стандартной сыворотки (или стандартных эритроцитов и исследуемой сыворотки) приблизительно 1:10;</w:t>
      </w:r>
    </w:p>
    <w:p>
      <w:pPr>
        <w:spacing w:after="120"/>
        <w:jc w:val="both"/>
      </w:pPr>
      <w:r>
        <w:rPr>
          <w:rFonts w:ascii="Arial" w:cs="Arial" w:eastAsia="Arial" w:hAnsi="Arial"/>
          <w:sz w:val="24"/>
          <w:szCs w:val="24"/>
        </w:rPr>
        <w:t xml:space="preserve">- при высокой температуре (выше +250С) окружающего воздуха, например, в жаркую погоду.</w:t>
      </w:r>
    </w:p>
    <w:p>
      <w:pPr>
        <w:spacing w:after="120"/>
        <w:jc w:val="both"/>
      </w:pPr>
      <w:r>
        <w:rPr>
          <w:rFonts w:ascii="Arial" w:cs="Arial" w:eastAsia="Arial" w:hAnsi="Arial"/>
          <w:sz w:val="24"/>
          <w:szCs w:val="24"/>
        </w:rPr>
        <w:t xml:space="preserve">Во избежание этой ошибки пластинку, на которой определяется группа крови, следует охладить.</w:t>
      </w:r>
    </w:p>
    <w:p>
      <w:pPr>
        <w:spacing w:after="120"/>
        <w:jc w:val="both"/>
      </w:pPr>
      <w:r>
        <w:rPr>
          <w:rFonts w:ascii="Arial" w:cs="Arial" w:eastAsia="Arial" w:hAnsi="Arial"/>
          <w:sz w:val="24"/>
          <w:szCs w:val="24"/>
        </w:rPr>
        <w:t xml:space="preserve">2. Вторая ошибка, т.е. учет реакции как положительной при фактическом отсутствии агглютинации, может произойти:</w:t>
      </w:r>
    </w:p>
    <w:p>
      <w:pPr>
        <w:spacing w:after="120"/>
        <w:jc w:val="both"/>
      </w:pPr>
      <w:r>
        <w:rPr>
          <w:rFonts w:ascii="Arial" w:cs="Arial" w:eastAsia="Arial" w:hAnsi="Arial"/>
          <w:sz w:val="24"/>
          <w:szCs w:val="24"/>
        </w:rPr>
        <w:t xml:space="preserve">- когда эритроциты испытуемой крови складываются в "монетные столбики", которые невооруженным глазом можно принять за агглютинаты.</w:t>
      </w:r>
    </w:p>
    <w:p>
      <w:pPr>
        <w:spacing w:after="120"/>
        <w:jc w:val="both"/>
      </w:pPr>
      <w:r>
        <w:rPr>
          <w:rFonts w:ascii="Arial" w:cs="Arial" w:eastAsia="Arial" w:hAnsi="Arial"/>
          <w:sz w:val="24"/>
          <w:szCs w:val="24"/>
        </w:rPr>
        <w:t xml:space="preserve">Во избежание этой ошибки необходимо добавление изотонического раствора NaCl с последующим покачиванием пластинки, что, как правило, уничтожает "монетные столбики";</w:t>
      </w:r>
    </w:p>
    <w:p>
      <w:pPr>
        <w:spacing w:after="120"/>
        <w:jc w:val="both"/>
      </w:pPr>
      <w:r>
        <w:rPr>
          <w:rFonts w:ascii="Arial" w:cs="Arial" w:eastAsia="Arial" w:hAnsi="Arial"/>
          <w:sz w:val="24"/>
          <w:szCs w:val="24"/>
        </w:rPr>
        <w:t xml:space="preserve">- когда исследуемые эритроциты дают феномен ауто- или панагглютинации.</w:t>
      </w:r>
    </w:p>
    <w:p>
      <w:pPr>
        <w:spacing w:after="120"/>
        <w:jc w:val="both"/>
      </w:pPr>
      <w:r>
        <w:rPr>
          <w:rFonts w:ascii="Arial" w:cs="Arial" w:eastAsia="Arial" w:hAnsi="Arial"/>
          <w:sz w:val="24"/>
          <w:szCs w:val="24"/>
        </w:rPr>
        <w:t xml:space="preserve">Во избежание этой ошибки необходимо не допускать определения групп крови при температуре ниже +150С и обязательно использовать физраствор;</w:t>
      </w:r>
    </w:p>
    <w:p>
      <w:pPr>
        <w:spacing w:after="120"/>
        <w:jc w:val="both"/>
      </w:pPr>
      <w:r>
        <w:rPr>
          <w:rFonts w:ascii="Arial" w:cs="Arial" w:eastAsia="Arial" w:hAnsi="Arial"/>
          <w:sz w:val="24"/>
          <w:szCs w:val="24"/>
        </w:rPr>
        <w:t xml:space="preserve">- при использовании недоброкачественных цоликлонов, дающем неспецифическую агглютинацию.</w:t>
      </w:r>
    </w:p>
    <w:p>
      <w:pPr>
        <w:spacing w:after="120"/>
        <w:jc w:val="both"/>
      </w:pPr>
      <w:r>
        <w:rPr>
          <w:rFonts w:ascii="Arial" w:cs="Arial" w:eastAsia="Arial" w:hAnsi="Arial"/>
          <w:sz w:val="24"/>
          <w:szCs w:val="24"/>
        </w:rPr>
        <w:t xml:space="preserve">Во избежание этой ошибки следует просматривать флаконы с цоликлонами и не использовать их, если имеются помутнение или признаки высыхания.</w:t>
      </w:r>
    </w:p>
    <w:p>
      <w:pPr>
        <w:spacing w:after="120"/>
        <w:jc w:val="both"/>
      </w:pPr>
      <w:r>
        <w:rPr>
          <w:rFonts w:ascii="Arial" w:cs="Arial" w:eastAsia="Arial" w:hAnsi="Arial"/>
          <w:sz w:val="24"/>
          <w:szCs w:val="24"/>
        </w:rPr>
        <w:t xml:space="preserve">- когда пластинку со смесью эритроцитов и сыворотки не покачивают. В этом случае эритроциты, оседая на дно, могут образовать отдельные скопления, симулирующие агглютинацию.</w:t>
      </w:r>
    </w:p>
    <w:p>
      <w:pPr>
        <w:spacing w:after="120"/>
        <w:jc w:val="both"/>
      </w:pPr>
      <w:r>
        <w:rPr>
          <w:rFonts w:ascii="Arial" w:cs="Arial" w:eastAsia="Arial" w:hAnsi="Arial"/>
          <w:sz w:val="24"/>
          <w:szCs w:val="24"/>
        </w:rPr>
        <w:t xml:space="preserve">Во избежание этой ошибки необходимо периодически покачивать пластинку, на которой проводится определение.</w:t>
      </w:r>
    </w:p>
    <w:p>
      <w:pPr>
        <w:spacing w:after="120"/>
        <w:jc w:val="both"/>
      </w:pPr>
      <w:r>
        <w:rPr>
          <w:rFonts w:ascii="Arial" w:cs="Arial" w:eastAsia="Arial" w:hAnsi="Arial"/>
          <w:sz w:val="24"/>
          <w:szCs w:val="24"/>
        </w:rPr>
        <w:t xml:space="preserve">Однако и при правильной оценке реакции в каждой отдельной капле можно сделать неправильное заключение о групповой принадлежности, если спутать порядок расположения стандартов в штативе или на пластинке. Поэтому каждый раз в начале работы по определению групповой принадлежности следует тщательно проверять расположение в штативах пробирок со стандартными эритроцитами, а также всех флаконов цоликлонов, наличие надписей, номер серии и дату годности.</w:t>
      </w:r>
    </w:p>
    <w:p>
      <w:pPr>
        <w:spacing w:after="120"/>
        <w:jc w:val="both"/>
      </w:pPr>
      <w:r>
        <w:rPr>
          <w:rFonts w:ascii="Arial" w:cs="Arial" w:eastAsia="Arial" w:hAnsi="Arial"/>
          <w:sz w:val="24"/>
          <w:szCs w:val="24"/>
        </w:rPr>
        <w:t xml:space="preserve">Во всех случаях нечеткого или сомнительного результата необходимо повторное определение группы крови при помощи цоликлонов других серий. Если результаты также остаются неясными, а определение проводилось только при помощи цоликлонов, то следует определить группу крови также и перекрестным способом.</w:t>
      </w:r>
    </w:p>
    <w:p>
      <w:pPr>
        <w:spacing w:after="120"/>
        <w:jc w:val="both"/>
      </w:pPr>
      <w:r>
        <w:rPr>
          <w:rFonts w:ascii="Arial" w:cs="Arial" w:eastAsia="Arial" w:hAnsi="Arial"/>
          <w:sz w:val="24"/>
          <w:szCs w:val="24"/>
        </w:rPr>
        <w:t xml:space="preserve">Примечание 1.</w:t>
      </w:r>
    </w:p>
    <w:p>
      <w:pPr>
        <w:spacing w:after="120"/>
        <w:jc w:val="both"/>
      </w:pPr>
      <w:r>
        <w:rPr>
          <w:rFonts w:ascii="Arial" w:cs="Arial" w:eastAsia="Arial" w:hAnsi="Arial"/>
          <w:sz w:val="24"/>
          <w:szCs w:val="24"/>
        </w:rPr>
        <w:t xml:space="preserve">При определении групповой принадлежности крови больных в лечебных учреждениях могут встретиться трудности, вызванные изменением свойств крови при различных патологических состояниях. Это может выразиться в неспецифической агглютинабельности эритроцитов, например, при аутоиммунной гемолитической анемии, у новорожденных с гемолитической болезнью, у больных циррозом печени, с ожогами, при гнойно-септическом состоянии. При некоторых заболеваниях, например, при лейкозах, наблюдается снижение агглютинабельности эритроцитов, особенно группы А, а также снижение активности групповых антител.</w:t>
      </w:r>
    </w:p>
    <w:p>
      <w:pPr>
        <w:spacing w:after="120"/>
        <w:jc w:val="both"/>
      </w:pPr>
      <w:r>
        <w:rPr>
          <w:rFonts w:ascii="Arial" w:cs="Arial" w:eastAsia="Arial" w:hAnsi="Arial"/>
          <w:sz w:val="24"/>
          <w:szCs w:val="24"/>
        </w:rPr>
        <w:t xml:space="preserve">В таких случаях определение групповой принадлежности крови больного должно производиться повторно с использованием стандартных сывороток более высокой активности, желательно в лабораторных условиях.</w:t>
      </w:r>
    </w:p>
    <w:p>
      <w:pPr>
        <w:spacing w:after="120"/>
        <w:jc w:val="both"/>
      </w:pPr>
      <w:r>
        <w:rPr>
          <w:rFonts w:ascii="Arial" w:cs="Arial" w:eastAsia="Arial" w:hAnsi="Arial"/>
          <w:sz w:val="24"/>
          <w:szCs w:val="24"/>
        </w:rPr>
        <w:t xml:space="preserve">Примечание 2.</w:t>
      </w:r>
    </w:p>
    <w:p>
      <w:pPr>
        <w:spacing w:after="120"/>
        <w:jc w:val="both"/>
      </w:pPr>
      <w:r>
        <w:rPr>
          <w:rFonts w:ascii="Arial" w:cs="Arial" w:eastAsia="Arial" w:hAnsi="Arial"/>
          <w:sz w:val="24"/>
          <w:szCs w:val="24"/>
        </w:rPr>
        <w:t xml:space="preserve">При использовании для определения групп крови системы АВО моноклональных антител следует руководствоваться специальной инструкцией, которая прилагается к комплектам моноклональных антител при их выдаче.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Оценка результатов определения групп крови при помощи цоликлонов.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1"/>
        <w:gridCol w:w="2451"/>
        <w:gridCol w:w="2451"/>
        <w:gridCol w:w="2825"/>
      </w:tblGrid>
      <w:tr>
        <w:tc>
          <w:tcPr>
            <w:tcW w:type="dxa" w:w="735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c>
          <w:tcPr>
            <w:tcW w:type="dxa" w:w="28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Исследуемая кровь принадлежит к группе</w:t>
            </w:r>
          </w:p>
          <w:p>
            <w:pPr>
              <w:jc w:val="left"/>
            </w:pPr>
            <w:r>
              <w:rPr>
                <w:rFonts w:ascii="Arial" w:cs="Arial" w:eastAsia="Arial" w:hAnsi="Arial"/>
                <w:sz w:val="24"/>
                <w:szCs w:val="24"/>
              </w:rPr>
              <w:t xml:space="preserve"/>
            </w:r>
          </w:p>
        </w:tc>
      </w:tr>
      <w:tr>
        <w:tc>
          <w:tcPr>
            <w:tcW w:type="dxa" w:w="2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r>
      <w:tr>
        <w:tc>
          <w:tcPr>
            <w:tcW w:type="dxa" w:w="2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r>
      <w:tr>
        <w:tc>
          <w:tcPr>
            <w:tcW w:type="dxa" w:w="2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
            </w:r>
          </w:p>
        </w:tc>
      </w:tr>
      <w:tr>
        <w:tc>
          <w:tcPr>
            <w:tcW w:type="dxa" w:w="2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2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w:t>
            </w:r>
          </w:p>
          <w:p>
            <w:pPr>
              <w:jc w:val="left"/>
            </w:pPr>
            <w:r>
              <w:rPr>
                <w:rFonts w:ascii="Arial" w:cs="Arial" w:eastAsia="Arial" w:hAnsi="Arial"/>
                <w:sz w:val="24"/>
                <w:szCs w:val="24"/>
              </w:rPr>
              <w:t xml:space="preserve">Контроль с физраствором</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Знаком плюс (+) обозначено наличие агглютинации, знаком минус (-) - отсутствие 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Оценка результатов определения групп крови перекрестным методом при помощи цоликлонов и стандартных эритроцитов.</w:t>
      </w:r>
    </w:p>
    <w:p>
      <w:pPr>
        <w:spacing w:after="120"/>
        <w:jc w:val="both"/>
      </w:pPr>
      <w:r>
        <w:rPr>
          <w:rFonts w:ascii="Arial" w:cs="Arial" w:eastAsia="Arial" w:hAnsi="Arial"/>
          <w:sz w:val="24"/>
          <w:szCs w:val="24"/>
        </w:rPr>
        <w:t xml:space="preserve">Исследуемая кровь группы 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Исследуемая кровь группы 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Исследуемая кровь группы 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Исследуемая кровь группы АВ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Знаком плюс (+) обозначено наличие агглютинации, знаком минус (-) - ее отсутствие</w:t>
      </w:r>
    </w:p>
    <w:p>
      <w:pPr>
        <w:spacing w:after="120"/>
        <w:jc w:val="both"/>
      </w:pPr>
      <w:r>
        <w:rPr>
          <w:rFonts w:ascii="Arial" w:cs="Arial" w:eastAsia="Arial" w:hAnsi="Arial"/>
          <w:sz w:val="24"/>
          <w:szCs w:val="24"/>
        </w:rPr>
        <w:t xml:space="preserve">ИНСТРУКЦИЯ по определению резус-принадлежности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Определение резус-принадлежности заключается в выявлении в эритроцитах людей антигена D системы Резус.</w:t>
      </w:r>
    </w:p>
    <w:p>
      <w:pPr>
        <w:spacing w:after="120"/>
        <w:jc w:val="both"/>
      </w:pPr>
      <w:r>
        <w:rPr>
          <w:rFonts w:ascii="Arial" w:cs="Arial" w:eastAsia="Arial" w:hAnsi="Arial"/>
          <w:sz w:val="24"/>
          <w:szCs w:val="24"/>
        </w:rPr>
        <w:t xml:space="preserve">В систему Резус входят шесть антигенов: D, d, C, c, E, e, которые определяют с помощью соответствующих антисывороток. Антиген d серологически не выявляется. Существуют также разновидности антигенов резус: D_U, CW, c_v, c_x и другие.</w:t>
      </w:r>
    </w:p>
    <w:p>
      <w:pPr>
        <w:spacing w:after="120"/>
        <w:jc w:val="both"/>
      </w:pPr>
      <w:r>
        <w:rPr>
          <w:rFonts w:ascii="Arial" w:cs="Arial" w:eastAsia="Arial" w:hAnsi="Arial"/>
          <w:sz w:val="24"/>
          <w:szCs w:val="24"/>
        </w:rPr>
        <w:t xml:space="preserve">Антигены системы Резус встречаются со следующей частотой:</w:t>
      </w:r>
    </w:p>
    <w:p>
      <w:pPr>
        <w:spacing w:after="120"/>
        <w:jc w:val="both"/>
      </w:pPr>
      <w:r>
        <w:rPr>
          <w:rFonts w:ascii="Arial" w:cs="Arial" w:eastAsia="Arial" w:hAnsi="Arial"/>
          <w:sz w:val="24"/>
          <w:szCs w:val="24"/>
        </w:rPr>
        <w:t xml:space="preserve">- D - 85%</w:t>
      </w:r>
    </w:p>
    <w:p>
      <w:pPr>
        <w:spacing w:after="120"/>
        <w:jc w:val="both"/>
      </w:pPr>
      <w:r>
        <w:rPr>
          <w:rFonts w:ascii="Arial" w:cs="Arial" w:eastAsia="Arial" w:hAnsi="Arial"/>
          <w:sz w:val="24"/>
          <w:szCs w:val="24"/>
        </w:rPr>
        <w:t xml:space="preserve">- C - 70%</w:t>
      </w:r>
    </w:p>
    <w:p>
      <w:pPr>
        <w:spacing w:after="120"/>
        <w:jc w:val="both"/>
      </w:pPr>
      <w:r>
        <w:rPr>
          <w:rFonts w:ascii="Arial" w:cs="Arial" w:eastAsia="Arial" w:hAnsi="Arial"/>
          <w:sz w:val="24"/>
          <w:szCs w:val="24"/>
        </w:rPr>
        <w:t xml:space="preserve">-c - 80%</w:t>
      </w:r>
    </w:p>
    <w:p>
      <w:pPr>
        <w:spacing w:after="120"/>
        <w:jc w:val="both"/>
      </w:pPr>
      <w:r>
        <w:rPr>
          <w:rFonts w:ascii="Arial" w:cs="Arial" w:eastAsia="Arial" w:hAnsi="Arial"/>
          <w:sz w:val="24"/>
          <w:szCs w:val="24"/>
        </w:rPr>
        <w:t xml:space="preserve">- E - 30%</w:t>
      </w:r>
    </w:p>
    <w:p>
      <w:pPr>
        <w:spacing w:after="120"/>
        <w:jc w:val="both"/>
      </w:pPr>
      <w:r>
        <w:rPr>
          <w:rFonts w:ascii="Arial" w:cs="Arial" w:eastAsia="Arial" w:hAnsi="Arial"/>
          <w:sz w:val="24"/>
          <w:szCs w:val="24"/>
        </w:rPr>
        <w:t xml:space="preserve">- e - 97,5%</w:t>
      </w:r>
    </w:p>
    <w:p>
      <w:pPr>
        <w:spacing w:after="120"/>
        <w:jc w:val="both"/>
      </w:pPr>
      <w:r>
        <w:rPr>
          <w:rFonts w:ascii="Arial" w:cs="Arial" w:eastAsia="Arial" w:hAnsi="Arial"/>
          <w:sz w:val="24"/>
          <w:szCs w:val="24"/>
        </w:rPr>
        <w:t xml:space="preserve">Антигены системы Резус обладают способностью вызывать образование изоиммунных антител.</w:t>
      </w:r>
    </w:p>
    <w:p>
      <w:pPr>
        <w:spacing w:after="120"/>
        <w:jc w:val="both"/>
      </w:pPr>
      <w:r>
        <w:rPr>
          <w:rFonts w:ascii="Arial" w:cs="Arial" w:eastAsia="Arial" w:hAnsi="Arial"/>
          <w:sz w:val="24"/>
          <w:szCs w:val="24"/>
        </w:rPr>
        <w:t xml:space="preserve">Наиболее активным в этом отношении является антиген D, который и подразумевается под термином резус-фактор. Именно по наличию или отсутствию антигена D все люди делятся на резус-положительных и резус-отрицательных.</w:t>
      </w:r>
    </w:p>
    <w:p>
      <w:pPr>
        <w:spacing w:after="120"/>
        <w:jc w:val="both"/>
      </w:pPr>
      <w:r>
        <w:rPr>
          <w:rFonts w:ascii="Arial" w:cs="Arial" w:eastAsia="Arial" w:hAnsi="Arial"/>
          <w:sz w:val="24"/>
          <w:szCs w:val="24"/>
        </w:rPr>
        <w:t xml:space="preserve">Различные сочетания антигенов резус в крови отдельных людей составляют 28 групп системы Резус (Табл.1). В четырнадцати из них содержится антиген D - они являются резус-положительными, а другие четырнадцать не содержат антигена D (нижняя часть таблицы) - их относят к резус-отрицательным.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Система Резус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0"/>
        <w:gridCol w:w="510"/>
        <w:gridCol w:w="4470"/>
        <w:gridCol w:w="745"/>
        <w:gridCol w:w="745"/>
        <w:gridCol w:w="2070"/>
        <w:gridCol w:w="1129"/>
      </w:tblGrid>
      <w:tr>
        <w:tc>
          <w:tcPr>
            <w:tcW w:type="dxa" w:w="102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44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Фенотип</w:t>
            </w:r>
          </w:p>
        </w:tc>
        <w:tc>
          <w:tcPr>
            <w:tcW w:type="dxa" w:w="14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в %¦</w:t>
            </w:r>
          </w:p>
        </w:tc>
        <w:tc>
          <w:tcPr>
            <w:tcW w:type="dxa" w:w="20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Генотип</w:t>
            </w:r>
          </w:p>
        </w:tc>
        <w:tc>
          <w:tcPr>
            <w:tcW w:type="dxa" w:w="11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в %¦</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Резус-положительные</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 CWCDEe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Фенотип</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в %¦</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Генотип</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в %¦</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31,93</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29,90</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16,81</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CWcWDe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Резус отрицательные</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21-28</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CWCWddee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 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 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 CWCddEe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замечания</w:t>
      </w:r>
    </w:p>
    <w:p>
      <w:pPr>
        <w:spacing w:after="120"/>
        <w:jc w:val="both"/>
      </w:pPr>
      <w:r>
        <w:rPr>
          <w:rFonts w:ascii="Arial" w:cs="Arial" w:eastAsia="Arial" w:hAnsi="Arial"/>
          <w:sz w:val="24"/>
          <w:szCs w:val="24"/>
        </w:rPr>
        <w:t xml:space="preserve">1. Определение резус-принадлежности</w:t>
      </w:r>
    </w:p>
    <w:p>
      <w:pPr>
        <w:spacing w:after="120"/>
        <w:jc w:val="both"/>
      </w:pPr>
      <w:r>
        <w:rPr>
          <w:rFonts w:ascii="Arial" w:cs="Arial" w:eastAsia="Arial" w:hAnsi="Arial"/>
          <w:sz w:val="24"/>
          <w:szCs w:val="24"/>
        </w:rPr>
        <w:t xml:space="preserve">Определение резус-принадлежности производится специалистом, имеющим специальную подготовку.</w:t>
      </w:r>
    </w:p>
    <w:p>
      <w:pPr>
        <w:spacing w:after="120"/>
        <w:jc w:val="both"/>
      </w:pPr>
      <w:r>
        <w:rPr>
          <w:rFonts w:ascii="Arial" w:cs="Arial" w:eastAsia="Arial" w:hAnsi="Arial"/>
          <w:sz w:val="24"/>
          <w:szCs w:val="24"/>
        </w:rPr>
        <w:t xml:space="preserve">Определение резус-принадлежности реципиентов производится моноклональным реагентом цоликлоном анти-D супер, что дает возможность разделить их на резус-положительных (Rh+) и резус-отрицательных (rh-).</w:t>
      </w:r>
    </w:p>
    <w:p>
      <w:pPr>
        <w:spacing w:after="120"/>
        <w:jc w:val="both"/>
      </w:pPr>
      <w:r>
        <w:rPr>
          <w:rFonts w:ascii="Arial" w:cs="Arial" w:eastAsia="Arial" w:hAnsi="Arial"/>
          <w:sz w:val="24"/>
          <w:szCs w:val="24"/>
        </w:rPr>
        <w:t xml:space="preserve">В отличие от реципиентов определение резус-принадлежности крови доноров производится в два этапа: сначала кровь доноров исследуется моноклональным реагентом цоликлоном анти-D супер, а затем кровь доноров, давшую отрицательную реакцию с сывороткой анти-D (неполные), исследуют дополнительно моноклональными реагентами цоликлоном анти-C супер и анти-E супер. Антитела анти-C и анти-E могут быть в сыворотке как в чистом виде, так и в сочетании с антителами анти-D, например: анти-D+C; анти-D+E или анти-D+C+E.</w:t>
      </w:r>
    </w:p>
    <w:p>
      <w:pPr>
        <w:spacing w:after="120"/>
        <w:jc w:val="both"/>
      </w:pPr>
      <w:r>
        <w:rPr>
          <w:rFonts w:ascii="Arial" w:cs="Arial" w:eastAsia="Arial" w:hAnsi="Arial"/>
          <w:sz w:val="24"/>
          <w:szCs w:val="24"/>
        </w:rPr>
        <w:t xml:space="preserve">В число резус-отрицательных доноров зачисляются только лица, кровь которых дает отрицательную реакцию со всеми цоликлонами, т.е. не содержит ни одного из этих трех антигенов резус D, C, E.</w:t>
      </w:r>
    </w:p>
    <w:p>
      <w:pPr>
        <w:spacing w:after="120"/>
        <w:jc w:val="both"/>
      </w:pPr>
      <w:r>
        <w:rPr>
          <w:rFonts w:ascii="Arial" w:cs="Arial" w:eastAsia="Arial" w:hAnsi="Arial"/>
          <w:sz w:val="24"/>
          <w:szCs w:val="24"/>
        </w:rPr>
        <w:t xml:space="preserve">Иногда такие дополнительные исследования требуется проводить и у других лиц - у больных с подозрением на изосенсибилизацию и у беременных женщин. Результат определения резус-принадлежности крови доноров записывается в специальных листах или журнале и на лицевом листе донорского журнала (карточке) с указанием даты и за подписью лиц, производивших определение.</w:t>
      </w:r>
    </w:p>
    <w:p>
      <w:pPr>
        <w:spacing w:after="120"/>
        <w:jc w:val="both"/>
      </w:pPr>
      <w:r>
        <w:rPr>
          <w:rFonts w:ascii="Arial" w:cs="Arial" w:eastAsia="Arial" w:hAnsi="Arial"/>
          <w:sz w:val="24"/>
          <w:szCs w:val="24"/>
        </w:rPr>
        <w:t xml:space="preserve">Результат определения резус-принадлежности крови больных и других лиц записывается в специальный журнал и на бланке с указанием даты и за подписью лиц, производивших определение. Этот бланк вклеивается в историю болезни и, кроме того, результат, указанный на этом бланке, записывается лечащим врачом в правом верхнем углу лицевого листа истории болезни и скрепляется его подписью с указанием даты.</w:t>
      </w:r>
    </w:p>
    <w:p>
      <w:pPr>
        <w:spacing w:after="120"/>
        <w:jc w:val="both"/>
      </w:pPr>
      <w:r>
        <w:rPr>
          <w:rFonts w:ascii="Arial" w:cs="Arial" w:eastAsia="Arial" w:hAnsi="Arial"/>
          <w:sz w:val="24"/>
          <w:szCs w:val="24"/>
        </w:rPr>
        <w:t xml:space="preserve">3. Различные методы определения резус-принадлежности:</w:t>
      </w:r>
    </w:p>
    <w:p>
      <w:pPr>
        <w:spacing w:after="120"/>
        <w:jc w:val="both"/>
      </w:pPr>
      <w:r>
        <w:rPr>
          <w:rFonts w:ascii="Arial" w:cs="Arial" w:eastAsia="Arial" w:hAnsi="Arial"/>
          <w:sz w:val="24"/>
          <w:szCs w:val="24"/>
        </w:rPr>
        <w:t xml:space="preserve">1) определение резус-принадлежности реакцией конглютинации с применением желатина в пробирке с подогревом +460С – +480С.</w:t>
      </w:r>
    </w:p>
    <w:p>
      <w:pPr>
        <w:spacing w:after="120"/>
        <w:jc w:val="both"/>
      </w:pPr>
      <w:r>
        <w:rPr>
          <w:rFonts w:ascii="Arial" w:cs="Arial" w:eastAsia="Arial" w:hAnsi="Arial"/>
          <w:sz w:val="24"/>
          <w:szCs w:val="24"/>
        </w:rPr>
        <w:t xml:space="preserve">a) специальное оснащение:</w:t>
      </w:r>
    </w:p>
    <w:p>
      <w:pPr>
        <w:spacing w:after="120"/>
        <w:jc w:val="both"/>
      </w:pPr>
      <w:r>
        <w:rPr>
          <w:rFonts w:ascii="Arial" w:cs="Arial" w:eastAsia="Arial" w:hAnsi="Arial"/>
          <w:sz w:val="24"/>
          <w:szCs w:val="24"/>
        </w:rPr>
        <w:t xml:space="preserve">- моноклональный реагент (цоликлон) анти-D с неполными антителами;</w:t>
      </w:r>
    </w:p>
    <w:p>
      <w:pPr>
        <w:spacing w:after="120"/>
        <w:jc w:val="both"/>
      </w:pPr>
      <w:r>
        <w:rPr>
          <w:rFonts w:ascii="Arial" w:cs="Arial" w:eastAsia="Arial" w:hAnsi="Arial"/>
          <w:sz w:val="24"/>
          <w:szCs w:val="24"/>
        </w:rPr>
        <w:t xml:space="preserve">- стандартные эритроциты Rh+ и rh- для контроля;</w:t>
      </w:r>
    </w:p>
    <w:p>
      <w:pPr>
        <w:spacing w:after="120"/>
        <w:jc w:val="both"/>
      </w:pPr>
      <w:r>
        <w:rPr>
          <w:rFonts w:ascii="Arial" w:cs="Arial" w:eastAsia="Arial" w:hAnsi="Arial"/>
          <w:sz w:val="24"/>
          <w:szCs w:val="24"/>
        </w:rPr>
        <w:t xml:space="preserve">- центрифужные или другие пробирки вместимостью 10 мл;</w:t>
      </w:r>
    </w:p>
    <w:p>
      <w:pPr>
        <w:spacing w:after="120"/>
        <w:jc w:val="both"/>
      </w:pPr>
      <w:r>
        <w:rPr>
          <w:rFonts w:ascii="Arial" w:cs="Arial" w:eastAsia="Arial" w:hAnsi="Arial"/>
          <w:sz w:val="24"/>
          <w:szCs w:val="24"/>
        </w:rPr>
        <w:t xml:space="preserve">- водяная баня +460С – +480С;</w:t>
      </w:r>
    </w:p>
    <w:p>
      <w:pPr>
        <w:spacing w:after="120"/>
        <w:jc w:val="both"/>
      </w:pPr>
      <w:r>
        <w:rPr>
          <w:rFonts w:ascii="Arial" w:cs="Arial" w:eastAsia="Arial" w:hAnsi="Arial"/>
          <w:sz w:val="24"/>
          <w:szCs w:val="24"/>
        </w:rPr>
        <w:t xml:space="preserve">- суховоздушный термостат +460С – +480С;</w:t>
      </w:r>
    </w:p>
    <w:p>
      <w:pPr>
        <w:spacing w:after="120"/>
        <w:jc w:val="both"/>
      </w:pPr>
      <w:r>
        <w:rPr>
          <w:rFonts w:ascii="Arial" w:cs="Arial" w:eastAsia="Arial" w:hAnsi="Arial"/>
          <w:sz w:val="24"/>
          <w:szCs w:val="24"/>
        </w:rPr>
        <w:t xml:space="preserve">- 10% раствор желатина (Желатин можно сохранять с консервантом сульфацилом натрия (альбуцид) - из расчета 100 мг альбуцида на 10 мл 10% раствора желатина);</w:t>
      </w:r>
    </w:p>
    <w:p>
      <w:pPr>
        <w:spacing w:after="120"/>
        <w:jc w:val="both"/>
      </w:pPr>
      <w:r>
        <w:rPr>
          <w:rFonts w:ascii="Arial" w:cs="Arial" w:eastAsia="Arial" w:hAnsi="Arial"/>
          <w:sz w:val="24"/>
          <w:szCs w:val="24"/>
        </w:rPr>
        <w:t xml:space="preserve">- микроскоп.</w:t>
      </w:r>
    </w:p>
    <w:p>
      <w:pPr>
        <w:spacing w:after="120"/>
        <w:jc w:val="both"/>
      </w:pPr>
      <w:r>
        <w:rPr>
          <w:rFonts w:ascii="Arial" w:cs="Arial" w:eastAsia="Arial" w:hAnsi="Arial"/>
          <w:sz w:val="24"/>
          <w:szCs w:val="24"/>
        </w:rPr>
        <w:t xml:space="preserve">б) предварительная обработка испытуемой крови и стандартных эритроцитов</w:t>
      </w:r>
    </w:p>
    <w:p>
      <w:pPr>
        <w:spacing w:after="120"/>
        <w:jc w:val="both"/>
      </w:pPr>
      <w:r>
        <w:rPr>
          <w:rFonts w:ascii="Arial" w:cs="Arial" w:eastAsia="Arial" w:hAnsi="Arial"/>
          <w:sz w:val="24"/>
          <w:szCs w:val="24"/>
        </w:rPr>
        <w:t xml:space="preserve">Кровь для исследования следует брать в количестве 5-8 мл в пробирку без стабилизатора. На пробирке надписать фамилию, инициалы и группу крови лица, от которого взята кровь.</w:t>
      </w:r>
    </w:p>
    <w:p>
      <w:pPr>
        <w:spacing w:after="120"/>
        <w:jc w:val="both"/>
      </w:pPr>
      <w:r>
        <w:rPr>
          <w:rFonts w:ascii="Arial" w:cs="Arial" w:eastAsia="Arial" w:hAnsi="Arial"/>
          <w:sz w:val="24"/>
          <w:szCs w:val="24"/>
        </w:rPr>
        <w:t xml:space="preserve">Обычно после свертывания крови на дне пробирки остается небольшое количество свободных эритроцитов, которые следует употреблять для исследования. Если этих эритроцитов недостаточно, следует встряхнуть сверток для отделения большего количества эритроцитов.</w:t>
      </w:r>
    </w:p>
    <w:p>
      <w:pPr>
        <w:spacing w:after="120"/>
        <w:jc w:val="both"/>
      </w:pPr>
      <w:r>
        <w:rPr>
          <w:rFonts w:ascii="Arial" w:cs="Arial" w:eastAsia="Arial" w:hAnsi="Arial"/>
          <w:sz w:val="24"/>
          <w:szCs w:val="24"/>
        </w:rPr>
        <w:t xml:space="preserve">Допустимо хранить кровь в течение 2-3 суток при температуре +40С – +80С.</w:t>
      </w:r>
    </w:p>
    <w:p>
      <w:pPr>
        <w:spacing w:after="120"/>
        <w:jc w:val="both"/>
      </w:pPr>
      <w:r>
        <w:rPr>
          <w:rFonts w:ascii="Arial" w:cs="Arial" w:eastAsia="Arial" w:hAnsi="Arial"/>
          <w:sz w:val="24"/>
          <w:szCs w:val="24"/>
        </w:rPr>
        <w:t xml:space="preserve">Можно брать кровь с изотоническим раствором лимоннокислого натрия или другого стабилизатора (0,25 мл на 1 мл крови). В этом случае эритроциты необходимо отмыть, для чего в пробирку долить доверху изотонический раствор NaCl, содержимое ее перемешать и центрифугировать. Отмытые эритроциты использовать для исследования.</w:t>
      </w:r>
    </w:p>
    <w:p>
      <w:pPr>
        <w:spacing w:after="120"/>
        <w:jc w:val="both"/>
      </w:pPr>
      <w:r>
        <w:rPr>
          <w:rFonts w:ascii="Arial" w:cs="Arial" w:eastAsia="Arial" w:hAnsi="Arial"/>
          <w:sz w:val="24"/>
          <w:szCs w:val="24"/>
        </w:rPr>
        <w:t xml:space="preserve">в) техника определения</w:t>
      </w:r>
    </w:p>
    <w:p>
      <w:pPr>
        <w:spacing w:after="120"/>
        <w:jc w:val="both"/>
      </w:pPr>
      <w:r>
        <w:rPr>
          <w:rFonts w:ascii="Arial" w:cs="Arial" w:eastAsia="Arial" w:hAnsi="Arial"/>
          <w:sz w:val="24"/>
          <w:szCs w:val="24"/>
        </w:rPr>
        <w:t xml:space="preserve">В штатив устанавливают два ряда пробирок по числу исследуемых образцов эритроцитов в каждом ряду и по две пробирки для стандартных резус-положительных и резус-отрицательных эритроцитов. На каждых двух пробирках надписывают фамилию и инициалы лица, кровь которого будет исследоваться. Пробирки нумеруют. В одинаково обозначенные пробирки (в два ряда) вводят по 1 капле (0,05 мл) исследуемых эритроцитов, а в контрольные - по одной капле (0,05 мл) стандартных Rh+ и rh- эритроцитов.</w:t>
      </w:r>
    </w:p>
    <w:p>
      <w:pPr>
        <w:spacing w:after="120"/>
        <w:jc w:val="both"/>
      </w:pPr>
      <w:r>
        <w:rPr>
          <w:rFonts w:ascii="Arial" w:cs="Arial" w:eastAsia="Arial" w:hAnsi="Arial"/>
          <w:sz w:val="24"/>
          <w:szCs w:val="24"/>
        </w:rPr>
        <w:t xml:space="preserve">Во все пробирки первого ряда добавляют по одной капле (0,05 мл) цоликлона анти-Д (неполные). Во все пробирки (в два ряда) добавляют по две капли (0,1 мл) 10% раствора желатина, предварительно подогретого до разжижения. Второй ряд является контролем для исключения возможного неспецифического склеивания исследуемых эритроцитов (прямая желатиновая проба).</w:t>
      </w:r>
    </w:p>
    <w:p>
      <w:pPr>
        <w:spacing w:after="120"/>
        <w:jc w:val="both"/>
      </w:pPr>
      <w:r>
        <w:rPr>
          <w:rFonts w:ascii="Arial" w:cs="Arial" w:eastAsia="Arial" w:hAnsi="Arial"/>
          <w:sz w:val="24"/>
          <w:szCs w:val="24"/>
        </w:rPr>
        <w:t xml:space="preserve">Содержимое пробирок перемешивают встряхиванием и штатив с пробирками помещают на водяную баню при +460С – +480С на 15 минут или в суховоздушный термостат на 25-30 минут.</w:t>
      </w:r>
    </w:p>
    <w:p>
      <w:pPr>
        <w:spacing w:after="120"/>
        <w:jc w:val="both"/>
      </w:pPr>
      <w:r>
        <w:rPr>
          <w:rFonts w:ascii="Arial" w:cs="Arial" w:eastAsia="Arial" w:hAnsi="Arial"/>
          <w:sz w:val="24"/>
          <w:szCs w:val="24"/>
        </w:rPr>
        <w:t xml:space="preserve">При извлечении пробирок из водяной бани или термостата доливают в них 5-8 мл изотонического раствора NaCl и перемешивают содержимое путем 1-2-кратного перевертывания пробирок.</w:t>
      </w:r>
    </w:p>
    <w:p>
      <w:pPr>
        <w:spacing w:after="120"/>
        <w:jc w:val="both"/>
      </w:pPr>
      <w:r>
        <w:rPr>
          <w:rFonts w:ascii="Arial" w:cs="Arial" w:eastAsia="Arial" w:hAnsi="Arial"/>
          <w:sz w:val="24"/>
          <w:szCs w:val="24"/>
        </w:rPr>
        <w:t xml:space="preserve">г) трактовка результатов</w:t>
      </w:r>
    </w:p>
    <w:p>
      <w:pPr>
        <w:spacing w:after="120"/>
        <w:jc w:val="both"/>
      </w:pPr>
      <w:r>
        <w:rPr>
          <w:rFonts w:ascii="Arial" w:cs="Arial" w:eastAsia="Arial" w:hAnsi="Arial"/>
          <w:sz w:val="24"/>
          <w:szCs w:val="24"/>
        </w:rPr>
        <w:t xml:space="preserve">Содержимое пробирки просматривают на свет невооруженным глазом или в микроскоп (на предметное стекло нанести исследуемый раствор).</w:t>
      </w:r>
    </w:p>
    <w:p>
      <w:pPr>
        <w:spacing w:after="120"/>
        <w:jc w:val="both"/>
      </w:pPr>
      <w:r>
        <w:rPr>
          <w:rFonts w:ascii="Arial" w:cs="Arial" w:eastAsia="Arial" w:hAnsi="Arial"/>
          <w:sz w:val="24"/>
          <w:szCs w:val="24"/>
        </w:rPr>
        <w:t xml:space="preserve">Результат трактуют по наличию или отсутствию агглютинации эритроцитов.</w:t>
      </w:r>
    </w:p>
    <w:p>
      <w:pPr>
        <w:spacing w:after="120"/>
        <w:jc w:val="both"/>
      </w:pPr>
      <w:r>
        <w:rPr>
          <w:rFonts w:ascii="Arial" w:cs="Arial" w:eastAsia="Arial" w:hAnsi="Arial"/>
          <w:sz w:val="24"/>
          <w:szCs w:val="24"/>
        </w:rPr>
        <w:t xml:space="preserve">При наличии агглютинации в виде взвеси мелких или крупных красных комочков на фоне просветленной или полностью обесцвеченной жидкости исследуемую кровь считают резус–положительной RhО (D)+(полож.) (см. рисунок 1).</w:t>
      </w:r>
    </w:p>
    <w:p>
      <w:pPr>
        <w:spacing w:after="120"/>
        <w:jc w:val="both"/>
      </w:pPr>
      <w:r>
        <w:rPr>
          <w:rFonts w:ascii="Arial" w:cs="Arial" w:eastAsia="Arial" w:hAnsi="Arial"/>
          <w:sz w:val="24"/>
          <w:szCs w:val="24"/>
        </w:rPr>
        <w:t xml:space="preserve">При отсутствии агглютинации (в пробирке наблюдается равномерно окрашенная слегка опалесцирующая жидкость без признаков агглютинации эритроцитов) исследуемую кровь следует считать резус–отрицательной RhО (D)-(отр.) (см. рисунок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Резус-положительная           Резус-отрицательная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Результат реакции определения резус-принадлежности с применением желатина.</w:t>
      </w:r>
    </w:p>
    <w:p>
      <w:pPr>
        <w:spacing w:after="120"/>
        <w:jc w:val="both"/>
      </w:pPr>
      <w:r>
        <w:rPr>
          <w:rFonts w:ascii="Arial" w:cs="Arial" w:eastAsia="Arial" w:hAnsi="Arial"/>
          <w:sz w:val="24"/>
          <w:szCs w:val="24"/>
        </w:rPr>
        <w:t xml:space="preserve">Образцы эритроцитов, давшие агглютинацию с цоликлоном анти-D, являются резус-положительными (Rh+). Образцы эритроцитов, не давшие агглютинации с сывороткой анти-D - резус-отрицательными (Rh-). Однако результаты учитывают как истинные после проверки контрольных образцов, подтверждающих специфичность и активность цоликлона анти-Д, т.е. при отсутствии агглютинации со стандартными резус-отрицательными эритроцитами одноименной группы и наличии агглютинации со стандартными резус-положительными эритроцитами одноименной группы или группы O(I). В пробирках второго (контрольного) ряда агглютинации быть не должно.</w:t>
      </w:r>
    </w:p>
    <w:p>
      <w:pPr>
        <w:spacing w:after="120"/>
        <w:jc w:val="both"/>
      </w:pPr>
      <w:r>
        <w:rPr>
          <w:rFonts w:ascii="Arial" w:cs="Arial" w:eastAsia="Arial" w:hAnsi="Arial"/>
          <w:sz w:val="24"/>
          <w:szCs w:val="24"/>
        </w:rPr>
        <w:t xml:space="preserve">Наличие агглютинации в какой-либо пробирке контрольного ряда (прямая желатиновая проба положительная) говорит о неспецифичности реакции. При этих условиях положительный результат с цоликлоном анти-D не может быть учтен как истинный. В таких случаях рекомендуется отмыть исследуемые эритроциты теплым изотоническим раствором NaCl для элюирования с них аутоантител и повторить исследование. При сомнительном результате для определения резус-принадлежности следует применить метод агглютинации в солевой среде с использованием цоликлона анти-D супер, содержащего полные антитела.</w:t>
      </w:r>
    </w:p>
    <w:p>
      <w:pPr>
        <w:spacing w:after="120"/>
        <w:jc w:val="both"/>
      </w:pPr>
      <w:r>
        <w:rPr>
          <w:rFonts w:ascii="Arial" w:cs="Arial" w:eastAsia="Arial" w:hAnsi="Arial"/>
          <w:sz w:val="24"/>
          <w:szCs w:val="24"/>
        </w:rPr>
        <w:t xml:space="preserve">2) определение резус-принадлежности реакцией агглютинации в солевой среде.</w:t>
      </w:r>
    </w:p>
    <w:p>
      <w:pPr>
        <w:spacing w:after="120"/>
        <w:jc w:val="both"/>
      </w:pPr>
      <w:r>
        <w:rPr>
          <w:rFonts w:ascii="Arial" w:cs="Arial" w:eastAsia="Arial" w:hAnsi="Arial"/>
          <w:sz w:val="24"/>
          <w:szCs w:val="24"/>
        </w:rPr>
        <w:t xml:space="preserve">а) специальное оснащение:</w:t>
      </w:r>
    </w:p>
    <w:p>
      <w:pPr>
        <w:spacing w:after="120"/>
        <w:jc w:val="both"/>
      </w:pPr>
      <w:r>
        <w:rPr>
          <w:rFonts w:ascii="Arial" w:cs="Arial" w:eastAsia="Arial" w:hAnsi="Arial"/>
          <w:sz w:val="24"/>
          <w:szCs w:val="24"/>
        </w:rPr>
        <w:t xml:space="preserve">- цоликлон анти-D с полными антителами;</w:t>
      </w:r>
    </w:p>
    <w:p>
      <w:pPr>
        <w:spacing w:after="120"/>
        <w:jc w:val="both"/>
      </w:pPr>
      <w:r>
        <w:rPr>
          <w:rFonts w:ascii="Arial" w:cs="Arial" w:eastAsia="Arial" w:hAnsi="Arial"/>
          <w:sz w:val="24"/>
          <w:szCs w:val="24"/>
        </w:rPr>
        <w:t xml:space="preserve">- стандартные эритроциты Rh+ и rh- для контроля;</w:t>
      </w:r>
    </w:p>
    <w:p>
      <w:pPr>
        <w:spacing w:after="120"/>
        <w:jc w:val="both"/>
      </w:pPr>
      <w:r>
        <w:rPr>
          <w:rFonts w:ascii="Arial" w:cs="Arial" w:eastAsia="Arial" w:hAnsi="Arial"/>
          <w:sz w:val="24"/>
          <w:szCs w:val="24"/>
        </w:rPr>
        <w:t xml:space="preserve">- пробирки высотой 1,5-2,0 см и диаметром 0,5-0,6 см с гладким дном округлой формы или планшеты для иммунологических реакций с углублениями такой же конфигурации и объема;</w:t>
      </w:r>
    </w:p>
    <w:p>
      <w:pPr>
        <w:spacing w:after="120"/>
        <w:jc w:val="both"/>
      </w:pPr>
      <w:r>
        <w:rPr>
          <w:rFonts w:ascii="Arial" w:cs="Arial" w:eastAsia="Arial" w:hAnsi="Arial"/>
          <w:sz w:val="24"/>
          <w:szCs w:val="24"/>
        </w:rPr>
        <w:t xml:space="preserve">- лупа с 2-4-кратным увеличением; термостат +370С.</w:t>
      </w:r>
    </w:p>
    <w:p>
      <w:pPr>
        <w:spacing w:after="120"/>
        <w:jc w:val="both"/>
      </w:pPr>
      <w:r>
        <w:rPr>
          <w:rFonts w:ascii="Arial" w:cs="Arial" w:eastAsia="Arial" w:hAnsi="Arial"/>
          <w:sz w:val="24"/>
          <w:szCs w:val="24"/>
        </w:rPr>
        <w:t xml:space="preserve">б) Предварительная обработка исследуемой крови и стандартных эритроцитов.</w:t>
      </w:r>
    </w:p>
    <w:p>
      <w:pPr>
        <w:spacing w:after="120"/>
        <w:jc w:val="both"/>
      </w:pPr>
      <w:r>
        <w:rPr>
          <w:rFonts w:ascii="Arial" w:cs="Arial" w:eastAsia="Arial" w:hAnsi="Arial"/>
          <w:sz w:val="24"/>
          <w:szCs w:val="24"/>
        </w:rPr>
        <w:t xml:space="preserve">Кровь для исследования берут в количестве 0,5-1 мл в обычные пробирки, содержащие 0,25 мл (5 капель) изотонического раствора лимоннокислого натрия или другого стабилизатора. На пробирке надписывают фамилию, инициалы и группу крови лица, от которого взята кровь. Эритроциты необходимо отмыть, для чего в пробирки доливают доверху изотонический раствор NaCl, содержимое их перемешивают и центрифугируют.</w:t>
      </w:r>
    </w:p>
    <w:p>
      <w:pPr>
        <w:spacing w:after="120"/>
        <w:jc w:val="both"/>
      </w:pPr>
      <w:r>
        <w:rPr>
          <w:rFonts w:ascii="Arial" w:cs="Arial" w:eastAsia="Arial" w:hAnsi="Arial"/>
          <w:sz w:val="24"/>
          <w:szCs w:val="24"/>
        </w:rPr>
        <w:t xml:space="preserve">Можно брать кровь без стабилизатора. При этом после свертывания крови обычно в пробирке остается некоторое количество свободных эритроцитов. Если этих эритроцитов недостаточно, следует интенсивно встряхнуть сверток для отделения большего количества эритроцитов.</w:t>
      </w:r>
    </w:p>
    <w:p>
      <w:pPr>
        <w:spacing w:after="120"/>
        <w:jc w:val="both"/>
      </w:pPr>
      <w:r>
        <w:rPr>
          <w:rFonts w:ascii="Arial" w:cs="Arial" w:eastAsia="Arial" w:hAnsi="Arial"/>
          <w:sz w:val="24"/>
          <w:szCs w:val="24"/>
        </w:rPr>
        <w:t xml:space="preserve">Полученные таким образом эритроциты отмывают, как сказано выше.</w:t>
      </w:r>
    </w:p>
    <w:p>
      <w:pPr>
        <w:spacing w:after="120"/>
        <w:jc w:val="both"/>
      </w:pPr>
      <w:r>
        <w:rPr>
          <w:rFonts w:ascii="Arial" w:cs="Arial" w:eastAsia="Arial" w:hAnsi="Arial"/>
          <w:sz w:val="24"/>
          <w:szCs w:val="24"/>
        </w:rPr>
        <w:t xml:space="preserve">Из отмытых эритроцитов приготавливают 2% взвесь, для чего 1 каплю эритроцитов переносят в соответственно обозначенную пробирку, содержащую 49 капель изотонического раствора NaCl. 2% взвесь эритроцитов употребляют для исследования.</w:t>
      </w:r>
    </w:p>
    <w:p>
      <w:pPr>
        <w:spacing w:after="120"/>
        <w:jc w:val="both"/>
      </w:pPr>
      <w:r>
        <w:rPr>
          <w:rFonts w:ascii="Arial" w:cs="Arial" w:eastAsia="Arial" w:hAnsi="Arial"/>
          <w:sz w:val="24"/>
          <w:szCs w:val="24"/>
        </w:rPr>
        <w:t xml:space="preserve">Допустимо хранить кровь в течение 2-3 суток при +40С – +80С.</w:t>
      </w:r>
    </w:p>
    <w:p>
      <w:pPr>
        <w:spacing w:after="120"/>
        <w:jc w:val="both"/>
      </w:pPr>
      <w:r>
        <w:rPr>
          <w:rFonts w:ascii="Arial" w:cs="Arial" w:eastAsia="Arial" w:hAnsi="Arial"/>
          <w:sz w:val="24"/>
          <w:szCs w:val="24"/>
        </w:rPr>
        <w:t xml:space="preserve">в) техника определения</w:t>
      </w:r>
    </w:p>
    <w:p>
      <w:pPr>
        <w:spacing w:after="120"/>
        <w:jc w:val="both"/>
      </w:pPr>
      <w:r>
        <w:rPr>
          <w:rFonts w:ascii="Arial" w:cs="Arial" w:eastAsia="Arial" w:hAnsi="Arial"/>
          <w:sz w:val="24"/>
          <w:szCs w:val="24"/>
        </w:rPr>
        <w:t xml:space="preserve">В штатив устанавливают два ряда пробирок по числу исследуемых образцов эритроцитов в каждом ряду и две - для контроля. Предварительно штатив накрывают листом бумаги. На нем слегка накалывают отверстия, сквозь которые и устанавливают пробирки. Против каждой пары пробирок на бумаге надписывают фамилию и инициалы лица, кровь которого будет исследоваться. Во все пробирки (лунки планшета) первого ряда вводят по 1 капле (0,05 мл) цоликлона анти-D и во все пробирки (лунки) обоих рядов по 1 капле изотонического раствора NaCl. В соответственно обозначенные пары пробирок (лунок планшета) добавляют по одной капле (0,05 мл) 2% взвеси испытуемых эритроцитов, а в контрольные - по одной капле (0,05 мл) 2% взвеси контрольных (стандартных) резус-положительных и резус-отрицательных эритроцитов. Содержимое тщательно перемешивают встряхиванием и помещают в термостат при +370С на 1 час.</w:t>
      </w:r>
    </w:p>
    <w:p>
      <w:pPr>
        <w:spacing w:after="120"/>
        <w:jc w:val="both"/>
      </w:pPr>
      <w:r>
        <w:rPr>
          <w:rFonts w:ascii="Arial" w:cs="Arial" w:eastAsia="Arial" w:hAnsi="Arial"/>
          <w:sz w:val="24"/>
          <w:szCs w:val="24"/>
        </w:rPr>
        <w:t xml:space="preserve">Можно затем оставить пробирки на столе при комнатной температуре еще на 1,5-2 часа до учета результата. За это время эритроциты оседают на дно, предварительно войдя в контакт с цоликлоном анти-D.</w:t>
      </w:r>
    </w:p>
    <w:p>
      <w:pPr>
        <w:spacing w:after="120"/>
        <w:jc w:val="both"/>
      </w:pPr>
      <w:r>
        <w:rPr>
          <w:rFonts w:ascii="Arial" w:cs="Arial" w:eastAsia="Arial" w:hAnsi="Arial"/>
          <w:sz w:val="24"/>
          <w:szCs w:val="24"/>
        </w:rPr>
        <w:t xml:space="preserve">г) трактовка результатов</w:t>
      </w:r>
    </w:p>
    <w:p>
      <w:pPr>
        <w:spacing w:after="120"/>
        <w:jc w:val="both"/>
      </w:pPr>
      <w:r>
        <w:rPr>
          <w:rFonts w:ascii="Arial" w:cs="Arial" w:eastAsia="Arial" w:hAnsi="Arial"/>
          <w:sz w:val="24"/>
          <w:szCs w:val="24"/>
        </w:rPr>
        <w:t xml:space="preserve">Пробирки (планшеты) следует рассматривать по продольной оси над источником света, закрытым матовым стеклом.</w:t>
      </w:r>
    </w:p>
    <w:p>
      <w:pPr>
        <w:spacing w:after="120"/>
        <w:jc w:val="both"/>
      </w:pPr>
      <w:r>
        <w:rPr>
          <w:rFonts w:ascii="Arial" w:cs="Arial" w:eastAsia="Arial" w:hAnsi="Arial"/>
          <w:sz w:val="24"/>
          <w:szCs w:val="24"/>
        </w:rPr>
        <w:t xml:space="preserve">Результат трактуют по наличию или отсутствию агглютинации эритроцитов, что выражается в разной форме их осадка на дне.</w:t>
      </w:r>
    </w:p>
    <w:p>
      <w:pPr>
        <w:spacing w:after="120"/>
        <w:jc w:val="both"/>
      </w:pPr>
      <w:r>
        <w:rPr>
          <w:rFonts w:ascii="Arial" w:cs="Arial" w:eastAsia="Arial" w:hAnsi="Arial"/>
          <w:sz w:val="24"/>
          <w:szCs w:val="24"/>
        </w:rPr>
        <w:t xml:space="preserve">При положительном результате осадок эритроцитов располагается на дне неравномерным слоем. Видна шероховатость, губчатость или зернистость его структуры. Края осадка никогда не бывают ровными, они изогнуты, иногда завернуты внутрь. В некоторых случаях эритроциты располагаются в виде волнистого венчика вокруг более светлой центральной части.</w:t>
      </w:r>
    </w:p>
    <w:p>
      <w:pPr>
        <w:spacing w:after="120"/>
        <w:jc w:val="both"/>
      </w:pPr>
      <w:r>
        <w:rPr>
          <w:rFonts w:ascii="Arial" w:cs="Arial" w:eastAsia="Arial" w:hAnsi="Arial"/>
          <w:sz w:val="24"/>
          <w:szCs w:val="24"/>
        </w:rPr>
        <w:t xml:space="preserve">При отрицательном результате осадок эритроцитов располагается равномерным слоем без шероховатостей и неровностей, иногда с небольшим просветлением в центре. Границы его представляют собой правильно очерченный круг.</w:t>
      </w:r>
    </w:p>
    <w:p>
      <w:pPr>
        <w:spacing w:after="120"/>
        <w:jc w:val="both"/>
      </w:pPr>
      <w:r>
        <w:rPr>
          <w:rFonts w:ascii="Arial" w:cs="Arial" w:eastAsia="Arial" w:hAnsi="Arial"/>
          <w:sz w:val="24"/>
          <w:szCs w:val="24"/>
        </w:rPr>
        <w:t xml:space="preserve">Диаметр осадка при отрицательном результате всегда меньше, чем при положительном. Образцы эритроцитов, давшие агглютинацию с цоликлоном анти-D, являются резус-положительными (Rh+), образцы эритроцитов, не давшие агглютинации с сывороткой анти-D - резус-отрицательными (rh-).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учета результатов определения резус-фактора в солевой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Наблюдатель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Лупа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Пробирка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антирезус         эритроцитов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Матовое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Освещение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 Определение резус-принадлежности в солевой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Резус-положительная          Резус-отрицательная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3. Осадок эритроцитов при определении резус-принадлежности в солевой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Однако результаты учитывают как истинные при отсутствии агглютинации со стандартными резус-отрицательными эритроцитами одноименной группы и наличии агглютинации со стандартными резус-положительными эритроцитами одноименной группы или группы О.</w:t>
      </w:r>
    </w:p>
    <w:p>
      <w:pPr>
        <w:spacing w:after="120"/>
        <w:jc w:val="both"/>
      </w:pPr>
      <w:r>
        <w:rPr>
          <w:rFonts w:ascii="Arial" w:cs="Arial" w:eastAsia="Arial" w:hAnsi="Arial"/>
          <w:sz w:val="24"/>
          <w:szCs w:val="24"/>
        </w:rPr>
        <w:t xml:space="preserve">Примечание. Полные антитела не выявляют слабый антиген Du.</w:t>
      </w:r>
    </w:p>
    <w:p>
      <w:pPr>
        <w:spacing w:after="120"/>
        <w:jc w:val="both"/>
      </w:pPr>
      <w:r>
        <w:rPr>
          <w:rFonts w:ascii="Arial" w:cs="Arial" w:eastAsia="Arial" w:hAnsi="Arial"/>
          <w:sz w:val="24"/>
          <w:szCs w:val="24"/>
        </w:rPr>
        <w:t xml:space="preserve">4. Общие примечания</w:t>
      </w:r>
    </w:p>
    <w:p>
      <w:pPr>
        <w:spacing w:after="120"/>
        <w:jc w:val="both"/>
      </w:pPr>
      <w:r>
        <w:rPr>
          <w:rFonts w:ascii="Arial" w:cs="Arial" w:eastAsia="Arial" w:hAnsi="Arial"/>
          <w:sz w:val="24"/>
          <w:szCs w:val="24"/>
        </w:rPr>
        <w:t xml:space="preserve">1) при определении резус-принадлежности независимо от метода определения результат учитывается как истинный после проверки контрольных образцов, подтверждающих специфичность и активность каждой серии сыворотки антирезус, т.е. при отсутствии агглютинации со стандартными резус-отрицательными эритроцитами одноименной группы и наличии агглютинации со стандартными резус-положительными эритроцитами одноименной группы или группы O и в других контрольных пробах, применяемых для каждого метода.</w:t>
      </w:r>
    </w:p>
    <w:p>
      <w:pPr>
        <w:spacing w:after="120"/>
        <w:jc w:val="both"/>
      </w:pPr>
      <w:r>
        <w:rPr>
          <w:rFonts w:ascii="Arial" w:cs="Arial" w:eastAsia="Arial" w:hAnsi="Arial"/>
          <w:sz w:val="24"/>
          <w:szCs w:val="24"/>
        </w:rPr>
        <w:t xml:space="preserve">2) если при определении резус-принадлежности наблюдается слабая или сомнительная реакция, то следует повторно исследовать кровь данного лица другими сериями цоликлоном анти-D, другими методами, включая метод агглютинации в солевой среде с цоликлоном анти-D супер, содержащими полные антитела.</w:t>
      </w:r>
    </w:p>
    <w:p>
      <w:pPr>
        <w:spacing w:after="120"/>
        <w:jc w:val="both"/>
      </w:pPr>
      <w:r>
        <w:rPr>
          <w:rFonts w:ascii="Arial" w:cs="Arial" w:eastAsia="Arial" w:hAnsi="Arial"/>
          <w:sz w:val="24"/>
          <w:szCs w:val="24"/>
        </w:rPr>
        <w:t xml:space="preserve">Если при этом цоликлоном анти-D, содержащим неполные антитела, дает также слабую или сомнительную реакцию, а с полными антителами реакция будет отрицательная, это значит, что эритроциты содержат слабую разновидность антигена резус, так называемый антиген Du, частота которого около 1%. В этих случаях резус-принадлежность крови больного или беременной женщины указывают как резус-отрицательную (rh-), а резус-принадлежность крови донора как резус-положительную (Rh+), не допуская, таким образом, переливания его крови резус-отрицательным реципиентам.</w:t>
      </w:r>
    </w:p>
    <w:p>
      <w:pPr>
        <w:spacing w:after="120"/>
        <w:jc w:val="both"/>
      </w:pPr>
      <w:r>
        <w:rPr>
          <w:rFonts w:ascii="Arial" w:cs="Arial" w:eastAsia="Arial" w:hAnsi="Arial"/>
          <w:sz w:val="24"/>
          <w:szCs w:val="24"/>
        </w:rPr>
        <w:t xml:space="preserve">5. Исследование других антигенов системы Резус</w:t>
      </w:r>
    </w:p>
    <w:p>
      <w:pPr>
        <w:spacing w:after="120"/>
        <w:jc w:val="both"/>
      </w:pPr>
      <w:r>
        <w:rPr>
          <w:rFonts w:ascii="Arial" w:cs="Arial" w:eastAsia="Arial" w:hAnsi="Arial"/>
          <w:sz w:val="24"/>
          <w:szCs w:val="24"/>
        </w:rPr>
        <w:t xml:space="preserve">При использовании цоликлонов, содержащих антитела анти-C, анти-E, анти-с, анти-e анти-Cw в чистом виде, а также в сочетании с анти-D, например D+C; D+E; D+C+E, применяются те же методы, что и при использовании цоликлоном анти-D. При этом учитывается форма антител.</w:t>
      </w:r>
    </w:p>
    <w:p>
      <w:pPr>
        <w:spacing w:after="120"/>
        <w:jc w:val="both"/>
      </w:pPr>
      <w:r>
        <w:rPr>
          <w:rFonts w:ascii="Arial" w:cs="Arial" w:eastAsia="Arial" w:hAnsi="Arial"/>
          <w:sz w:val="24"/>
          <w:szCs w:val="24"/>
        </w:rPr>
        <w:t xml:space="preserve">В качестве контроля используют эритроциты, содержащие и не содержащие соответствующий антиген.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цоликлонов анти-А, анти-В и анти-АВ диагностических жидких для определения групп крови человека системы АВО</w:t>
      </w:r>
    </w:p>
    <w:p>
      <w:pPr>
        <w:spacing w:after="120"/>
        <w:jc w:val="both"/>
      </w:pPr>
      <w:r>
        <w:rPr>
          <w:rFonts w:ascii="Arial" w:cs="Arial" w:eastAsia="Arial" w:hAnsi="Arial"/>
          <w:sz w:val="24"/>
          <w:szCs w:val="24"/>
        </w:rPr>
        <w:t xml:space="preserve">(антитела моноклональные анти-А, анти-В, анти-АВ)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Назначение</w:t>
      </w:r>
    </w:p>
    <w:p>
      <w:pPr>
        <w:spacing w:after="120"/>
        <w:jc w:val="both"/>
      </w:pPr>
      <w:r>
        <w:rPr>
          <w:rFonts w:ascii="Arial" w:cs="Arial" w:eastAsia="Arial" w:hAnsi="Arial"/>
          <w:sz w:val="24"/>
          <w:szCs w:val="24"/>
        </w:rPr>
        <w:t xml:space="preserve">Цоликлоны анти-А, анти-В и анти-АВ предназначены для определения групп крови человека системы АВ0 в прямых реакциях гемагглютинации и применяются взамен или параллельно с поликлональными иммунными сыворотками.</w:t>
      </w:r>
    </w:p>
    <w:p>
      <w:pPr>
        <w:spacing w:after="120"/>
        <w:jc w:val="both"/>
      </w:pPr>
      <w:r>
        <w:rPr>
          <w:rFonts w:ascii="Arial" w:cs="Arial" w:eastAsia="Arial" w:hAnsi="Arial"/>
          <w:sz w:val="24"/>
          <w:szCs w:val="24"/>
        </w:rPr>
        <w:t xml:space="preserve">2. Характеристика и основные свойства цоликлонов анти-А, анти-В и анти-АВ</w:t>
      </w:r>
    </w:p>
    <w:p>
      <w:pPr>
        <w:spacing w:after="120"/>
        <w:jc w:val="both"/>
      </w:pPr>
      <w:r>
        <w:rPr>
          <w:rFonts w:ascii="Arial" w:cs="Arial" w:eastAsia="Arial" w:hAnsi="Arial"/>
          <w:sz w:val="24"/>
          <w:szCs w:val="24"/>
        </w:rPr>
        <w:t xml:space="preserve">Моноклональные анти-А и анти-В антитела продуцируются двумя мышиными гибридомами и принадлежат к иммуноглобулинам класса М. Цоликлоны изготавливаются из асцитной жидкости мышей - носителей анти-А и анти-В гибридом. Цоликлон анти-АВ представляет собой смесь моноклональных анти-А и анти-В антител.Технология изготовления реагента исключает возможность его контаминации патогенными для человека вирусами.</w:t>
      </w:r>
    </w:p>
    <w:p>
      <w:pPr>
        <w:spacing w:after="120"/>
        <w:jc w:val="both"/>
      </w:pPr>
      <w:r>
        <w:rPr>
          <w:rFonts w:ascii="Arial" w:cs="Arial" w:eastAsia="Arial" w:hAnsi="Arial"/>
          <w:sz w:val="24"/>
          <w:szCs w:val="24"/>
        </w:rPr>
        <w:t xml:space="preserve">3. Техника определения групп крови человека системы АВ0 с помощью цоликлонов</w:t>
      </w:r>
    </w:p>
    <w:p>
      <w:pPr>
        <w:spacing w:after="120"/>
        <w:jc w:val="both"/>
      </w:pPr>
      <w:r>
        <w:rPr>
          <w:rFonts w:ascii="Arial" w:cs="Arial" w:eastAsia="Arial" w:hAnsi="Arial"/>
          <w:sz w:val="24"/>
          <w:szCs w:val="24"/>
        </w:rPr>
        <w:t xml:space="preserve">Определение производится в нативной крови, взятой в консервант; в крови, взятой без консерванта, в том числе взятой из пальца. Используется метод прямой гемагглютинации на плоскости: и на пластине или планшете. Определение группы крови производится в помещении с хорошим освещением при температуре +150С – +250С.</w:t>
      </w:r>
    </w:p>
    <w:p>
      <w:pPr>
        <w:spacing w:after="120"/>
        <w:jc w:val="both"/>
      </w:pPr>
      <w:r>
        <w:rPr>
          <w:rFonts w:ascii="Arial" w:cs="Arial" w:eastAsia="Arial" w:hAnsi="Arial"/>
          <w:sz w:val="24"/>
          <w:szCs w:val="24"/>
        </w:rPr>
        <w:t xml:space="preserve">1) нанесите на планшет или пластину индивидуальными пипетками цоликлоны анти-А, анти-В и анти-АВ по одной большой капле (0,1 мл) под соответствующими надписями;</w:t>
      </w:r>
    </w:p>
    <w:p>
      <w:pPr>
        <w:spacing w:after="120"/>
        <w:jc w:val="both"/>
      </w:pPr>
      <w:r>
        <w:rPr>
          <w:rFonts w:ascii="Arial" w:cs="Arial" w:eastAsia="Arial" w:hAnsi="Arial"/>
          <w:sz w:val="24"/>
          <w:szCs w:val="24"/>
        </w:rPr>
        <w:t xml:space="preserve">2) рядом с каплями антител нанесите по одной маленькой капле исследуемой крови (0,01-0,03 мл);</w:t>
      </w:r>
    </w:p>
    <w:p>
      <w:pPr>
        <w:spacing w:after="120"/>
        <w:jc w:val="both"/>
      </w:pPr>
      <w:r>
        <w:rPr>
          <w:rFonts w:ascii="Arial" w:cs="Arial" w:eastAsia="Arial" w:hAnsi="Arial"/>
          <w:sz w:val="24"/>
          <w:szCs w:val="24"/>
        </w:rPr>
        <w:t xml:space="preserve">3) смешайте кровь с реагентом.</w:t>
      </w:r>
    </w:p>
    <w:p>
      <w:pPr>
        <w:spacing w:after="120"/>
        <w:jc w:val="both"/>
      </w:pPr>
      <w:r>
        <w:rPr>
          <w:rFonts w:ascii="Arial" w:cs="Arial" w:eastAsia="Arial" w:hAnsi="Arial"/>
          <w:sz w:val="24"/>
          <w:szCs w:val="24"/>
        </w:rPr>
        <w:t xml:space="preserve">4) наблюдайте за ходом реакции с цоликлонами визуально при легком покачивании пластины или планшета в течение трех минут. Агглютинация эритроцитов с цоликлонами обычно наступает в первые 3-6 секунд, но наблюдение следует вести три минуты, ввиду более позднего появления агглютинации с эритроцитами, содержащими слабые разновидности антигенов А или В.</w:t>
      </w:r>
    </w:p>
    <w:p>
      <w:pPr>
        <w:spacing w:after="120"/>
        <w:jc w:val="both"/>
      </w:pPr>
      <w:r>
        <w:rPr>
          <w:rFonts w:ascii="Arial" w:cs="Arial" w:eastAsia="Arial" w:hAnsi="Arial"/>
          <w:sz w:val="24"/>
          <w:szCs w:val="24"/>
        </w:rPr>
        <w:t xml:space="preserve">5) результат реакции в каждой капле может быть положительным или отрицательным. Положительный результат выражается в агглютинации (склеивании) эритроцитов. Агглютинаты видны невооруженным глазом в виде мелких красных агрегатов, быстро сливающихся в крупные хлопья. При отрицательной реакции капля остается равномерно окрашенной в красный цвет, агглютинаты в ней не обнаруживаются.</w:t>
      </w:r>
    </w:p>
    <w:p>
      <w:pPr>
        <w:spacing w:after="120"/>
        <w:jc w:val="both"/>
      </w:pPr>
      <w:r>
        <w:rPr>
          <w:rFonts w:ascii="Arial" w:cs="Arial" w:eastAsia="Arial" w:hAnsi="Arial"/>
          <w:sz w:val="24"/>
          <w:szCs w:val="24"/>
        </w:rPr>
        <w:t xml:space="preserve">6) интерпретация результатов реакции агглютинации исследуемой крови с цоликлонами представлена в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1"/>
        <w:gridCol w:w="2301"/>
        <w:gridCol w:w="2301"/>
        <w:gridCol w:w="3275"/>
      </w:tblGrid>
      <w:tr>
        <w:tc>
          <w:tcPr>
            <w:tcW w:type="dxa" w:w="690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c>
          <w:tcPr>
            <w:tcW w:type="dxa" w:w="32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Исследуемая кровь принадлежит к группе</w:t>
            </w:r>
          </w:p>
          <w:p>
            <w:pPr>
              <w:jc w:val="left"/>
            </w:pPr>
            <w:r>
              <w:rPr>
                <w:rFonts w:ascii="Arial" w:cs="Arial" w:eastAsia="Arial" w:hAnsi="Arial"/>
                <w:sz w:val="24"/>
                <w:szCs w:val="24"/>
              </w:rPr>
              <w:t xml:space="preserve"/>
            </w:r>
          </w:p>
        </w:tc>
      </w:tr>
      <w:tr>
        <w:tc>
          <w:tcPr>
            <w:tcW w:type="dxa" w:w="2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r>
      <w:tr>
        <w:tc>
          <w:tcPr>
            <w:tcW w:type="dxa" w:w="2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
            </w:r>
          </w:p>
        </w:tc>
      </w:tr>
      <w:tr>
        <w:tc>
          <w:tcPr>
            <w:tcW w:type="dxa" w:w="2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2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w:t>
            </w:r>
          </w:p>
          <w:p>
            <w:pPr>
              <w:jc w:val="left"/>
            </w:pPr>
            <w:r>
              <w:rPr>
                <w:rFonts w:ascii="Arial" w:cs="Arial" w:eastAsia="Arial" w:hAnsi="Arial"/>
                <w:sz w:val="24"/>
                <w:szCs w:val="24"/>
              </w:rPr>
              <w:t xml:space="preserve">Контроль с физраствором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*Знаком плюс (+) обозначено наличие агглютинации, знаком минус (-) - отсутствие агглютинации.</w:t>
      </w:r>
    </w:p>
    <w:p>
      <w:pPr>
        <w:spacing w:after="120"/>
        <w:jc w:val="both"/>
      </w:pPr>
      <w:r>
        <w:rPr>
          <w:rFonts w:ascii="Arial" w:cs="Arial" w:eastAsia="Arial" w:hAnsi="Arial"/>
          <w:sz w:val="24"/>
          <w:szCs w:val="24"/>
        </w:rPr>
        <w:t xml:space="preserve">**Окончательно АВ0 принадлежность устанавливается только по результатам перекрестного определения: антигенов А и В на эритроцитах и изогемагглютининов в сыворотке.</w:t>
      </w:r>
    </w:p>
    <w:p>
      <w:pPr>
        <w:spacing w:after="120"/>
        <w:jc w:val="both"/>
      </w:pPr>
      <w:r>
        <w:rPr>
          <w:rFonts w:ascii="Arial" w:cs="Arial" w:eastAsia="Arial" w:hAnsi="Arial"/>
          <w:sz w:val="24"/>
          <w:szCs w:val="24"/>
        </w:rPr>
        <w:t xml:space="preserve">4. Контроль специфичности реакции агглютинации</w:t>
      </w:r>
    </w:p>
    <w:p>
      <w:pPr>
        <w:spacing w:after="120"/>
        <w:jc w:val="both"/>
      </w:pPr>
      <w:r>
        <w:rPr>
          <w:rFonts w:ascii="Arial" w:cs="Arial" w:eastAsia="Arial" w:hAnsi="Arial"/>
          <w:sz w:val="24"/>
          <w:szCs w:val="24"/>
        </w:rPr>
        <w:t xml:space="preserve">В составе цоликлонов нет высокомолекулярных добавок, способных вызвать неспецифическую полиагглютинацию эритроцитов, поэтому не требуется проведение контроля с растворителем. При положительном результате реакции агглютинации со всеми тремя цоликлонами необходимо исключить спонтанную неспецифическую агглютинацию исследуемых эритроцитов. Для этого смешайте на плоскости одну каплю исследуемой крови (эритроцитов) с каплей физиологического раствора.</w:t>
      </w:r>
    </w:p>
    <w:p>
      <w:pPr>
        <w:spacing w:after="120"/>
        <w:jc w:val="both"/>
      </w:pPr>
      <w:r>
        <w:rPr>
          <w:rFonts w:ascii="Arial" w:cs="Arial" w:eastAsia="Arial" w:hAnsi="Arial"/>
          <w:sz w:val="24"/>
          <w:szCs w:val="24"/>
        </w:rPr>
        <w:t xml:space="preserve">Кровь можно отнести к группе АВ(IV) только при отсутствии агглютинации эритроцитов в физиологическом растворе.</w:t>
      </w:r>
    </w:p>
    <w:p>
      <w:pPr>
        <w:spacing w:after="120"/>
        <w:jc w:val="both"/>
      </w:pPr>
      <w:r>
        <w:rPr>
          <w:rFonts w:ascii="Arial" w:cs="Arial" w:eastAsia="Arial" w:hAnsi="Arial"/>
          <w:sz w:val="24"/>
          <w:szCs w:val="24"/>
        </w:rPr>
        <w:t xml:space="preserve">5. Форма выпуска</w:t>
      </w:r>
    </w:p>
    <w:p>
      <w:pPr>
        <w:spacing w:after="120"/>
        <w:jc w:val="both"/>
      </w:pPr>
      <w:r>
        <w:rPr>
          <w:rFonts w:ascii="Arial" w:cs="Arial" w:eastAsia="Arial" w:hAnsi="Arial"/>
          <w:sz w:val="24"/>
          <w:szCs w:val="24"/>
        </w:rPr>
        <w:t xml:space="preserve">Цоликлоны выпускаются в жидкой форме во флаконах объемом 5-10 мл. Цоликлон анти-А - красного цвета, анти-В - синего и анти-АВ - бесцветный. В качестве консерванта применяется азид натрия в конечной концентрации 0,1%.</w:t>
      </w:r>
    </w:p>
    <w:p>
      <w:pPr>
        <w:spacing w:after="120"/>
        <w:jc w:val="both"/>
      </w:pPr>
      <w:r>
        <w:rPr>
          <w:rFonts w:ascii="Arial" w:cs="Arial" w:eastAsia="Arial" w:hAnsi="Arial"/>
          <w:sz w:val="24"/>
          <w:szCs w:val="24"/>
        </w:rPr>
        <w:t xml:space="preserve">6. Хранение</w:t>
      </w:r>
    </w:p>
    <w:p>
      <w:pPr>
        <w:spacing w:after="120"/>
        <w:jc w:val="both"/>
      </w:pPr>
      <w:r>
        <w:rPr>
          <w:rFonts w:ascii="Arial" w:cs="Arial" w:eastAsia="Arial" w:hAnsi="Arial"/>
          <w:sz w:val="24"/>
          <w:szCs w:val="24"/>
        </w:rPr>
        <w:t xml:space="preserve">Срок хранения - два года при температуре +20С – +80С. Вскрытый флакон можно хранить при температуре +20С – +80С в закрытом виде в течение одного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цоликлона анти-D диагностического жидкого для определения D антигена системы Резус (антитела моноклональные анти-D)</w:t>
      </w:r>
    </w:p>
    <w:p>
      <w:pPr>
        <w:spacing w:after="120"/>
        <w:jc w:val="both"/>
      </w:pPr>
      <w:r>
        <w:rPr>
          <w:rFonts w:ascii="Arial" w:cs="Arial" w:eastAsia="Arial" w:hAnsi="Arial"/>
          <w:sz w:val="24"/>
          <w:szCs w:val="24"/>
        </w:rPr>
        <w:t xml:space="preserve">1. Назначение</w:t>
      </w:r>
    </w:p>
    <w:p>
      <w:pPr>
        <w:spacing w:after="120"/>
        <w:jc w:val="both"/>
      </w:pPr>
      <w:r>
        <w:rPr>
          <w:rFonts w:ascii="Arial" w:cs="Arial" w:eastAsia="Arial" w:hAnsi="Arial"/>
          <w:sz w:val="24"/>
          <w:szCs w:val="24"/>
        </w:rPr>
        <w:t xml:space="preserve">ЦОЛИКЛОН анти-D предназначен для выявления D антигена системы</w:t>
      </w:r>
    </w:p>
    <w:p>
      <w:pPr>
        <w:spacing w:after="120"/>
        <w:jc w:val="both"/>
      </w:pPr>
      <w:r>
        <w:rPr>
          <w:rFonts w:ascii="Arial" w:cs="Arial" w:eastAsia="Arial" w:hAnsi="Arial"/>
          <w:sz w:val="24"/>
          <w:szCs w:val="24"/>
        </w:rPr>
        <w:t xml:space="preserve">Резус в эритроцитах человека и применяется в серологических тестах взамен или параллельно с изоиммунной анти-D сывороткой.</w:t>
      </w:r>
    </w:p>
    <w:p>
      <w:pPr>
        <w:spacing w:after="120"/>
        <w:jc w:val="both"/>
      </w:pPr>
      <w:r>
        <w:rPr>
          <w:rFonts w:ascii="Arial" w:cs="Arial" w:eastAsia="Arial" w:hAnsi="Arial"/>
          <w:sz w:val="24"/>
          <w:szCs w:val="24"/>
        </w:rPr>
        <w:t xml:space="preserve">Порядок установления резус-принадлежности крови определен.</w:t>
      </w:r>
    </w:p>
    <w:p>
      <w:pPr>
        <w:spacing w:after="120"/>
        <w:jc w:val="both"/>
      </w:pPr>
      <w:r>
        <w:rPr>
          <w:rFonts w:ascii="Arial" w:cs="Arial" w:eastAsia="Arial" w:hAnsi="Arial"/>
          <w:sz w:val="24"/>
          <w:szCs w:val="24"/>
        </w:rPr>
        <w:t xml:space="preserve">2. Характеристика и основные свойства ЦОЛИКЛОНА Анти-D</w:t>
      </w:r>
    </w:p>
    <w:p>
      <w:pPr>
        <w:spacing w:after="120"/>
        <w:jc w:val="both"/>
      </w:pPr>
      <w:r>
        <w:rPr>
          <w:rFonts w:ascii="Arial" w:cs="Arial" w:eastAsia="Arial" w:hAnsi="Arial"/>
          <w:sz w:val="24"/>
          <w:szCs w:val="24"/>
        </w:rPr>
        <w:t xml:space="preserve">Действующим началом ЦОЛИКЛОНА Анти-D являются моноклональные анти-D антитела, продуцируемые лимфобластоидной линией клеток человека, полученной из лимфоцитов донора, гипериммунного против D антигена. Антитела, продуцируемые клетками одного клона, являются моноклональными, принадлежат к одному классу иммуноглобулинов, полностью идентичны по структуре и биологической активности.</w:t>
      </w:r>
    </w:p>
    <w:p>
      <w:pPr>
        <w:spacing w:after="120"/>
        <w:jc w:val="both"/>
      </w:pPr>
      <w:r>
        <w:rPr>
          <w:rFonts w:ascii="Arial" w:cs="Arial" w:eastAsia="Arial" w:hAnsi="Arial"/>
          <w:sz w:val="24"/>
          <w:szCs w:val="24"/>
        </w:rPr>
        <w:t xml:space="preserve">Поскольку линия клеток, секретирующих моноклональные анти-D антитела, получена из лимфоцитов здорового донора, исключена контаминация реагента патогенными вирусами (гепатит, СПИД и др.). Однако с исследуемыми образцами крови следует работать в перчатках во избежание заражения патогенными вирусами, передающимися через кровь.</w:t>
      </w:r>
    </w:p>
    <w:p>
      <w:pPr>
        <w:spacing w:after="120"/>
        <w:jc w:val="both"/>
      </w:pPr>
      <w:r>
        <w:rPr>
          <w:rFonts w:ascii="Arial" w:cs="Arial" w:eastAsia="Arial" w:hAnsi="Arial"/>
          <w:sz w:val="24"/>
          <w:szCs w:val="24"/>
        </w:rPr>
        <w:t xml:space="preserve">ЦОЛИКЛОН анти-D представляет собой неразбавленную или разведенную солевым раствором культуральную жидкость, кондиционированную клетками-продуцентами антител. Анти-D моноклональные антитела принадлежат к иммуноглобулинам класса G(IgGl). ЦОЛИКЛОН анти-D не содержит антител иной специфичности и поэтому может быть использован для выявления D антигена в эритроцитах любой группы крови.</w:t>
      </w:r>
    </w:p>
    <w:p>
      <w:pPr>
        <w:spacing w:after="120"/>
        <w:jc w:val="both"/>
      </w:pPr>
      <w:r>
        <w:rPr>
          <w:rFonts w:ascii="Arial" w:cs="Arial" w:eastAsia="Arial" w:hAnsi="Arial"/>
          <w:sz w:val="24"/>
          <w:szCs w:val="24"/>
        </w:rPr>
        <w:t xml:space="preserve">Анти-D антитела, принадлежащие к иммуноглобулинам класса G (неполные антитела), не вызывают прямой агглютинации эритроцитов, содержащих D антиген, и могут быть использованы в реакции конглютинации с желатином, непрямом антиглобулиновом тесте (пробе Кумбса), в реакции агглютинации эритроцитов, обработанных протеолитическими ферментами, в том числе в автоматизированных системах типа "Группоматик".</w:t>
      </w:r>
    </w:p>
    <w:p>
      <w:pPr>
        <w:spacing w:after="120"/>
        <w:jc w:val="both"/>
      </w:pPr>
      <w:r>
        <w:rPr>
          <w:rFonts w:ascii="Arial" w:cs="Arial" w:eastAsia="Arial" w:hAnsi="Arial"/>
          <w:sz w:val="24"/>
          <w:szCs w:val="24"/>
        </w:rPr>
        <w:t xml:space="preserve">3. Техника определения D-антигена системы Резус</w:t>
      </w:r>
    </w:p>
    <w:p>
      <w:pPr>
        <w:spacing w:after="120"/>
        <w:jc w:val="both"/>
      </w:pPr>
      <w:r>
        <w:rPr>
          <w:rFonts w:ascii="Arial" w:cs="Arial" w:eastAsia="Arial" w:hAnsi="Arial"/>
          <w:sz w:val="24"/>
          <w:szCs w:val="24"/>
        </w:rPr>
        <w:t xml:space="preserve">Определение D-антигена производится в нативной крови, стабилизированной с помощью применяемых консервантов; в крови, взятой без консерванта; в крови, взятой из пальца. Наиболее четкая реакция агглютинации наблюдается при использовании высокой концентрации эритроцитов. Заключение о присутствии D-антигена в исследуемых эритроцитах делают по наличию положительной реакции агглютинации.</w:t>
      </w:r>
    </w:p>
    <w:p>
      <w:pPr>
        <w:spacing w:after="120"/>
        <w:jc w:val="both"/>
      </w:pPr>
      <w:r>
        <w:rPr>
          <w:rFonts w:ascii="Arial" w:cs="Arial" w:eastAsia="Arial" w:hAnsi="Arial"/>
          <w:sz w:val="24"/>
          <w:szCs w:val="24"/>
        </w:rPr>
        <w:t xml:space="preserve">1) непрямой антиглобулиновый тест (непрямая проба Кумбса)</w:t>
      </w:r>
    </w:p>
    <w:p>
      <w:pPr>
        <w:spacing w:after="120"/>
        <w:jc w:val="both"/>
      </w:pPr>
      <w:r>
        <w:rPr>
          <w:rFonts w:ascii="Arial" w:cs="Arial" w:eastAsia="Arial" w:hAnsi="Arial"/>
          <w:sz w:val="24"/>
          <w:szCs w:val="24"/>
        </w:rPr>
        <w:t xml:space="preserve">Является наиболее чувствительным методом выявления D антигена. Взвесь (2-3%) в физиологическом растворе трижды отмытых исследуемых эритроцитов помещают в круглодонную пробирку (0,1 мл взвеси эритроцитов) или 96-ячеечную круглодонную плату (0,05 мл/ячейку), добавляют равный объем ЦОЛИКЛОНА и инкубируют в течение 45-60 минут при +370С. Затем после однократного отмывания физиологическим раствором к осадку эритроцитов добавляют 0,05-0,1 мл антиглобулиновой сыворотки, тщательно перемешивают и немедленно или через 15-30 минут инкубации при комнатной температуре центрифугируют при 200 г в течение 15-20 секунд. Осадок мягко взвешивают и по наличию агглютинатов, выявляемых макро- или микроскопически, делают заключение о присутствии D антигена в исследуемых эритроцитах.</w:t>
      </w:r>
    </w:p>
    <w:p>
      <w:pPr>
        <w:spacing w:after="120"/>
        <w:jc w:val="both"/>
      </w:pPr>
      <w:r>
        <w:rPr>
          <w:rFonts w:ascii="Arial" w:cs="Arial" w:eastAsia="Arial" w:hAnsi="Arial"/>
          <w:sz w:val="24"/>
          <w:szCs w:val="24"/>
        </w:rPr>
        <w:t xml:space="preserve">2) реакция конглютинации с желатином</w:t>
      </w:r>
    </w:p>
    <w:p>
      <w:pPr>
        <w:spacing w:after="120"/>
        <w:jc w:val="both"/>
      </w:pPr>
      <w:r>
        <w:rPr>
          <w:rFonts w:ascii="Arial" w:cs="Arial" w:eastAsia="Arial" w:hAnsi="Arial"/>
          <w:sz w:val="24"/>
          <w:szCs w:val="24"/>
        </w:rPr>
        <w:t xml:space="preserve">В агглютинационную пробирку вносят одну каплю (0,05-0,1 мл) свободных эритроцитов из сгустка свернувшейся крови или эритроцитов, отмытых от консерванта. Затем добавляют две капли (0,1-0,2 мл) 10% раствора желатина, предварительно прогретого при +450С +500С до разжижения, и одну каплю ЦОЛИКЛОНА анти-D. Суспензию тщательно перемешивают, инкубируют 10-15 минут на водяной бане или 30 минут в термостате при +480С, прибавляют 5-6 мл физиологического раствора и после осторожного переворачивания пробирки визуально определяют наличие агглютинатов. Агглютинация эритроцитов свидетельствует о присутствии в них D антигена.</w:t>
      </w:r>
    </w:p>
    <w:p>
      <w:pPr>
        <w:spacing w:after="120"/>
        <w:jc w:val="both"/>
      </w:pPr>
      <w:r>
        <w:rPr>
          <w:rFonts w:ascii="Arial" w:cs="Arial" w:eastAsia="Arial" w:hAnsi="Arial"/>
          <w:sz w:val="24"/>
          <w:szCs w:val="24"/>
        </w:rPr>
        <w:t xml:space="preserve">3) реакция агглютинации с эритроцитами, обработанными протеолитическими ферментами ЦОЛИКЛОН анти-D, содержащими моноклональные антитела класса IgG, способна вызывать прямую агглютинацию D-положительных эритроцитов, обработанных такими протеолитическими ферментами, как бромелин, папаин и др., и поэтому может применяться в автоматических системах типирования крови.</w:t>
      </w:r>
    </w:p>
    <w:p>
      <w:pPr>
        <w:spacing w:after="120"/>
        <w:jc w:val="both"/>
      </w:pPr>
      <w:r>
        <w:rPr>
          <w:rFonts w:ascii="Arial" w:cs="Arial" w:eastAsia="Arial" w:hAnsi="Arial"/>
          <w:sz w:val="24"/>
          <w:szCs w:val="24"/>
        </w:rPr>
        <w:t xml:space="preserve">4) контроль специфичности реакции агглютинации</w:t>
      </w:r>
    </w:p>
    <w:p>
      <w:pPr>
        <w:spacing w:after="120"/>
        <w:jc w:val="both"/>
      </w:pPr>
      <w:r>
        <w:rPr>
          <w:rFonts w:ascii="Arial" w:cs="Arial" w:eastAsia="Arial" w:hAnsi="Arial"/>
          <w:sz w:val="24"/>
          <w:szCs w:val="24"/>
        </w:rPr>
        <w:t xml:space="preserve">Для контроля специфичности при каждом исследовании (независимо от применяемой методики исследования) необходимо использовать стандартные D-положительные и D-отрицательные эритроциты. Желательно также включение образцов со слабовыраженным D антигеном.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анти-D IgM моноклонального реагента для определения резус-принадлежности крови человека (Цоликлона анти-D Супер)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Назначение</w:t>
      </w:r>
    </w:p>
    <w:p>
      <w:pPr>
        <w:spacing w:after="120"/>
        <w:jc w:val="both"/>
      </w:pPr>
      <w:r>
        <w:rPr>
          <w:rFonts w:ascii="Arial" w:cs="Arial" w:eastAsia="Arial" w:hAnsi="Arial"/>
          <w:sz w:val="24"/>
          <w:szCs w:val="24"/>
        </w:rPr>
        <w:t xml:space="preserve">ЦОЛИКЛОН анти-D Супер предназначен для выявления антигена D системы Резус в эритроцитах человека.</w:t>
      </w:r>
    </w:p>
    <w:p>
      <w:pPr>
        <w:spacing w:after="120"/>
        <w:jc w:val="both"/>
      </w:pPr>
      <w:r>
        <w:rPr>
          <w:rFonts w:ascii="Arial" w:cs="Arial" w:eastAsia="Arial" w:hAnsi="Arial"/>
          <w:sz w:val="24"/>
          <w:szCs w:val="24"/>
        </w:rPr>
        <w:t xml:space="preserve">В связи с тем, что IgM антитела не вызывают агглютинации некоторых образцов эритроцитов со слабовыраженным D антигеном (Du), образцы донорской крови, которые при исследовании ЦОЛИКЛОНОМ анти-D Супер были определены как D-отрицательные, необходимо дополнительно тестировать с помощью анти-D реагентов, содержащих IgG-антитела (поликлональной сывороткой или моноклональным анти-D IgG реагентом).</w:t>
      </w:r>
    </w:p>
    <w:p>
      <w:pPr>
        <w:spacing w:after="120"/>
        <w:jc w:val="both"/>
      </w:pPr>
      <w:r>
        <w:rPr>
          <w:rFonts w:ascii="Arial" w:cs="Arial" w:eastAsia="Arial" w:hAnsi="Arial"/>
          <w:sz w:val="24"/>
          <w:szCs w:val="24"/>
        </w:rPr>
        <w:t xml:space="preserve">2. Характеристика и основные свойства ЦОЛИКЛОНА анти-D Супер</w:t>
      </w:r>
    </w:p>
    <w:p>
      <w:pPr>
        <w:spacing w:after="120"/>
        <w:jc w:val="both"/>
      </w:pPr>
      <w:r>
        <w:rPr>
          <w:rFonts w:ascii="Arial" w:cs="Arial" w:eastAsia="Arial" w:hAnsi="Arial"/>
          <w:sz w:val="24"/>
          <w:szCs w:val="24"/>
        </w:rPr>
        <w:t xml:space="preserve">Действующим началом ЦОЛИКЛОНА анти-D Супер являются моноклональные анти-D антитела, которые продуцируются гетерогибридомой, полученной в результате слияния человеческой лимфобластоидной линии с миеломной клеточной линией мыши.</w:t>
      </w:r>
    </w:p>
    <w:p>
      <w:pPr>
        <w:spacing w:after="120"/>
        <w:jc w:val="both"/>
      </w:pPr>
      <w:r>
        <w:rPr>
          <w:rFonts w:ascii="Arial" w:cs="Arial" w:eastAsia="Arial" w:hAnsi="Arial"/>
          <w:sz w:val="24"/>
          <w:szCs w:val="24"/>
        </w:rPr>
        <w:t xml:space="preserve">ЦОЛИКЛОН анти-D Супер изготовлен на основе культуральной жидкости, кондиционированной клетками-продуцентами антител анти-D. Реагент не содержит антител иной специфичности и поэтому может быть использован для выявления D антигена в эритроцитах любой группы крови.</w:t>
      </w:r>
    </w:p>
    <w:p>
      <w:pPr>
        <w:spacing w:after="120"/>
        <w:jc w:val="both"/>
      </w:pPr>
      <w:r>
        <w:rPr>
          <w:rFonts w:ascii="Arial" w:cs="Arial" w:eastAsia="Arial" w:hAnsi="Arial"/>
          <w:sz w:val="24"/>
          <w:szCs w:val="24"/>
        </w:rPr>
        <w:t xml:space="preserve">Моноклональные антитела принадлежат к одному классу иммуноглобулинов - IgM, полностью идентичны по структуре и биологической активности. Анти-D антитела класса М являются полными антителами, т.е. вызывают прямую агглютинацию эритроцитов, содержащих D антиген: ЦОЛИКЛОН анти-D Супер может быть использован для выявления D антигена в любых вариантах прямой реакции агглютинации: на плоскости, в пробирках, в микроплате.</w:t>
      </w:r>
    </w:p>
    <w:p>
      <w:pPr>
        <w:spacing w:after="120"/>
        <w:jc w:val="both"/>
      </w:pPr>
      <w:r>
        <w:rPr>
          <w:rFonts w:ascii="Arial" w:cs="Arial" w:eastAsia="Arial" w:hAnsi="Arial"/>
          <w:sz w:val="24"/>
          <w:szCs w:val="24"/>
        </w:rPr>
        <w:t xml:space="preserve">3. Определение D-антигена системы Резус</w:t>
      </w:r>
    </w:p>
    <w:p>
      <w:pPr>
        <w:spacing w:after="120"/>
        <w:jc w:val="both"/>
      </w:pPr>
      <w:r>
        <w:rPr>
          <w:rFonts w:ascii="Arial" w:cs="Arial" w:eastAsia="Arial" w:hAnsi="Arial"/>
          <w:sz w:val="24"/>
          <w:szCs w:val="24"/>
        </w:rPr>
        <w:t xml:space="preserve">Определение D-антигена производится в нативной крови, стабилизированной консервантом; в крови, взятой без консерванта; в крови, взятой из пальца.</w:t>
      </w:r>
    </w:p>
    <w:p>
      <w:pPr>
        <w:spacing w:after="120"/>
        <w:jc w:val="both"/>
      </w:pPr>
      <w:r>
        <w:rPr>
          <w:rFonts w:ascii="Arial" w:cs="Arial" w:eastAsia="Arial" w:hAnsi="Arial"/>
          <w:sz w:val="24"/>
          <w:szCs w:val="24"/>
        </w:rPr>
        <w:t xml:space="preserve">1) реакция агглютинации на плоскости</w:t>
      </w:r>
    </w:p>
    <w:p>
      <w:pPr>
        <w:spacing w:after="120"/>
        <w:jc w:val="both"/>
      </w:pPr>
      <w:r>
        <w:rPr>
          <w:rFonts w:ascii="Arial" w:cs="Arial" w:eastAsia="Arial" w:hAnsi="Arial"/>
          <w:sz w:val="24"/>
          <w:szCs w:val="24"/>
        </w:rPr>
        <w:t xml:space="preserve">На пластину со смачиваемой поверхностью нанесите большую каплю (около 0,1 мл) реагента. Рядом поместите маленькую каплю (0,01-0,05 мл) исследуемой крови и смешайте кровь с реагентом. Наиболее крупная агглютинация наблюдается при использовании эритроцитов в высокой концентрации. Реакция агглютинации начинает развиваться через 10-15 секунд, четко выраженная агглютинация наступает через 30-60 секунд. Использование подогретой до +370С – +400С пластинки сокращает время наступления агглютинации. Результаты реакции учитывайте через три минуты. Пластинку после смешивания реагента с кровью рекомендуется покачивать не сразу, а через 20-30 секунд, что позволяет за это время развиться более полной крупнолепестковой агглютинации.</w:t>
      </w:r>
    </w:p>
    <w:p>
      <w:pPr>
        <w:spacing w:after="120"/>
        <w:jc w:val="both"/>
      </w:pPr>
      <w:r>
        <w:rPr>
          <w:rFonts w:ascii="Arial" w:cs="Arial" w:eastAsia="Arial" w:hAnsi="Arial"/>
          <w:sz w:val="24"/>
          <w:szCs w:val="24"/>
        </w:rPr>
        <w:t xml:space="preserve">2) реакция агглютинации в пробирках</w:t>
      </w:r>
    </w:p>
    <w:p>
      <w:pPr>
        <w:spacing w:after="120"/>
        <w:jc w:val="both"/>
      </w:pPr>
      <w:r>
        <w:rPr>
          <w:rFonts w:ascii="Arial" w:cs="Arial" w:eastAsia="Arial" w:hAnsi="Arial"/>
          <w:sz w:val="24"/>
          <w:szCs w:val="24"/>
        </w:rPr>
        <w:t xml:space="preserve">В круглодонную пробирку внесите одну каплю (около 0,1 мл) реагента и добавьте одну каплю 5% суспензии исследуемых эритроцитов в физиологическом растворе. Содержимое пробирки тщательно перемешайте встряхиванием и инкубируйте 30 минут при комнатной температуре. После инкубации пробирку центрифугируйте при 1500-2000 оборотах в минуту в течение одной минуты. Мягко покачивая пробирку, отслоите осадок от дна. При отрицательном результате осадок эритроцитов разбивается, образуя непрозрачную гомогенную суспензию. При положительном результате в пробирке видны агглютинаты на фоне прозрачной жидкости.</w:t>
      </w:r>
    </w:p>
    <w:p>
      <w:pPr>
        <w:spacing w:after="120"/>
        <w:jc w:val="both"/>
      </w:pPr>
      <w:r>
        <w:rPr>
          <w:rFonts w:ascii="Arial" w:cs="Arial" w:eastAsia="Arial" w:hAnsi="Arial"/>
          <w:sz w:val="24"/>
          <w:szCs w:val="24"/>
        </w:rPr>
        <w:t xml:space="preserve">3) реакция агглютинации в микроплате</w:t>
      </w:r>
    </w:p>
    <w:p>
      <w:pPr>
        <w:spacing w:after="120"/>
        <w:jc w:val="both"/>
      </w:pPr>
      <w:r>
        <w:rPr>
          <w:rFonts w:ascii="Arial" w:cs="Arial" w:eastAsia="Arial" w:hAnsi="Arial"/>
          <w:sz w:val="24"/>
          <w:szCs w:val="24"/>
        </w:rPr>
        <w:t xml:space="preserve">В лунку 96-ячеечной круглодонной микроплаты внесите 0,05 мл реагента и 0,05 мл 2% суспензии исследуемых эритроцитов в физиологическом растворе (эритроциты предварительно дважды отмойте).</w:t>
      </w:r>
    </w:p>
    <w:p>
      <w:pPr>
        <w:spacing w:after="120"/>
        <w:jc w:val="both"/>
      </w:pPr>
      <w:r>
        <w:rPr>
          <w:rFonts w:ascii="Arial" w:cs="Arial" w:eastAsia="Arial" w:hAnsi="Arial"/>
          <w:sz w:val="24"/>
          <w:szCs w:val="24"/>
        </w:rPr>
        <w:t xml:space="preserve">Через 45-60 минут инкубации при комнатной температуре визуально оцените результат реакции по рисунку осадка эритроцитов на дне лунки: при отрицательном результате осадок эритроцитов собирается в точку, при положительном - имеет больший диаметр, располагается неравномерным слоем, имеет неровные или завернутые края.</w:t>
      </w:r>
    </w:p>
    <w:p>
      <w:pPr>
        <w:spacing w:after="120"/>
        <w:jc w:val="both"/>
      </w:pPr>
      <w:r>
        <w:rPr>
          <w:rFonts w:ascii="Arial" w:cs="Arial" w:eastAsia="Arial" w:hAnsi="Arial"/>
          <w:sz w:val="24"/>
          <w:szCs w:val="24"/>
        </w:rPr>
        <w:t xml:space="preserve">4. Контроль специфичности</w:t>
      </w:r>
    </w:p>
    <w:p>
      <w:pPr>
        <w:spacing w:after="120"/>
        <w:jc w:val="both"/>
      </w:pPr>
      <w:r>
        <w:rPr>
          <w:rFonts w:ascii="Arial" w:cs="Arial" w:eastAsia="Arial" w:hAnsi="Arial"/>
          <w:sz w:val="24"/>
          <w:szCs w:val="24"/>
        </w:rPr>
        <w:t xml:space="preserve">Для контроля специфичности при каждом исследовании (независимо от применяемой методики) необходимо использовать стандартные D-положительные и D-отрицательные эритроциты.</w:t>
      </w:r>
    </w:p>
    <w:p>
      <w:pPr>
        <w:spacing w:after="120"/>
        <w:jc w:val="both"/>
      </w:pPr>
      <w:r>
        <w:rPr>
          <w:rFonts w:ascii="Arial" w:cs="Arial" w:eastAsia="Arial" w:hAnsi="Arial"/>
          <w:sz w:val="24"/>
          <w:szCs w:val="24"/>
        </w:rPr>
        <w:t xml:space="preserve">5. Форма выпуска</w:t>
      </w:r>
    </w:p>
    <w:p>
      <w:pPr>
        <w:spacing w:after="120"/>
        <w:jc w:val="both"/>
      </w:pPr>
      <w:r>
        <w:rPr>
          <w:rFonts w:ascii="Arial" w:cs="Arial" w:eastAsia="Arial" w:hAnsi="Arial"/>
          <w:sz w:val="24"/>
          <w:szCs w:val="24"/>
        </w:rPr>
        <w:t xml:space="preserve">ЦОЛИКЛОН анти-D Супер выпускается в жидкой форме во флаконах объемом 2, 5 или 10 мл (1 мл содержит 10 доз). В качестве консерванта применяется азид натрия в конечной концентрации 0,1%.</w:t>
      </w:r>
    </w:p>
    <w:p>
      <w:pPr>
        <w:spacing w:after="120"/>
        <w:jc w:val="both"/>
      </w:pPr>
      <w:r>
        <w:rPr>
          <w:rFonts w:ascii="Arial" w:cs="Arial" w:eastAsia="Arial" w:hAnsi="Arial"/>
          <w:sz w:val="24"/>
          <w:szCs w:val="24"/>
        </w:rPr>
        <w:t xml:space="preserve">Срок хранения - один год в холодильнике при +20С – +80С. Вскрытый флакон можно хранить в холодильнике в течение одного месяца в закрытом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исследованию сыворотки на наличие резус-антител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Резус-антитела относятся к так называемым аллоиммунным антителам, они не являются нормальным свойством сыворотки человека, а появляются в крови резус-отрицательных людей лишь при особых условиях.</w:t>
      </w:r>
    </w:p>
    <w:p>
      <w:pPr>
        <w:spacing w:after="120"/>
        <w:jc w:val="both"/>
      </w:pPr>
      <w:r>
        <w:rPr>
          <w:rFonts w:ascii="Arial" w:cs="Arial" w:eastAsia="Arial" w:hAnsi="Arial"/>
          <w:sz w:val="24"/>
          <w:szCs w:val="24"/>
        </w:rPr>
        <w:t xml:space="preserve">Условиями, способствующими образованию резус-антител, являются введение резус-отрицательному человеку резус-положительной крови или беременность резус-отрицательной женщины резус-положительным плодом.</w:t>
      </w:r>
    </w:p>
    <w:p>
      <w:pPr>
        <w:spacing w:after="120"/>
        <w:jc w:val="both"/>
      </w:pPr>
      <w:r>
        <w:rPr>
          <w:rFonts w:ascii="Arial" w:cs="Arial" w:eastAsia="Arial" w:hAnsi="Arial"/>
          <w:sz w:val="24"/>
          <w:szCs w:val="24"/>
        </w:rPr>
        <w:t xml:space="preserve">Определение резус-антител наряду с определением резус-принадлежности больного и донора необходимо для предупреждения переливания резус-несовместимой крови, а также для диагностики возможного заболевания плода или новорожденного гемолитической болезнью.</w:t>
      </w:r>
    </w:p>
    <w:p>
      <w:pPr>
        <w:spacing w:after="120"/>
        <w:jc w:val="both"/>
      </w:pPr>
      <w:r>
        <w:rPr>
          <w:rFonts w:ascii="Arial" w:cs="Arial" w:eastAsia="Arial" w:hAnsi="Arial"/>
          <w:sz w:val="24"/>
          <w:szCs w:val="24"/>
        </w:rPr>
        <w:t xml:space="preserve">Резус-антитела бывают разные по специфичности: анти-D, анти-С, анти-Е, анти-с, анти-е; и по форме: полные и неполные.</w:t>
      </w:r>
    </w:p>
    <w:p>
      <w:pPr>
        <w:spacing w:after="120"/>
        <w:jc w:val="both"/>
      </w:pPr>
      <w:r>
        <w:rPr>
          <w:rFonts w:ascii="Arial" w:cs="Arial" w:eastAsia="Arial" w:hAnsi="Arial"/>
          <w:sz w:val="24"/>
          <w:szCs w:val="24"/>
        </w:rPr>
        <w:t xml:space="preserve">Специфичность антител определяется тем, с каким из антигенов они реагируют. Форма антител определяется тем, каким образом они реагируют с эритроцитами, содержащими специфические для них резус-антигены.</w:t>
      </w:r>
    </w:p>
    <w:p>
      <w:pPr>
        <w:spacing w:after="120"/>
        <w:jc w:val="both"/>
      </w:pPr>
      <w:r>
        <w:rPr>
          <w:rFonts w:ascii="Arial" w:cs="Arial" w:eastAsia="Arial" w:hAnsi="Arial"/>
          <w:sz w:val="24"/>
          <w:szCs w:val="24"/>
        </w:rPr>
        <w:t xml:space="preserve">Полные антитела, соединяясь с резус-антигенами эритроцитов, вызывают агглютинацию этих эритроцитов при реакции в солевой среде. Неполные антитела в этих условиях лишь соединяются с эритроцитами, но не вызывают агглютинации, так что внешне эта реакция ничем не проявляется.</w:t>
      </w:r>
    </w:p>
    <w:p>
      <w:pPr>
        <w:spacing w:after="120"/>
        <w:jc w:val="both"/>
      </w:pPr>
      <w:r>
        <w:rPr>
          <w:rFonts w:ascii="Arial" w:cs="Arial" w:eastAsia="Arial" w:hAnsi="Arial"/>
          <w:sz w:val="24"/>
          <w:szCs w:val="24"/>
        </w:rPr>
        <w:t xml:space="preserve">Для того, чтобы установить, произошла ли реакция между неполными резус-антителами и эритроцитами, необходимы специальные условия, в частности, добавление различных коллоидов (желатин, полиглюкин), или использование сыворотки для пробы Кумбса, реагирующей с человеческим белком (непрямая проба Кумбса). При всех перечисленных условиях реакция между резус-антителами и эритроцитами, содержащими резус-антиген, в конечном итоге также проявляется в виде агглютинации эритроцитов.</w:t>
      </w:r>
    </w:p>
    <w:p>
      <w:pPr>
        <w:spacing w:after="120"/>
        <w:jc w:val="both"/>
      </w:pPr>
      <w:r>
        <w:rPr>
          <w:rFonts w:ascii="Arial" w:cs="Arial" w:eastAsia="Arial" w:hAnsi="Arial"/>
          <w:sz w:val="24"/>
          <w:szCs w:val="24"/>
        </w:rPr>
        <w:t xml:space="preserve">Разные методы определения резус-антител требуют различных оптимальных для них температурных условий.</w:t>
      </w:r>
    </w:p>
    <w:p>
      <w:pPr>
        <w:spacing w:after="120"/>
        <w:jc w:val="both"/>
      </w:pPr>
      <w:r>
        <w:rPr>
          <w:rFonts w:ascii="Arial" w:cs="Arial" w:eastAsia="Arial" w:hAnsi="Arial"/>
          <w:sz w:val="24"/>
          <w:szCs w:val="24"/>
        </w:rPr>
        <w:t xml:space="preserve">2. Общие замечания</w:t>
      </w:r>
    </w:p>
    <w:p>
      <w:pPr>
        <w:spacing w:after="120"/>
        <w:jc w:val="both"/>
      </w:pPr>
      <w:r>
        <w:rPr>
          <w:rFonts w:ascii="Arial" w:cs="Arial" w:eastAsia="Arial" w:hAnsi="Arial"/>
          <w:sz w:val="24"/>
          <w:szCs w:val="24"/>
        </w:rPr>
        <w:t xml:space="preserve">1. Учет специфичности антител. Специфичность стандартных эритроцитов</w:t>
      </w:r>
    </w:p>
    <w:p>
      <w:pPr>
        <w:spacing w:after="120"/>
        <w:jc w:val="both"/>
      </w:pPr>
      <w:r>
        <w:rPr>
          <w:rFonts w:ascii="Arial" w:cs="Arial" w:eastAsia="Arial" w:hAnsi="Arial"/>
          <w:sz w:val="24"/>
          <w:szCs w:val="24"/>
        </w:rPr>
        <w:t xml:space="preserve">Наиболее часто при иммунизации резус-отрицательных людей повторными трансфузиями крови или беременностями образуются антитела анти-D, но при этих же условиях могут образоваться и другие резус-антитела. Поэтому при определении антител в сыворотке крови человека эту сыворотку испытывают с резус-положительными эритроцитами, обязательно содержащими антигены резус: D, С, Е, с, е, К.</w:t>
      </w:r>
    </w:p>
    <w:p>
      <w:pPr>
        <w:spacing w:after="120"/>
        <w:jc w:val="both"/>
      </w:pPr>
      <w:r>
        <w:rPr>
          <w:rFonts w:ascii="Arial" w:cs="Arial" w:eastAsia="Arial" w:hAnsi="Arial"/>
          <w:sz w:val="24"/>
          <w:szCs w:val="24"/>
        </w:rPr>
        <w:t xml:space="preserve">Такое исследование является предварительным. Для уточнения специфичности требуются дополнительные специальные исследования (см. п. IX).</w:t>
      </w:r>
    </w:p>
    <w:p>
      <w:pPr>
        <w:spacing w:after="120"/>
        <w:jc w:val="both"/>
      </w:pPr>
      <w:r>
        <w:rPr>
          <w:rFonts w:ascii="Arial" w:cs="Arial" w:eastAsia="Arial" w:hAnsi="Arial"/>
          <w:sz w:val="24"/>
          <w:szCs w:val="24"/>
        </w:rPr>
        <w:t xml:space="preserve">2. Учет формы антител</w:t>
      </w:r>
    </w:p>
    <w:p>
      <w:pPr>
        <w:spacing w:after="120"/>
        <w:jc w:val="both"/>
      </w:pPr>
      <w:r>
        <w:rPr>
          <w:rFonts w:ascii="Arial" w:cs="Arial" w:eastAsia="Arial" w:hAnsi="Arial"/>
          <w:sz w:val="24"/>
          <w:szCs w:val="24"/>
        </w:rPr>
        <w:t xml:space="preserve">Чаще всего при иммунизации резус-антигеном образуются неполные антитела; иногда одновременно с ними образуются и полные. Кроме того, встречаются случаи, в которых у человека образуются только полные резус-антитела.</w:t>
      </w:r>
    </w:p>
    <w:p>
      <w:pPr>
        <w:spacing w:after="120"/>
        <w:jc w:val="both"/>
      </w:pPr>
      <w:r>
        <w:rPr>
          <w:rFonts w:ascii="Arial" w:cs="Arial" w:eastAsia="Arial" w:hAnsi="Arial"/>
          <w:sz w:val="24"/>
          <w:szCs w:val="24"/>
        </w:rPr>
        <w:t xml:space="preserve">Поэтому определение резус-антител следует производить не менее чем двумя методами, одним из которых обязательно должен быть метод солевой агглютинации, выявляющий полные антитела, а другим - любой метод, выявляющий неполные антитела.</w:t>
      </w:r>
    </w:p>
    <w:p>
      <w:pPr>
        <w:spacing w:after="120"/>
        <w:jc w:val="both"/>
      </w:pPr>
      <w:r>
        <w:rPr>
          <w:rFonts w:ascii="Arial" w:cs="Arial" w:eastAsia="Arial" w:hAnsi="Arial"/>
          <w:sz w:val="24"/>
          <w:szCs w:val="24"/>
        </w:rPr>
        <w:t xml:space="preserve">3. О выборе метода выявления резус-антител</w:t>
      </w:r>
    </w:p>
    <w:p>
      <w:pPr>
        <w:spacing w:after="120"/>
        <w:jc w:val="both"/>
      </w:pPr>
      <w:r>
        <w:rPr>
          <w:rFonts w:ascii="Arial" w:cs="Arial" w:eastAsia="Arial" w:hAnsi="Arial"/>
          <w:sz w:val="24"/>
          <w:szCs w:val="24"/>
        </w:rPr>
        <w:t xml:space="preserve">Ниже описаны различные методы исследования сывороток. Из них непрямая проба Кумбса, реакция с применением желатина выявляют неполные резус-антитела, и для этой цели может быть использован любой из них.</w:t>
      </w:r>
    </w:p>
    <w:p>
      <w:pPr>
        <w:spacing w:after="120"/>
        <w:jc w:val="both"/>
      </w:pPr>
      <w:r>
        <w:rPr>
          <w:rFonts w:ascii="Arial" w:cs="Arial" w:eastAsia="Arial" w:hAnsi="Arial"/>
          <w:sz w:val="24"/>
          <w:szCs w:val="24"/>
        </w:rPr>
        <w:t xml:space="preserve">Метод исследования сыворотки в солевой среде выявляет полные резус-антитела и должен обязательно использоваться одновременно с любым из упомянутых выше.</w:t>
      </w:r>
    </w:p>
    <w:p>
      <w:pPr>
        <w:spacing w:after="120"/>
        <w:jc w:val="both"/>
      </w:pPr>
      <w:r>
        <w:rPr>
          <w:rFonts w:ascii="Arial" w:cs="Arial" w:eastAsia="Arial" w:hAnsi="Arial"/>
          <w:sz w:val="24"/>
          <w:szCs w:val="24"/>
        </w:rPr>
        <w:t xml:space="preserve">4. Исследование сыворотки на наличие неполных резус-антител непрямой пробой Кумбса</w:t>
      </w:r>
    </w:p>
    <w:p>
      <w:pPr>
        <w:spacing w:after="120"/>
        <w:jc w:val="both"/>
      </w:pPr>
      <w:r>
        <w:rPr>
          <w:rFonts w:ascii="Arial" w:cs="Arial" w:eastAsia="Arial" w:hAnsi="Arial"/>
          <w:sz w:val="24"/>
          <w:szCs w:val="24"/>
        </w:rPr>
        <w:t xml:space="preserve">1. Предварительная обработка стандартных эритроцитов</w:t>
      </w:r>
    </w:p>
    <w:p>
      <w:pPr>
        <w:spacing w:after="120"/>
        <w:jc w:val="both"/>
      </w:pPr>
      <w:r>
        <w:rPr>
          <w:rFonts w:ascii="Arial" w:cs="Arial" w:eastAsia="Arial" w:hAnsi="Arial"/>
          <w:sz w:val="24"/>
          <w:szCs w:val="24"/>
        </w:rPr>
        <w:t xml:space="preserve">Кровь для приготовления эритроцитов берут в количестве 0,5-1 мл в обычные пробирки емкостью не менее 10 мл, содержащие 0,25 мл изотонического раствора лимоннокислого натрия.</w:t>
      </w:r>
    </w:p>
    <w:p>
      <w:pPr>
        <w:spacing w:after="120"/>
        <w:jc w:val="both"/>
      </w:pPr>
      <w:r>
        <w:rPr>
          <w:rFonts w:ascii="Arial" w:cs="Arial" w:eastAsia="Arial" w:hAnsi="Arial"/>
          <w:sz w:val="24"/>
          <w:szCs w:val="24"/>
        </w:rPr>
        <w:t xml:space="preserve">Пробирки нумеруют и пишут на них фамилию, инициалы, группу крови и резус-принадлежность лица, от которого взята кровь. Пробирки доливают доверху изотоническим раствором NaCl, затем содержимое пробирок перемешивают, центрифугируют и отсасывают отмывную жидкость. Такое отмывание повторяют дважды. После отмывания на дне пробирки остаются отмытые эритроциты, которые и применяют для исследования сыворотки.</w:t>
      </w:r>
    </w:p>
    <w:p>
      <w:pPr>
        <w:spacing w:after="120"/>
        <w:jc w:val="both"/>
      </w:pPr>
      <w:r>
        <w:rPr>
          <w:rFonts w:ascii="Arial" w:cs="Arial" w:eastAsia="Arial" w:hAnsi="Arial"/>
          <w:sz w:val="24"/>
          <w:szCs w:val="24"/>
        </w:rPr>
        <w:t xml:space="preserve">2. Техника исследования</w:t>
      </w:r>
    </w:p>
    <w:p>
      <w:pPr>
        <w:spacing w:after="120"/>
        <w:jc w:val="both"/>
      </w:pPr>
      <w:r>
        <w:rPr>
          <w:rFonts w:ascii="Arial" w:cs="Arial" w:eastAsia="Arial" w:hAnsi="Arial"/>
          <w:sz w:val="24"/>
          <w:szCs w:val="24"/>
        </w:rPr>
        <w:t xml:space="preserve">1)в штатив устанавливают и нумеруют пробирки высотой 4-10 см с внутренним диаметром 0,5-0,8 см (первые размеры удобнее). Число и нумерация пробирок должны соответствовать числу и нумерации образцов эритроцитов, с которыми исследуется сыворотка;</w:t>
      </w:r>
    </w:p>
    <w:p>
      <w:pPr>
        <w:spacing w:after="120"/>
        <w:jc w:val="both"/>
      </w:pPr>
      <w:r>
        <w:rPr>
          <w:rFonts w:ascii="Arial" w:cs="Arial" w:eastAsia="Arial" w:hAnsi="Arial"/>
          <w:sz w:val="24"/>
          <w:szCs w:val="24"/>
        </w:rPr>
        <w:t xml:space="preserve">2) во все пробирки вводят по три капли (0,15 мл) испытуемой сыворотки;</w:t>
      </w:r>
    </w:p>
    <w:p>
      <w:pPr>
        <w:spacing w:after="120"/>
        <w:jc w:val="both"/>
      </w:pPr>
      <w:r>
        <w:rPr>
          <w:rFonts w:ascii="Arial" w:cs="Arial" w:eastAsia="Arial" w:hAnsi="Arial"/>
          <w:sz w:val="24"/>
          <w:szCs w:val="24"/>
        </w:rPr>
        <w:t xml:space="preserve">3) со дна каждой пробирки, содержащей отмытые стандартные эритроциты, очень тонкой пастеровской пипеткой набирают маленькую каплю (0,01 мл) эритроцитов и переносят ее в пробирку с испытуемой сывороткой согласно нумерации пробирок;</w:t>
      </w:r>
    </w:p>
    <w:p>
      <w:pPr>
        <w:spacing w:after="120"/>
        <w:jc w:val="both"/>
      </w:pPr>
      <w:r>
        <w:rPr>
          <w:rFonts w:ascii="Arial" w:cs="Arial" w:eastAsia="Arial" w:hAnsi="Arial"/>
          <w:sz w:val="24"/>
          <w:szCs w:val="24"/>
        </w:rPr>
        <w:t xml:space="preserve">4) содержимое пробирок тщательно перемешивают путем встряхивания и помещают для инкубации в термостат на 45 мин. при температуре +370С. За это время резус-антитела, если они имеются в испытуемой сыворотке, фиксируются на эритроцитах;</w:t>
      </w:r>
    </w:p>
    <w:p>
      <w:pPr>
        <w:spacing w:after="120"/>
        <w:jc w:val="both"/>
      </w:pPr>
      <w:r>
        <w:rPr>
          <w:rFonts w:ascii="Arial" w:cs="Arial" w:eastAsia="Arial" w:hAnsi="Arial"/>
          <w:sz w:val="24"/>
          <w:szCs w:val="24"/>
        </w:rPr>
        <w:t xml:space="preserve">5) после инкубации в пробирки доливают доверху изотонический раствор NaCl, содержимое пробирок перемешивают и центрифугируют, после чего надосадочную жидкость отсасывают. Такое отмывание эритроцитов повторяют 3-4 раза;</w:t>
      </w:r>
    </w:p>
    <w:p>
      <w:pPr>
        <w:spacing w:after="120"/>
        <w:jc w:val="both"/>
      </w:pPr>
      <w:r>
        <w:rPr>
          <w:rFonts w:ascii="Arial" w:cs="Arial" w:eastAsia="Arial" w:hAnsi="Arial"/>
          <w:sz w:val="24"/>
          <w:szCs w:val="24"/>
        </w:rPr>
        <w:t xml:space="preserve">6) в каждую пробирку к отмытым таким образом эритроцитам добавляют 4-7 капель изотонического раствора NaCl для получения 5% взвеси (так как при отмывании эритроциты частично захватываются, интенсивность взвеси контролируют глазом);</w:t>
      </w:r>
    </w:p>
    <w:p>
      <w:pPr>
        <w:spacing w:after="120"/>
        <w:jc w:val="both"/>
      </w:pPr>
      <w:r>
        <w:rPr>
          <w:rFonts w:ascii="Arial" w:cs="Arial" w:eastAsia="Arial" w:hAnsi="Arial"/>
          <w:sz w:val="24"/>
          <w:szCs w:val="24"/>
        </w:rPr>
        <w:t xml:space="preserve">7) одну каплю (0,05 мл) взвеси эритроцитов из каждой пробирки переносят на белую фарфоровую или любую другую белую пластинку со смачиваемой поверхностью и к каждой капле прибавляют по одной капле (0,05 мл) сыворотки, приготовленной для пробы Кумбса;</w:t>
      </w:r>
    </w:p>
    <w:p>
      <w:pPr>
        <w:spacing w:after="120"/>
        <w:jc w:val="both"/>
      </w:pPr>
      <w:r>
        <w:rPr>
          <w:rFonts w:ascii="Arial" w:cs="Arial" w:eastAsia="Arial" w:hAnsi="Arial"/>
          <w:sz w:val="24"/>
          <w:szCs w:val="24"/>
        </w:rPr>
        <w:t xml:space="preserve">8) сыворотку тщательно перемешивают с эритроцитами (стеклянной палочкой или углом предметного стекла), после чего пластинку слегка покачивают. При этом наблюдают результат (наличие или отсутствие агглютинации эритроцитов);</w:t>
      </w:r>
    </w:p>
    <w:p>
      <w:pPr>
        <w:spacing w:after="120"/>
        <w:jc w:val="both"/>
      </w:pPr>
      <w:r>
        <w:rPr>
          <w:rFonts w:ascii="Arial" w:cs="Arial" w:eastAsia="Arial" w:hAnsi="Arial"/>
          <w:sz w:val="24"/>
          <w:szCs w:val="24"/>
        </w:rPr>
        <w:t xml:space="preserve">Агглютинация обычно начинается в течение первых 10-30 сек, но при слабом титре резус-антител может наступить до 20 мин.</w:t>
      </w:r>
    </w:p>
    <w:p>
      <w:pPr>
        <w:spacing w:after="120"/>
        <w:jc w:val="both"/>
      </w:pPr>
      <w:r>
        <w:rPr>
          <w:rFonts w:ascii="Arial" w:cs="Arial" w:eastAsia="Arial" w:hAnsi="Arial"/>
          <w:sz w:val="24"/>
          <w:szCs w:val="24"/>
        </w:rPr>
        <w:t xml:space="preserve">3. Трактовка результата</w:t>
      </w:r>
    </w:p>
    <w:p>
      <w:pPr>
        <w:spacing w:after="120"/>
        <w:jc w:val="both"/>
      </w:pPr>
      <w:r>
        <w:rPr>
          <w:rFonts w:ascii="Arial" w:cs="Arial" w:eastAsia="Arial" w:hAnsi="Arial"/>
          <w:sz w:val="24"/>
          <w:szCs w:val="24"/>
        </w:rPr>
        <w:t xml:space="preserve">Наличие агглютинации в каплях с образцами резус-положительных эритроцитов и отсутствие ее с резус-отрицательными и собственными эритроцитами указывает на присутствие в сыворотке неполных резус-антител.</w:t>
      </w:r>
    </w:p>
    <w:p>
      <w:pPr>
        <w:spacing w:after="120"/>
        <w:jc w:val="both"/>
      </w:pPr>
      <w:r>
        <w:rPr>
          <w:rFonts w:ascii="Arial" w:cs="Arial" w:eastAsia="Arial" w:hAnsi="Arial"/>
          <w:sz w:val="24"/>
          <w:szCs w:val="24"/>
        </w:rPr>
        <w:t xml:space="preserve">Отсутствие агглютинации со всеми образцами эритроцитов указывает на то, что неполные резус-антитела - анти-D, С, Е, с и е не выявлены.</w:t>
      </w:r>
    </w:p>
    <w:p>
      <w:pPr>
        <w:spacing w:after="120"/>
        <w:jc w:val="both"/>
      </w:pPr>
      <w:r>
        <w:rPr>
          <w:rFonts w:ascii="Arial" w:cs="Arial" w:eastAsia="Arial" w:hAnsi="Arial"/>
          <w:sz w:val="24"/>
          <w:szCs w:val="24"/>
        </w:rPr>
        <w:t xml:space="preserve">4. Титрование сыворотки, содержащей неполные резус-антитела</w:t>
      </w:r>
    </w:p>
    <w:p>
      <w:pPr>
        <w:spacing w:after="120"/>
        <w:jc w:val="both"/>
      </w:pPr>
      <w:r>
        <w:rPr>
          <w:rFonts w:ascii="Arial" w:cs="Arial" w:eastAsia="Arial" w:hAnsi="Arial"/>
          <w:sz w:val="24"/>
          <w:szCs w:val="24"/>
        </w:rPr>
        <w:t xml:space="preserve">1) в штатив устанавливают 10 пробирок с обозначениями 1:2, 1:4, 1:8 и т.д. до 1:1024;</w:t>
      </w:r>
    </w:p>
    <w:p>
      <w:pPr>
        <w:spacing w:after="120"/>
        <w:jc w:val="both"/>
      </w:pPr>
      <w:r>
        <w:rPr>
          <w:rFonts w:ascii="Arial" w:cs="Arial" w:eastAsia="Arial" w:hAnsi="Arial"/>
          <w:sz w:val="24"/>
          <w:szCs w:val="24"/>
        </w:rPr>
        <w:t xml:space="preserve">2) во все пробирки вводят по три капли (0,15 мл) изотонического раствора NaCl;</w:t>
      </w:r>
    </w:p>
    <w:p>
      <w:pPr>
        <w:spacing w:after="120"/>
        <w:jc w:val="both"/>
      </w:pPr>
      <w:r>
        <w:rPr>
          <w:rFonts w:ascii="Arial" w:cs="Arial" w:eastAsia="Arial" w:hAnsi="Arial"/>
          <w:sz w:val="24"/>
          <w:szCs w:val="24"/>
        </w:rPr>
        <w:t xml:space="preserve">3) в первую пробирку (с обозначением 1:2) вводят три капли (0,15 мл) исследуемой сыворотки. Из первой пробирки после перемешивания ее содержимого переносят три капли в следующую и т.д. до последней пробирки, из которой три капли удаляют. В результате в пробирках получаются разведения испытуемой сыворотки от 1:2 до 1:1024;</w:t>
      </w:r>
    </w:p>
    <w:p>
      <w:pPr>
        <w:spacing w:after="120"/>
        <w:jc w:val="both"/>
      </w:pPr>
      <w:r>
        <w:rPr>
          <w:rFonts w:ascii="Arial" w:cs="Arial" w:eastAsia="Arial" w:hAnsi="Arial"/>
          <w:sz w:val="24"/>
          <w:szCs w:val="24"/>
        </w:rPr>
        <w:t xml:space="preserve">4) во все пробирки добавляют пастеровской пипеткой по одной маленькой капле (0,01 мл) стандартных резус-положительных эритроцитов или смеси эритроцитов, полученных от 4-5 резус-положительных лиц и ;приготовленных так же, как готовят стандартные эритроциты.</w:t>
      </w:r>
    </w:p>
    <w:p>
      <w:pPr>
        <w:spacing w:after="120"/>
        <w:jc w:val="both"/>
      </w:pPr>
      <w:r>
        <w:rPr>
          <w:rFonts w:ascii="Arial" w:cs="Arial" w:eastAsia="Arial" w:hAnsi="Arial"/>
          <w:sz w:val="24"/>
          <w:szCs w:val="24"/>
        </w:rPr>
        <w:t xml:space="preserve">5) содержимое пробирок перемешивают и штатив помещают на 45 мин. в термостат при температуре +370С;</w:t>
      </w:r>
    </w:p>
    <w:p>
      <w:pPr>
        <w:spacing w:after="120"/>
        <w:jc w:val="both"/>
      </w:pPr>
      <w:r>
        <w:rPr>
          <w:rFonts w:ascii="Arial" w:cs="Arial" w:eastAsia="Arial" w:hAnsi="Arial"/>
          <w:sz w:val="24"/>
          <w:szCs w:val="24"/>
        </w:rPr>
        <w:t xml:space="preserve">6) после инкубации эритроциты отмывают и из них готовят 5% взвесь. Затем из каждой пробирки переносят одну каплю (0,05 мл) взвеси на белую пластинку и к каждой капле взвеси прибавляют одну каплю (0,05 мл) сыворотки для пробы Кумбса, которую смешивают с эритроцитами. Далее в течение пяти минут наблюдают результат при покачивании пластинки;</w:t>
      </w:r>
    </w:p>
    <w:p>
      <w:pPr>
        <w:spacing w:after="120"/>
        <w:jc w:val="both"/>
      </w:pPr>
      <w:r>
        <w:rPr>
          <w:rFonts w:ascii="Arial" w:cs="Arial" w:eastAsia="Arial" w:hAnsi="Arial"/>
          <w:sz w:val="24"/>
          <w:szCs w:val="24"/>
        </w:rPr>
        <w:t xml:space="preserve">7) последнее разведение, в котором наблюдается агглютинация (время наблюдения 5 мин.), принимается за титр выявленных неполных резус-антител. Если агглютинация эритроцитов наблюдается во всех разведениях сыворотки, то, следовательно, титр резус-антител выше 1:1024.</w:t>
      </w:r>
    </w:p>
    <w:p>
      <w:pPr>
        <w:spacing w:after="120"/>
        <w:jc w:val="both"/>
      </w:pPr>
      <w:r>
        <w:rPr>
          <w:rFonts w:ascii="Arial" w:cs="Arial" w:eastAsia="Arial" w:hAnsi="Arial"/>
          <w:sz w:val="24"/>
          <w:szCs w:val="24"/>
        </w:rPr>
        <w:t xml:space="preserve">В этих случаях следует продолжить разведение сыворотки и далее продолжать исследование, как сказано выше.</w:t>
      </w:r>
    </w:p>
    <w:p>
      <w:pPr>
        <w:spacing w:after="120"/>
        <w:jc w:val="both"/>
      </w:pPr>
      <w:r>
        <w:rPr>
          <w:rFonts w:ascii="Arial" w:cs="Arial" w:eastAsia="Arial" w:hAnsi="Arial"/>
          <w:sz w:val="24"/>
          <w:szCs w:val="24"/>
        </w:rPr>
        <w:t xml:space="preserve">5. Исследование сыворотки на наличие неполных резус-антител с применением желатина</w:t>
      </w:r>
    </w:p>
    <w:p>
      <w:pPr>
        <w:spacing w:after="120"/>
        <w:jc w:val="both"/>
      </w:pPr>
      <w:r>
        <w:rPr>
          <w:rFonts w:ascii="Arial" w:cs="Arial" w:eastAsia="Arial" w:hAnsi="Arial"/>
          <w:sz w:val="24"/>
          <w:szCs w:val="24"/>
        </w:rPr>
        <w:t xml:space="preserve">1. Предварительная обработка стандартных эритроцитов</w:t>
      </w:r>
    </w:p>
    <w:p>
      <w:pPr>
        <w:spacing w:after="120"/>
        <w:jc w:val="both"/>
      </w:pPr>
      <w:r>
        <w:rPr>
          <w:rFonts w:ascii="Arial" w:cs="Arial" w:eastAsia="Arial" w:hAnsi="Arial"/>
          <w:sz w:val="24"/>
          <w:szCs w:val="24"/>
        </w:rPr>
        <w:t xml:space="preserve">Кровь для приготовления эритроцитов берут не более, чем за 2-3 дня до исследования в количестве 3-5 мл в обычные пробирки без стабилизатора. Пробирки нумеруют и пишут на них фамилию, инициалы, группу крови и резус-принадлежность лица, от которого взята кровь. При этом обычно после свертывания крови на дне пробирки остается небольшое количество эритроцитов, которые и применяют для исследования.</w:t>
      </w:r>
    </w:p>
    <w:p>
      <w:pPr>
        <w:spacing w:after="120"/>
        <w:jc w:val="both"/>
      </w:pPr>
      <w:r>
        <w:rPr>
          <w:rFonts w:ascii="Arial" w:cs="Arial" w:eastAsia="Arial" w:hAnsi="Arial"/>
          <w:sz w:val="24"/>
          <w:szCs w:val="24"/>
        </w:rPr>
        <w:t xml:space="preserve">Эритроциты берут со дна пробирки пастеровской пипеткой; если при этом захватывается небольшое количество собственной сыворотки, это не влияет на ход реакции.</w:t>
      </w:r>
    </w:p>
    <w:p>
      <w:pPr>
        <w:spacing w:after="120"/>
        <w:jc w:val="both"/>
      </w:pPr>
      <w:r>
        <w:rPr>
          <w:rFonts w:ascii="Arial" w:cs="Arial" w:eastAsia="Arial" w:hAnsi="Arial"/>
          <w:sz w:val="24"/>
          <w:szCs w:val="24"/>
        </w:rPr>
        <w:t xml:space="preserve">Если эритроцитов, оставшихся свободными после свертывания крови, недостаточно, то допускается интенсивное встряхивание свертка для отделения дополнительного количества эритроцитов.</w:t>
      </w:r>
    </w:p>
    <w:p>
      <w:pPr>
        <w:spacing w:after="120"/>
        <w:jc w:val="both"/>
      </w:pPr>
      <w:r>
        <w:rPr>
          <w:rFonts w:ascii="Arial" w:cs="Arial" w:eastAsia="Arial" w:hAnsi="Arial"/>
          <w:sz w:val="24"/>
          <w:szCs w:val="24"/>
        </w:rPr>
        <w:t xml:space="preserve">Можно брать кровь с цитратом натрия. В этом случае эритроциты необходимо отмыть изотоническим раствором NaCl.</w:t>
      </w:r>
    </w:p>
    <w:p>
      <w:pPr>
        <w:spacing w:after="120"/>
        <w:jc w:val="both"/>
      </w:pPr>
      <w:r>
        <w:rPr>
          <w:rFonts w:ascii="Arial" w:cs="Arial" w:eastAsia="Arial" w:hAnsi="Arial"/>
          <w:sz w:val="24"/>
          <w:szCs w:val="24"/>
        </w:rPr>
        <w:t xml:space="preserve">Для установления титра антител эритроциты готовят ex tempore. В пробирку к одной части эритроцитов добавляют 9 частей 10% раствора желатина, подогретого до разжижения. При этом получается 10% взвесь эритроцитов в желатине.</w:t>
      </w:r>
    </w:p>
    <w:p>
      <w:pPr>
        <w:spacing w:after="120"/>
        <w:jc w:val="both"/>
      </w:pPr>
      <w:r>
        <w:rPr>
          <w:rFonts w:ascii="Arial" w:cs="Arial" w:eastAsia="Arial" w:hAnsi="Arial"/>
          <w:sz w:val="24"/>
          <w:szCs w:val="24"/>
        </w:rPr>
        <w:t xml:space="preserve">2. Техника исследования</w:t>
      </w:r>
    </w:p>
    <w:p>
      <w:pPr>
        <w:spacing w:after="120"/>
        <w:jc w:val="both"/>
      </w:pPr>
      <w:r>
        <w:rPr>
          <w:rFonts w:ascii="Arial" w:cs="Arial" w:eastAsia="Arial" w:hAnsi="Arial"/>
          <w:sz w:val="24"/>
          <w:szCs w:val="24"/>
        </w:rPr>
        <w:t xml:space="preserve">1) в штатив устанавливают тонкостенные пробирки высотой около 10 см, которые нумеруют. Число и нумерация пробирок должны соответствовать числу и нумерации образцов эритроцитов, с которыми исследуется сыворотка;</w:t>
      </w:r>
    </w:p>
    <w:p>
      <w:pPr>
        <w:spacing w:after="120"/>
        <w:jc w:val="both"/>
      </w:pPr>
      <w:r>
        <w:rPr>
          <w:rFonts w:ascii="Arial" w:cs="Arial" w:eastAsia="Arial" w:hAnsi="Arial"/>
          <w:sz w:val="24"/>
          <w:szCs w:val="24"/>
        </w:rPr>
        <w:t xml:space="preserve">2) в пробирки в соответствии с их нумерацией вводят по одной капле (0,05 мл) эритроцитов, приготовленных в качестве стандартов;</w:t>
      </w:r>
    </w:p>
    <w:p>
      <w:pPr>
        <w:spacing w:after="120"/>
        <w:jc w:val="both"/>
      </w:pPr>
      <w:r>
        <w:rPr>
          <w:rFonts w:ascii="Arial" w:cs="Arial" w:eastAsia="Arial" w:hAnsi="Arial"/>
          <w:sz w:val="24"/>
          <w:szCs w:val="24"/>
        </w:rPr>
        <w:t xml:space="preserve">3) во все пробирки прибавляют по две капли (0,1 мл) 10% раствора желатина, подогретого до разжижения. (Раствор желатина необходимо тщательно просмотреть перед применением. При помутнении или появлении хлопьев, а также при потере свойства застудневать при температуре +40С – +80С желатин непригоден);</w:t>
      </w:r>
    </w:p>
    <w:p>
      <w:pPr>
        <w:spacing w:after="120"/>
        <w:jc w:val="both"/>
      </w:pPr>
      <w:r>
        <w:rPr>
          <w:rFonts w:ascii="Arial" w:cs="Arial" w:eastAsia="Arial" w:hAnsi="Arial"/>
          <w:sz w:val="24"/>
          <w:szCs w:val="24"/>
        </w:rPr>
        <w:t xml:space="preserve">4) после этого во все пробирки вводят по 1-2 капли (0,1 мл) испытуемой сыворотки, пробирки встряхивают для перемешивания их содержимого и помещают на водяную баню при температуре +460С – +480С на 15 минут или в суховоздушный термостат на 45 мин;</w:t>
      </w:r>
    </w:p>
    <w:p>
      <w:pPr>
        <w:spacing w:after="120"/>
        <w:jc w:val="both"/>
      </w:pPr>
      <w:r>
        <w:rPr>
          <w:rFonts w:ascii="Arial" w:cs="Arial" w:eastAsia="Arial" w:hAnsi="Arial"/>
          <w:sz w:val="24"/>
          <w:szCs w:val="24"/>
        </w:rPr>
        <w:t xml:space="preserve">5) в пробирки по извлечении из водяной бани наливают 5-8 мл изотонического раствора NaCl. Содержимое пробирок перемешивают путем одно-двукратного перевертывания их и наблюдают результат в виде наличия или отсутствия агглютинации эритроцитов.</w:t>
      </w:r>
    </w:p>
    <w:p>
      <w:pPr>
        <w:spacing w:after="120"/>
        <w:jc w:val="both"/>
      </w:pPr>
      <w:r>
        <w:rPr>
          <w:rFonts w:ascii="Arial" w:cs="Arial" w:eastAsia="Arial" w:hAnsi="Arial"/>
          <w:sz w:val="24"/>
          <w:szCs w:val="24"/>
        </w:rPr>
        <w:t xml:space="preserve">3. Трактовка результата</w:t>
      </w:r>
    </w:p>
    <w:p>
      <w:pPr>
        <w:spacing w:after="120"/>
        <w:jc w:val="both"/>
      </w:pPr>
      <w:r>
        <w:rPr>
          <w:rFonts w:ascii="Arial" w:cs="Arial" w:eastAsia="Arial" w:hAnsi="Arial"/>
          <w:sz w:val="24"/>
          <w:szCs w:val="24"/>
        </w:rPr>
        <w:t xml:space="preserve">Результат реакции просматривают на свет.</w:t>
      </w:r>
    </w:p>
    <w:p>
      <w:pPr>
        <w:spacing w:after="120"/>
        <w:jc w:val="both"/>
      </w:pPr>
      <w:r>
        <w:rPr>
          <w:rFonts w:ascii="Arial" w:cs="Arial" w:eastAsia="Arial" w:hAnsi="Arial"/>
          <w:sz w:val="24"/>
          <w:szCs w:val="24"/>
        </w:rPr>
        <w:t xml:space="preserve">Содержимое пробирок, в которых при просмотре невооруженным глазом агглютинация не видна, необходимо микроскопировать.</w:t>
      </w:r>
    </w:p>
    <w:p>
      <w:pPr>
        <w:spacing w:after="120"/>
        <w:jc w:val="both"/>
      </w:pPr>
      <w:r>
        <w:rPr>
          <w:rFonts w:ascii="Arial" w:cs="Arial" w:eastAsia="Arial" w:hAnsi="Arial"/>
          <w:sz w:val="24"/>
          <w:szCs w:val="24"/>
        </w:rPr>
        <w:t xml:space="preserve">Для этого каплю содержимого пробирки помещают с помощью стеклянной палочки на предметное стекло и просматривают под малым увеличением.</w:t>
      </w:r>
    </w:p>
    <w:p>
      <w:pPr>
        <w:spacing w:after="120"/>
        <w:jc w:val="both"/>
      </w:pPr>
      <w:r>
        <w:rPr>
          <w:rFonts w:ascii="Arial" w:cs="Arial" w:eastAsia="Arial" w:hAnsi="Arial"/>
          <w:sz w:val="24"/>
          <w:szCs w:val="24"/>
        </w:rPr>
        <w:t xml:space="preserve">Наличие агглютинации в пробирках с образцами резус-положительных эритроцитов и отсутствие ее с резус-отрицательными и собственными эритроцитами указывает на содержание в испытуемой сыворотке неполных резус-антител.</w:t>
      </w:r>
    </w:p>
    <w:p>
      <w:pPr>
        <w:spacing w:after="120"/>
        <w:jc w:val="both"/>
      </w:pPr>
      <w:r>
        <w:rPr>
          <w:rFonts w:ascii="Arial" w:cs="Arial" w:eastAsia="Arial" w:hAnsi="Arial"/>
          <w:sz w:val="24"/>
          <w:szCs w:val="24"/>
        </w:rPr>
        <w:t xml:space="preserve">Отсутствие агглютинации со всеми образцами эритроцитов указывает на то, что неполные резус-антитела анти-D, С, Е, а также с и е - не выявлены.</w:t>
      </w:r>
    </w:p>
    <w:p>
      <w:pPr>
        <w:spacing w:after="120"/>
        <w:jc w:val="both"/>
      </w:pPr>
      <w:r>
        <w:rPr>
          <w:rFonts w:ascii="Arial" w:cs="Arial" w:eastAsia="Arial" w:hAnsi="Arial"/>
          <w:sz w:val="24"/>
          <w:szCs w:val="24"/>
        </w:rPr>
        <w:t xml:space="preserve">Определение специфичности выявленных антител см. п. IX.</w:t>
      </w:r>
    </w:p>
    <w:p>
      <w:pPr>
        <w:spacing w:after="120"/>
        <w:jc w:val="both"/>
      </w:pPr>
      <w:r>
        <w:rPr>
          <w:rFonts w:ascii="Arial" w:cs="Arial" w:eastAsia="Arial" w:hAnsi="Arial"/>
          <w:sz w:val="24"/>
          <w:szCs w:val="24"/>
        </w:rPr>
        <w:t xml:space="preserve">4. Титрование сыворотки, содержащей неполные резус-антитела</w:t>
      </w:r>
    </w:p>
    <w:p>
      <w:pPr>
        <w:spacing w:after="120"/>
        <w:jc w:val="both"/>
      </w:pPr>
      <w:r>
        <w:rPr>
          <w:rFonts w:ascii="Arial" w:cs="Arial" w:eastAsia="Arial" w:hAnsi="Arial"/>
          <w:sz w:val="24"/>
          <w:szCs w:val="24"/>
        </w:rPr>
        <w:t xml:space="preserve">1) в штатив устанавливают 10 пробирок с обозначениями 1:2, 1:4, 1:8 и т.д. до 1:1024.</w:t>
      </w:r>
    </w:p>
    <w:p>
      <w:pPr>
        <w:spacing w:after="120"/>
        <w:jc w:val="both"/>
      </w:pPr>
      <w:r>
        <w:rPr>
          <w:rFonts w:ascii="Arial" w:cs="Arial" w:eastAsia="Arial" w:hAnsi="Arial"/>
          <w:sz w:val="24"/>
          <w:szCs w:val="24"/>
        </w:rPr>
        <w:t xml:space="preserve">2) Во все пробирки вводят по две капли (0,1 мл) изотонического раствора NaCl.</w:t>
      </w:r>
    </w:p>
    <w:p>
      <w:pPr>
        <w:spacing w:after="120"/>
        <w:jc w:val="both"/>
      </w:pPr>
      <w:r>
        <w:rPr>
          <w:rFonts w:ascii="Arial" w:cs="Arial" w:eastAsia="Arial" w:hAnsi="Arial"/>
          <w:sz w:val="24"/>
          <w:szCs w:val="24"/>
        </w:rPr>
        <w:t xml:space="preserve">3) В первую пробирку этой же пипеткой вводят две капли (0,1 мл) исследуемой сыворотки. Из первой пробирки после перемешивания две капли переносят во вторую, из второй -в третью, из третьей - в четвертую и так до последней пробирки, из которой две капли удаляют. В результате в пробирках получаются разведения сывороток от 1:2 до 1:1024.</w:t>
      </w:r>
    </w:p>
    <w:p>
      <w:pPr>
        <w:spacing w:after="120"/>
        <w:jc w:val="both"/>
      </w:pPr>
      <w:r>
        <w:rPr>
          <w:rFonts w:ascii="Arial" w:cs="Arial" w:eastAsia="Arial" w:hAnsi="Arial"/>
          <w:sz w:val="24"/>
          <w:szCs w:val="24"/>
        </w:rPr>
        <w:t xml:space="preserve">4) Во все пробирки добавляют по две капли стандартных резус-положительных эритроцитов или смеси эритроцитов, полученных от 4-5 резус-положительных лиц и приготовленных как сказано ниже в виде 10% взвеси в желатине.</w:t>
      </w:r>
    </w:p>
    <w:p>
      <w:pPr>
        <w:spacing w:after="120"/>
        <w:jc w:val="both"/>
      </w:pPr>
      <w:r>
        <w:rPr>
          <w:rFonts w:ascii="Arial" w:cs="Arial" w:eastAsia="Arial" w:hAnsi="Arial"/>
          <w:sz w:val="24"/>
          <w:szCs w:val="24"/>
        </w:rPr>
        <w:t xml:space="preserve">5) Пробирки встряхивают и помещают на водяную баню при температуре +460С – +480С на 10 мин или в суховоздушный термостат на 30 мин.</w:t>
      </w:r>
    </w:p>
    <w:p>
      <w:pPr>
        <w:spacing w:after="120"/>
        <w:jc w:val="both"/>
      </w:pPr>
      <w:r>
        <w:rPr>
          <w:rFonts w:ascii="Arial" w:cs="Arial" w:eastAsia="Arial" w:hAnsi="Arial"/>
          <w:sz w:val="24"/>
          <w:szCs w:val="24"/>
        </w:rPr>
        <w:t xml:space="preserve">6) По извлечении пробирок из водяной бани в них доливают по 5-8 мл изотонического раствора NaCl и наблюдают результат. Последнее разведение, в котором наблюдается агглютинация, принимается за титр выявленных неполных резус-антител.</w:t>
      </w:r>
    </w:p>
    <w:p>
      <w:pPr>
        <w:spacing w:after="120"/>
        <w:jc w:val="both"/>
      </w:pPr>
      <w:r>
        <w:rPr>
          <w:rFonts w:ascii="Arial" w:cs="Arial" w:eastAsia="Arial" w:hAnsi="Arial"/>
          <w:sz w:val="24"/>
          <w:szCs w:val="24"/>
        </w:rPr>
        <w:t xml:space="preserve">Если агглютинация эритроцитов наблюдается во всех разведениях сыворотки, то, следовательно, титр резус-антител выше 1:1024. В этих случаях следует продолжать разведение сыворотки и далее продолжать исследование, как сказано выше.</w:t>
      </w:r>
    </w:p>
    <w:p>
      <w:pPr>
        <w:spacing w:after="120"/>
        <w:jc w:val="both"/>
      </w:pPr>
      <w:r>
        <w:rPr>
          <w:rFonts w:ascii="Arial" w:cs="Arial" w:eastAsia="Arial" w:hAnsi="Arial"/>
          <w:sz w:val="24"/>
          <w:szCs w:val="24"/>
        </w:rPr>
        <w:t xml:space="preserve">6. Исследование сыворотки на наличие полных антител в реакции агглютинации в солевой среде</w:t>
      </w:r>
    </w:p>
    <w:p>
      <w:pPr>
        <w:spacing w:after="120"/>
        <w:jc w:val="both"/>
      </w:pPr>
      <w:r>
        <w:rPr>
          <w:rFonts w:ascii="Arial" w:cs="Arial" w:eastAsia="Arial" w:hAnsi="Arial"/>
          <w:sz w:val="24"/>
          <w:szCs w:val="24"/>
        </w:rPr>
        <w:t xml:space="preserve">1. Предварительная обработка стандартных эритроцитов</w:t>
      </w:r>
    </w:p>
    <w:p>
      <w:pPr>
        <w:spacing w:after="120"/>
        <w:jc w:val="both"/>
      </w:pPr>
      <w:r>
        <w:rPr>
          <w:rFonts w:ascii="Arial" w:cs="Arial" w:eastAsia="Arial" w:hAnsi="Arial"/>
          <w:sz w:val="24"/>
          <w:szCs w:val="24"/>
        </w:rPr>
        <w:t xml:space="preserve">Кровь для приготовления стандартных эритроцитов берут в количестве 1-2 мл (и более, смотря по потребности) в пробирки вместимостью 8-10 мл, содержащие изотонический раствор лимоннокислого натрия (из расчета 0,25 мл на 1 мл крови). Пробирки нумеруют и пишут на них фамилию и инициалы лица, от которого взята кровь.</w:t>
      </w:r>
    </w:p>
    <w:p>
      <w:pPr>
        <w:spacing w:after="120"/>
        <w:jc w:val="both"/>
      </w:pPr>
      <w:r>
        <w:rPr>
          <w:rFonts w:ascii="Arial" w:cs="Arial" w:eastAsia="Arial" w:hAnsi="Arial"/>
          <w:sz w:val="24"/>
          <w:szCs w:val="24"/>
        </w:rPr>
        <w:t xml:space="preserve">После взятия крови в пробирки доливают доверху изотонический раствор NaCl, затем содержимое их перемешивают, центрифугируют и отсасывают отмывную жидкость. Такое отмывание повторяют дважды.</w:t>
      </w:r>
    </w:p>
    <w:p>
      <w:pPr>
        <w:spacing w:after="120"/>
        <w:jc w:val="both"/>
      </w:pPr>
      <w:r>
        <w:rPr>
          <w:rFonts w:ascii="Arial" w:cs="Arial" w:eastAsia="Arial" w:hAnsi="Arial"/>
          <w:sz w:val="24"/>
          <w:szCs w:val="24"/>
        </w:rPr>
        <w:t xml:space="preserve">Можно брать кровь и без стабилизатора. В этом случае после свертывания крови обычно в пробирке остается некоторое количество свободных эритроцитов. Если этих эритроцитов недостаточно, следует интенсивно встряхнуть сверток для отделения большего количества эритроцитов. Полученные таким образом эритроциты отмывают, как сказано выше. Из отмытых эритроцитов готовят 2% взвесь в других пробирках, взятых по числу образцов стандартных эритроцитов и также пронумерованных.</w:t>
      </w:r>
    </w:p>
    <w:p>
      <w:pPr>
        <w:spacing w:after="120"/>
        <w:jc w:val="both"/>
      </w:pPr>
      <w:r>
        <w:rPr>
          <w:rFonts w:ascii="Arial" w:cs="Arial" w:eastAsia="Arial" w:hAnsi="Arial"/>
          <w:sz w:val="24"/>
          <w:szCs w:val="24"/>
        </w:rPr>
        <w:t xml:space="preserve">Для приготовления 2% взвеси в эти пробирки капают по 2,5 мл (49 капель) изотонического раствора NaCl и в каждую пробирку в соответствии с ее нумерацией переносят одну каплю эритроцитов. Содержимое пробирок перемешивают для получения равномерной 2% взвеси эритроцитов, которая применяется для исследования сыворотки.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Техника исследования</w:t>
      </w:r>
    </w:p>
    <w:p>
      <w:pPr>
        <w:spacing w:after="120"/>
        <w:jc w:val="both"/>
      </w:pPr>
      <w:r>
        <w:rPr>
          <w:rFonts w:ascii="Arial" w:cs="Arial" w:eastAsia="Arial" w:hAnsi="Arial"/>
          <w:sz w:val="24"/>
          <w:szCs w:val="24"/>
        </w:rPr>
        <w:t xml:space="preserve">1) в штатив устанавливают ряд маленьких пробирок (высотой 2-2,5 см с внутренним диаметром 0,5-0,6 см, с гладким дном округлой формы) по числу образцов эритроцитов, с которыми испытывается сыворотка. Предварительно штатив покрывают листом бумаги, в котором накалывают отверстия, сквозь которые устанавливают пробирки. Против каждой пробирки на бумаге пишут порядковый номер, а также фамилию, инициалы, группу крови и резус-принадлежность лица, от которого взята кровь.</w:t>
      </w:r>
    </w:p>
    <w:p>
      <w:pPr>
        <w:spacing w:after="120"/>
        <w:jc w:val="both"/>
      </w:pPr>
      <w:r>
        <w:rPr>
          <w:rFonts w:ascii="Arial" w:cs="Arial" w:eastAsia="Arial" w:hAnsi="Arial"/>
          <w:sz w:val="24"/>
          <w:szCs w:val="24"/>
        </w:rPr>
        <w:t xml:space="preserve">Вместо пробирок можно использовать планшеты для иммунологических реакций с лунками, имеющими закругленное дно.</w:t>
      </w:r>
    </w:p>
    <w:p>
      <w:pPr>
        <w:spacing w:after="120"/>
        <w:jc w:val="both"/>
      </w:pPr>
      <w:r>
        <w:rPr>
          <w:rFonts w:ascii="Arial" w:cs="Arial" w:eastAsia="Arial" w:hAnsi="Arial"/>
          <w:sz w:val="24"/>
          <w:szCs w:val="24"/>
        </w:rPr>
        <w:t xml:space="preserve">2) во все пробирки (лунки планшета) вводят по одной капле (0,05 мл) испытуемой сыворотки и по одной капле изотонического раствора NaCl.</w:t>
      </w:r>
    </w:p>
    <w:p>
      <w:pPr>
        <w:spacing w:after="120"/>
        <w:jc w:val="both"/>
      </w:pPr>
      <w:r>
        <w:rPr>
          <w:rFonts w:ascii="Arial" w:cs="Arial" w:eastAsia="Arial" w:hAnsi="Arial"/>
          <w:sz w:val="24"/>
          <w:szCs w:val="24"/>
        </w:rPr>
        <w:t xml:space="preserve">Штатив с пробирками (планшет) встряхивают для перемешивания их содержимого.</w:t>
      </w:r>
    </w:p>
    <w:p>
      <w:pPr>
        <w:spacing w:after="120"/>
        <w:jc w:val="both"/>
      </w:pPr>
      <w:r>
        <w:rPr>
          <w:rFonts w:ascii="Arial" w:cs="Arial" w:eastAsia="Arial" w:hAnsi="Arial"/>
          <w:sz w:val="24"/>
          <w:szCs w:val="24"/>
        </w:rPr>
        <w:t xml:space="preserve">3) в пробирки (лунки), согласно их нумерации и обозначению, вводят по одной (0,05 мл) капле 2% взвеси эритроцитов, приготовленных в качестве стандартов.</w:t>
      </w:r>
    </w:p>
    <w:p>
      <w:pPr>
        <w:spacing w:after="120"/>
        <w:jc w:val="both"/>
      </w:pPr>
      <w:r>
        <w:rPr>
          <w:rFonts w:ascii="Arial" w:cs="Arial" w:eastAsia="Arial" w:hAnsi="Arial"/>
          <w:sz w:val="24"/>
          <w:szCs w:val="24"/>
        </w:rPr>
        <w:t xml:space="preserve">4) содержимое снова перемешивают и штатив (планшет) помещают для инкубации в термостат при +370С на один час и затем оставляют на столе при комнатной температуре на 2-3 часа.</w:t>
      </w:r>
    </w:p>
    <w:p>
      <w:pPr>
        <w:spacing w:after="120"/>
        <w:jc w:val="both"/>
      </w:pPr>
      <w:r>
        <w:rPr>
          <w:rFonts w:ascii="Arial" w:cs="Arial" w:eastAsia="Arial" w:hAnsi="Arial"/>
          <w:sz w:val="24"/>
          <w:szCs w:val="24"/>
        </w:rPr>
        <w:t xml:space="preserve">5) после инкубации штатив с пробирками (планшет) вынимают и наблюдают результат в виде наличия или отсутствия агглютинации эритроцитов.</w:t>
      </w:r>
    </w:p>
    <w:p>
      <w:pPr>
        <w:spacing w:after="120"/>
        <w:jc w:val="both"/>
      </w:pPr>
      <w:r>
        <w:rPr>
          <w:rFonts w:ascii="Arial" w:cs="Arial" w:eastAsia="Arial" w:hAnsi="Arial"/>
          <w:sz w:val="24"/>
          <w:szCs w:val="24"/>
        </w:rPr>
        <w:t xml:space="preserve">3. Трактовка результатов</w:t>
      </w:r>
    </w:p>
    <w:p>
      <w:pPr>
        <w:spacing w:after="120"/>
        <w:jc w:val="both"/>
      </w:pPr>
      <w:r>
        <w:rPr>
          <w:rFonts w:ascii="Arial" w:cs="Arial" w:eastAsia="Arial" w:hAnsi="Arial"/>
          <w:sz w:val="24"/>
          <w:szCs w:val="24"/>
        </w:rPr>
        <w:t xml:space="preserve">Результат реакции учитывают при помощи лупы с 6-8-кратным увеличением по форме осадка эритроцитов на дне пробирки (лунки) (см."Инструкцию по определению резус-принадлежности крови методом агглютинации в солевой среде").</w:t>
      </w:r>
    </w:p>
    <w:p>
      <w:pPr>
        <w:spacing w:after="120"/>
        <w:jc w:val="both"/>
      </w:pPr>
      <w:r>
        <w:rPr>
          <w:rFonts w:ascii="Arial" w:cs="Arial" w:eastAsia="Arial" w:hAnsi="Arial"/>
          <w:sz w:val="24"/>
          <w:szCs w:val="24"/>
        </w:rPr>
        <w:t xml:space="preserve">Наличие агглютинации с резус-положительными образцами эритроцитов и отсутствие ее с резус-отрицательными и собственными эритроцитами указывают на присутствие в сыворотке полных резус-антител.</w:t>
      </w:r>
    </w:p>
    <w:p>
      <w:pPr>
        <w:spacing w:after="120"/>
        <w:jc w:val="both"/>
      </w:pPr>
      <w:r>
        <w:rPr>
          <w:rFonts w:ascii="Arial" w:cs="Arial" w:eastAsia="Arial" w:hAnsi="Arial"/>
          <w:sz w:val="24"/>
          <w:szCs w:val="24"/>
        </w:rPr>
        <w:t xml:space="preserve">Отсутствие агглютинации со всеми образцами эритроцитов указывает на то, что полные резус-антитела анти-D, С, Е, а также с и е не выявлены.</w:t>
      </w:r>
    </w:p>
    <w:p>
      <w:pPr>
        <w:spacing w:after="120"/>
        <w:jc w:val="both"/>
      </w:pPr>
      <w:r>
        <w:rPr>
          <w:rFonts w:ascii="Arial" w:cs="Arial" w:eastAsia="Arial" w:hAnsi="Arial"/>
          <w:sz w:val="24"/>
          <w:szCs w:val="24"/>
        </w:rPr>
        <w:t xml:space="preserve">Определение специфичности см.п. IX.</w:t>
      </w:r>
    </w:p>
    <w:p>
      <w:pPr>
        <w:spacing w:after="120"/>
        <w:jc w:val="both"/>
      </w:pPr>
      <w:r>
        <w:rPr>
          <w:rFonts w:ascii="Arial" w:cs="Arial" w:eastAsia="Arial" w:hAnsi="Arial"/>
          <w:sz w:val="24"/>
          <w:szCs w:val="24"/>
        </w:rPr>
        <w:t xml:space="preserve">4. Титрование сыворотки, содержащей полные резус-антитела</w:t>
      </w:r>
    </w:p>
    <w:p>
      <w:pPr>
        <w:spacing w:after="120"/>
        <w:jc w:val="both"/>
      </w:pPr>
      <w:r>
        <w:rPr>
          <w:rFonts w:ascii="Arial" w:cs="Arial" w:eastAsia="Arial" w:hAnsi="Arial"/>
          <w:sz w:val="24"/>
          <w:szCs w:val="24"/>
        </w:rPr>
        <w:t xml:space="preserve">1) в штатив устанавливают 10 маленьких пробирок для разведения сывороток 1:2, 1:4, 1:8 и т.д. до 1:1024. Можно использовать планшет для иммунологических реакций;</w:t>
      </w:r>
    </w:p>
    <w:p>
      <w:pPr>
        <w:spacing w:after="120"/>
        <w:jc w:val="both"/>
      </w:pPr>
      <w:r>
        <w:rPr>
          <w:rFonts w:ascii="Arial" w:cs="Arial" w:eastAsia="Arial" w:hAnsi="Arial"/>
          <w:sz w:val="24"/>
          <w:szCs w:val="24"/>
        </w:rPr>
        <w:t xml:space="preserve">2) во все пробирки (лунки) капают по две капли (0,1 мл) изотонического раствора NaCl;</w:t>
      </w:r>
    </w:p>
    <w:p>
      <w:pPr>
        <w:spacing w:after="120"/>
        <w:jc w:val="both"/>
      </w:pPr>
      <w:r>
        <w:rPr>
          <w:rFonts w:ascii="Arial" w:cs="Arial" w:eastAsia="Arial" w:hAnsi="Arial"/>
          <w:sz w:val="24"/>
          <w:szCs w:val="24"/>
        </w:rPr>
        <w:t xml:space="preserve">3) в первую пробирку (лунку) (с обозначением 1:2) вводят две капли (0,1 мл) исследуемой сыворотки. После перемешивания из первой пробирки (лунки) переносят две капли во вторую, из второй - в третью и т.д. до последней, из которой две капли удаляют. В результате получаются разведения сыворотки от 1:2 до 1:1024;</w:t>
      </w:r>
    </w:p>
    <w:p>
      <w:pPr>
        <w:spacing w:after="120"/>
        <w:jc w:val="both"/>
      </w:pPr>
      <w:r>
        <w:rPr>
          <w:rFonts w:ascii="Arial" w:cs="Arial" w:eastAsia="Arial" w:hAnsi="Arial"/>
          <w:sz w:val="24"/>
          <w:szCs w:val="24"/>
        </w:rPr>
        <w:t xml:space="preserve">4) в каждую пробирку (лунку) добавляют по одной капле (0,05 мл) 2% взвеси стандартных эритроцитов или смеси, приготовленной от 4-5 резус-положительных лиц. Эритроциты для взвеси готовят, как сказано выше;</w:t>
      </w:r>
    </w:p>
    <w:p>
      <w:pPr>
        <w:spacing w:after="120"/>
        <w:jc w:val="both"/>
      </w:pPr>
      <w:r>
        <w:rPr>
          <w:rFonts w:ascii="Arial" w:cs="Arial" w:eastAsia="Arial" w:hAnsi="Arial"/>
          <w:sz w:val="24"/>
          <w:szCs w:val="24"/>
        </w:rPr>
        <w:t xml:space="preserve">5) содержимое пробирок перемешивают и штатив (планшет) помещают в термостат при температуре +370С на один час;</w:t>
      </w:r>
    </w:p>
    <w:p>
      <w:pPr>
        <w:spacing w:after="120"/>
        <w:jc w:val="both"/>
      </w:pPr>
      <w:r>
        <w:rPr>
          <w:rFonts w:ascii="Arial" w:cs="Arial" w:eastAsia="Arial" w:hAnsi="Arial"/>
          <w:sz w:val="24"/>
          <w:szCs w:val="24"/>
        </w:rPr>
        <w:t xml:space="preserve">6) после инкубации штатив (планшет) вынимают из термостата и наблюдают результат. Последнее разведение, в котором наблюдается агглютинация, принимают за титр выявленных полных резус-антител. Если агглютинация эритроцитов наблюдается во всех разведениях сыворотки, то, следовательно, титр резус-антител выше 1:1024. В таких случаях следует продолжить разведение сыворотки и далее продолжать исследование, как сказано выше.</w:t>
      </w:r>
    </w:p>
    <w:p>
      <w:pPr>
        <w:spacing w:after="120"/>
        <w:jc w:val="both"/>
      </w:pPr>
      <w:r>
        <w:rPr>
          <w:rFonts w:ascii="Arial" w:cs="Arial" w:eastAsia="Arial" w:hAnsi="Arial"/>
          <w:sz w:val="24"/>
          <w:szCs w:val="24"/>
        </w:rPr>
        <w:t xml:space="preserve">7. Феномен зоны</w:t>
      </w:r>
    </w:p>
    <w:p>
      <w:pPr>
        <w:spacing w:after="120"/>
        <w:jc w:val="both"/>
      </w:pPr>
      <w:r>
        <w:rPr>
          <w:rFonts w:ascii="Arial" w:cs="Arial" w:eastAsia="Arial" w:hAnsi="Arial"/>
          <w:sz w:val="24"/>
          <w:szCs w:val="24"/>
        </w:rPr>
        <w:t xml:space="preserve">При очень высокой степени иммунизации организма образующиеся резус-антитела иногда дают феномен зоны. Этот феномен заключается в том, что сыворотка крови таких лиц, будучи взята неразведенной или в небольшом разведении (1:2), может не дать или дать слабую положительную реакцию при ее испытании с резус-положительными эритроцитами. Однако, если такую сыворотку развести, то при некотором разведении (чаще всего 1:8, 1:16, иногда и более) резус-антитела в ней становятся активными и дают хорошо выраженную положительную реакцию. Реже всего феномен зоны бывает выражен в методе конглютинации с желатином или при испытании сыворотки непрямой пробой Кумбса. Поэтому, а также ввиду большей ее чувствительности, проба Кумбса является очень ценной реакцией для выявления неполных резус-антител.</w:t>
      </w:r>
    </w:p>
    <w:p>
      <w:pPr>
        <w:spacing w:after="120"/>
        <w:jc w:val="both"/>
      </w:pPr>
      <w:r>
        <w:rPr>
          <w:rFonts w:ascii="Arial" w:cs="Arial" w:eastAsia="Arial" w:hAnsi="Arial"/>
          <w:sz w:val="24"/>
          <w:szCs w:val="24"/>
        </w:rPr>
        <w:t xml:space="preserve">Если все методы, включая непрямую пробу Кумбса, не выявляют в сыворотке резус-антител, а в анамнезе у лица, кровь которого испытывается, есть указания на сенсибилизацию к резус-антигену, то для исключения феномена зоны следует испытать эту сыворотку, взятую в разведениях. Для этого сыворотка разводится и испытывается, как указано для каждого метода в разделах "Титрование сыворотки".</w:t>
      </w:r>
    </w:p>
    <w:p>
      <w:pPr>
        <w:spacing w:after="120"/>
        <w:jc w:val="both"/>
      </w:pPr>
      <w:r>
        <w:rPr>
          <w:rFonts w:ascii="Arial" w:cs="Arial" w:eastAsia="Arial" w:hAnsi="Arial"/>
          <w:sz w:val="24"/>
          <w:szCs w:val="24"/>
        </w:rPr>
        <w:t xml:space="preserve">Если при наблюдении результата в каких-либо разведениях сыворотки отмечается положительная реакция, следовательно, в испытуемой сыворотке есть антитела. В этих случаях для дальнейшего исследования сыворотки ее следует развести, при этом выбрать то разведение, в котором наблюдалась наиболее выраженная положительная реакция. В качестве разводителя при исследовании применяют изотонический раствор NaCl. Исследование разведенной сыворотки проводится как описано выше для каждого метода. При установлении высоты титра учитывается общее разведение нативной сыворотки, начиная с 1:2.</w:t>
      </w:r>
    </w:p>
    <w:p>
      <w:pPr>
        <w:spacing w:after="120"/>
        <w:jc w:val="both"/>
      </w:pPr>
      <w:r>
        <w:rPr>
          <w:rFonts w:ascii="Arial" w:cs="Arial" w:eastAsia="Arial" w:hAnsi="Arial"/>
          <w:sz w:val="24"/>
          <w:szCs w:val="24"/>
        </w:rPr>
        <w:t xml:space="preserve">8. Специфичность антител</w:t>
      </w:r>
    </w:p>
    <w:p>
      <w:pPr>
        <w:spacing w:after="120"/>
        <w:jc w:val="both"/>
      </w:pPr>
      <w:r>
        <w:rPr>
          <w:rFonts w:ascii="Arial" w:cs="Arial" w:eastAsia="Arial" w:hAnsi="Arial"/>
          <w:sz w:val="24"/>
          <w:szCs w:val="24"/>
        </w:rPr>
        <w:t xml:space="preserve">Сыворотки, давшие положительный результат со всеми образцами резус-положительных эритроцитов, могут содержать как "чистые" антитела анти-D, так и одновременно антитела к нескольким антигенам: анти-С + D, анти D + Е или анти С + D + Е.</w:t>
      </w:r>
    </w:p>
    <w:p>
      <w:pPr>
        <w:spacing w:after="120"/>
        <w:jc w:val="both"/>
      </w:pPr>
      <w:r>
        <w:rPr>
          <w:rFonts w:ascii="Arial" w:cs="Arial" w:eastAsia="Arial" w:hAnsi="Arial"/>
          <w:sz w:val="24"/>
          <w:szCs w:val="24"/>
        </w:rPr>
        <w:t xml:space="preserve">В некоторых случаях исследуемые сыворотки, содержащие резус-антитела, могут вызвать агглютинацию избирательно - не всех образцов резус-положительных эритроцитов. Это может быть связано с тем, что в испытуемой сыворотке имеются антитела не анти-D (наиболее часто встречающиеся, а анти-С или анти-Е).</w:t>
      </w:r>
    </w:p>
    <w:p>
      <w:pPr>
        <w:spacing w:after="120"/>
        <w:jc w:val="both"/>
      </w:pPr>
      <w:r>
        <w:rPr>
          <w:rFonts w:ascii="Arial" w:cs="Arial" w:eastAsia="Arial" w:hAnsi="Arial"/>
          <w:sz w:val="24"/>
          <w:szCs w:val="24"/>
        </w:rPr>
        <w:t xml:space="preserve">Положительный результат может также наблюдаться и с резус-отрицательными эритроцитами за счет других антигенов системы резус-с, е или антигенов других систем.</w:t>
      </w:r>
    </w:p>
    <w:p>
      <w:pPr>
        <w:spacing w:after="120"/>
        <w:jc w:val="both"/>
      </w:pPr>
      <w:r>
        <w:rPr>
          <w:rFonts w:ascii="Arial" w:cs="Arial" w:eastAsia="Arial" w:hAnsi="Arial"/>
          <w:sz w:val="24"/>
          <w:szCs w:val="24"/>
        </w:rPr>
        <w:t xml:space="preserve">Для выяснения специфичности резус-антител необходимо специальное исследование сыворотки с набором стандартных эритроцитов, включающих редкие группы ссDее, Ссddee, ccddEe, а также резус-отрицательные образцы (ccddee), включающие как содержащие, так и не содержащие антигены Келл (К) и Даффи (Fy). С ними же проводится и титрование сыворотки.</w:t>
      </w:r>
    </w:p>
    <w:p>
      <w:pPr>
        <w:spacing w:after="120"/>
        <w:jc w:val="both"/>
      </w:pPr>
      <w:r>
        <w:rPr>
          <w:rFonts w:ascii="Arial" w:cs="Arial" w:eastAsia="Arial" w:hAnsi="Arial"/>
          <w:sz w:val="24"/>
          <w:szCs w:val="24"/>
        </w:rPr>
        <w:t xml:space="preserve">9. Общее заключение</w:t>
      </w:r>
    </w:p>
    <w:p>
      <w:pPr>
        <w:spacing w:after="120"/>
        <w:jc w:val="both"/>
      </w:pPr>
      <w:r>
        <w:rPr>
          <w:rFonts w:ascii="Arial" w:cs="Arial" w:eastAsia="Arial" w:hAnsi="Arial"/>
          <w:sz w:val="24"/>
          <w:szCs w:val="24"/>
        </w:rPr>
        <w:t xml:space="preserve">1) заключение о наличии в сыворотке резус-антител можно сделать при положительном результате, полученном любым методом исследования.</w:t>
      </w:r>
    </w:p>
    <w:p>
      <w:pPr>
        <w:spacing w:after="120"/>
        <w:jc w:val="both"/>
      </w:pPr>
      <w:r>
        <w:rPr>
          <w:rFonts w:ascii="Arial" w:cs="Arial" w:eastAsia="Arial" w:hAnsi="Arial"/>
          <w:sz w:val="24"/>
          <w:szCs w:val="24"/>
        </w:rPr>
        <w:t xml:space="preserve">2) заключение об отсутствии в сыворотке резус-антител можно сделать только при отрицательном результате, полученном при исследовании не менее чем двумя методами, одним из которых является любой метод, выявляющий неполные резус-антитела, а другим - реакция агглютинации в солевой среде, выявляющая полные резус-антитела.</w:t>
      </w:r>
    </w:p>
    <w:p>
      <w:pPr>
        <w:spacing w:after="120"/>
        <w:jc w:val="both"/>
      </w:pPr>
      <w:r>
        <w:rPr>
          <w:rFonts w:ascii="Arial" w:cs="Arial" w:eastAsia="Arial" w:hAnsi="Arial"/>
          <w:sz w:val="24"/>
          <w:szCs w:val="24"/>
        </w:rPr>
        <w:t xml:space="preserve">При этом следует учитывать возможный феномен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цоликлона анти-С моноклонального для определения антигена С системы Резус на эритроцитах человека (Цоликлон анти-С Супер)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Назначение</w:t>
      </w:r>
    </w:p>
    <w:p>
      <w:pPr>
        <w:spacing w:after="120"/>
        <w:jc w:val="both"/>
      </w:pPr>
      <w:r>
        <w:rPr>
          <w:rFonts w:ascii="Arial" w:cs="Arial" w:eastAsia="Arial" w:hAnsi="Arial"/>
          <w:sz w:val="24"/>
          <w:szCs w:val="24"/>
        </w:rPr>
        <w:t xml:space="preserve">Цоликлон анти-С Супер предназначен для выявления антигена С системы</w:t>
      </w:r>
    </w:p>
    <w:p>
      <w:pPr>
        <w:spacing w:after="120"/>
        <w:jc w:val="both"/>
      </w:pPr>
      <w:r>
        <w:rPr>
          <w:rFonts w:ascii="Arial" w:cs="Arial" w:eastAsia="Arial" w:hAnsi="Arial"/>
          <w:sz w:val="24"/>
          <w:szCs w:val="24"/>
        </w:rPr>
        <w:t xml:space="preserve">Резус на эритроцитах человека в реакции прямой гемагглютинации и может применяться взамен или параллельно с аллоиммунной анти-С сывороткой.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свойства</w:t>
      </w:r>
    </w:p>
    <w:p>
      <w:pPr>
        <w:spacing w:after="120"/>
        <w:jc w:val="both"/>
      </w:pPr>
      <w:r>
        <w:rPr>
          <w:rFonts w:ascii="Arial" w:cs="Arial" w:eastAsia="Arial" w:hAnsi="Arial"/>
          <w:sz w:val="24"/>
          <w:szCs w:val="24"/>
        </w:rPr>
        <w:t xml:space="preserve">1) моноклональные человеческие анти-С антитела продуцируются бессмертной гетерогибридомой клеточной линией. Цоликлон анти-С Супер изготавливается на основе культуральной жидкости, кондиционированной клетками-продуцентами антител.</w:t>
      </w:r>
    </w:p>
    <w:p>
      <w:pPr>
        <w:spacing w:after="120"/>
        <w:jc w:val="both"/>
      </w:pPr>
      <w:r>
        <w:rPr>
          <w:rFonts w:ascii="Arial" w:cs="Arial" w:eastAsia="Arial" w:hAnsi="Arial"/>
          <w:sz w:val="24"/>
          <w:szCs w:val="24"/>
        </w:rPr>
        <w:t xml:space="preserve">Технология производства реагента исключает возможность его контаминации патогенными для человека вирусами.</w:t>
      </w:r>
    </w:p>
    <w:p>
      <w:pPr>
        <w:spacing w:after="120"/>
        <w:jc w:val="both"/>
      </w:pPr>
      <w:r>
        <w:rPr>
          <w:rFonts w:ascii="Arial" w:cs="Arial" w:eastAsia="Arial" w:hAnsi="Arial"/>
          <w:sz w:val="24"/>
          <w:szCs w:val="24"/>
        </w:rPr>
        <w:t xml:space="preserve">2) цоликлон анти-С Супер содержит IgM антитела, которые вызывают прямую агглютинацию С+ эритроцитов. Реагент не содержит антител других специфичностей и пригоден для выявления антигена С в эритроцитах любой группы.</w:t>
      </w:r>
    </w:p>
    <w:p>
      <w:pPr>
        <w:spacing w:after="120"/>
        <w:jc w:val="both"/>
      </w:pPr>
      <w:r>
        <w:rPr>
          <w:rFonts w:ascii="Arial" w:cs="Arial" w:eastAsia="Arial" w:hAnsi="Arial"/>
          <w:sz w:val="24"/>
          <w:szCs w:val="24"/>
        </w:rPr>
        <w:t xml:space="preserve">3. Определение антигена С</w:t>
      </w:r>
    </w:p>
    <w:p>
      <w:pPr>
        <w:spacing w:after="120"/>
        <w:jc w:val="both"/>
      </w:pPr>
      <w:r>
        <w:rPr>
          <w:rFonts w:ascii="Arial" w:cs="Arial" w:eastAsia="Arial" w:hAnsi="Arial"/>
          <w:sz w:val="24"/>
          <w:szCs w:val="24"/>
        </w:rPr>
        <w:t xml:space="preserve">Цоликлон анти-С Супер может быть использован в реакции агглютинации на плоскости, в пробирках, в микроплате. Определение антигена С производится в нативной крови с консервантом, в крови без консерванта, в том числе взятой из пальца.</w:t>
      </w:r>
    </w:p>
    <w:p>
      <w:pPr>
        <w:spacing w:after="120"/>
        <w:jc w:val="both"/>
      </w:pPr>
      <w:r>
        <w:rPr>
          <w:rFonts w:ascii="Arial" w:cs="Arial" w:eastAsia="Arial" w:hAnsi="Arial"/>
          <w:sz w:val="24"/>
          <w:szCs w:val="24"/>
        </w:rPr>
        <w:t xml:space="preserve">1) реакция агглютинации на плоскости:</w:t>
      </w:r>
    </w:p>
    <w:p>
      <w:pPr>
        <w:spacing w:after="120"/>
        <w:jc w:val="both"/>
      </w:pPr>
      <w:r>
        <w:rPr>
          <w:rFonts w:ascii="Arial" w:cs="Arial" w:eastAsia="Arial" w:hAnsi="Arial"/>
          <w:sz w:val="24"/>
          <w:szCs w:val="24"/>
        </w:rPr>
        <w:t xml:space="preserve">- на предварительно подогретую (+350С – +400С) пластинку нанести одну большую каплю реагента (примерно 0,1 мл), одну маленькую каплю исследуемой крови или эритроцитов (0,02-0,05 мл) и смешать;</w:t>
      </w:r>
    </w:p>
    <w:p>
      <w:pPr>
        <w:spacing w:after="120"/>
        <w:jc w:val="both"/>
      </w:pPr>
      <w:r>
        <w:rPr>
          <w:rFonts w:ascii="Arial" w:cs="Arial" w:eastAsia="Arial" w:hAnsi="Arial"/>
          <w:sz w:val="24"/>
          <w:szCs w:val="24"/>
        </w:rPr>
        <w:t xml:space="preserve">- через 20-30 секунд после смешивания покачать пластинку;</w:t>
      </w:r>
    </w:p>
    <w:p>
      <w:pPr>
        <w:spacing w:after="120"/>
        <w:jc w:val="both"/>
      </w:pPr>
      <w:r>
        <w:rPr>
          <w:rFonts w:ascii="Arial" w:cs="Arial" w:eastAsia="Arial" w:hAnsi="Arial"/>
          <w:sz w:val="24"/>
          <w:szCs w:val="24"/>
        </w:rPr>
        <w:t xml:space="preserve">- результат оценить визуально по наличию или отсутствию агглютинации. Четкая реакция наступает через 30-60 секунд после смешивания реагента с эритроцитами. Окончательный результат реакции следует учитывать через пять минут. Наиболее крупная и четкая агглютинация наблюдается при использовании эритроцитов в высокой концентрации.</w:t>
      </w:r>
    </w:p>
    <w:p>
      <w:pPr>
        <w:spacing w:after="120"/>
        <w:jc w:val="both"/>
      </w:pPr>
      <w:r>
        <w:rPr>
          <w:rFonts w:ascii="Arial" w:cs="Arial" w:eastAsia="Arial" w:hAnsi="Arial"/>
          <w:sz w:val="24"/>
          <w:szCs w:val="24"/>
        </w:rPr>
        <w:t xml:space="preserve">2) реакция агглютинации в пробирках:</w:t>
      </w:r>
    </w:p>
    <w:p>
      <w:pPr>
        <w:spacing w:after="120"/>
        <w:jc w:val="both"/>
      </w:pPr>
      <w:r>
        <w:rPr>
          <w:rFonts w:ascii="Arial" w:cs="Arial" w:eastAsia="Arial" w:hAnsi="Arial"/>
          <w:sz w:val="24"/>
          <w:szCs w:val="24"/>
        </w:rPr>
        <w:t xml:space="preserve">- приготовить из отмытых исследуемых эритроцитов 5% суспензию в физиологическом растворе;</w:t>
      </w:r>
    </w:p>
    <w:p>
      <w:pPr>
        <w:spacing w:after="120"/>
        <w:jc w:val="both"/>
      </w:pPr>
      <w:r>
        <w:rPr>
          <w:rFonts w:ascii="Arial" w:cs="Arial" w:eastAsia="Arial" w:hAnsi="Arial"/>
          <w:sz w:val="24"/>
          <w:szCs w:val="24"/>
        </w:rPr>
        <w:t xml:space="preserve">- внести в круглодонную пробирку по одной капле Цоликлона анти-С и эритроцитарной взвеси, тщательно перемешать;</w:t>
      </w:r>
    </w:p>
    <w:p>
      <w:pPr>
        <w:spacing w:after="120"/>
        <w:jc w:val="both"/>
      </w:pPr>
      <w:r>
        <w:rPr>
          <w:rFonts w:ascii="Arial" w:cs="Arial" w:eastAsia="Arial" w:hAnsi="Arial"/>
          <w:sz w:val="24"/>
          <w:szCs w:val="24"/>
        </w:rPr>
        <w:t xml:space="preserve">- оставить пробирку на тридцать минут при температуре +370С;</w:t>
      </w:r>
    </w:p>
    <w:p>
      <w:pPr>
        <w:spacing w:after="120"/>
        <w:jc w:val="both"/>
      </w:pPr>
      <w:r>
        <w:rPr>
          <w:rFonts w:ascii="Arial" w:cs="Arial" w:eastAsia="Arial" w:hAnsi="Arial"/>
          <w:sz w:val="24"/>
          <w:szCs w:val="24"/>
        </w:rPr>
        <w:t xml:space="preserve">- центрифугировать пробирку при 1500-3000 оборотах в минуту в течение тридцати секунд;</w:t>
      </w:r>
    </w:p>
    <w:p>
      <w:pPr>
        <w:spacing w:after="120"/>
        <w:jc w:val="both"/>
      </w:pPr>
      <w:r>
        <w:rPr>
          <w:rFonts w:ascii="Arial" w:cs="Arial" w:eastAsia="Arial" w:hAnsi="Arial"/>
          <w:sz w:val="24"/>
          <w:szCs w:val="24"/>
        </w:rPr>
        <w:t xml:space="preserve">- осторожно встряхивая пробирку, разбить осадок;</w:t>
      </w:r>
    </w:p>
    <w:p>
      <w:pPr>
        <w:spacing w:after="120"/>
        <w:jc w:val="both"/>
      </w:pPr>
      <w:r>
        <w:rPr>
          <w:rFonts w:ascii="Arial" w:cs="Arial" w:eastAsia="Arial" w:hAnsi="Arial"/>
          <w:sz w:val="24"/>
          <w:szCs w:val="24"/>
        </w:rPr>
        <w:t xml:space="preserve">- результат оценить визуально. При отрицательном результате реакции осадок эритроцитов легко разбивается и образует гомогенную непрозрачную суспензию. При положительном результате осадок остается в виде одного или нескольких крупных агглютинатов на фоне прозрачной жидкости.</w:t>
      </w:r>
    </w:p>
    <w:p>
      <w:pPr>
        <w:spacing w:after="120"/>
        <w:jc w:val="both"/>
      </w:pPr>
      <w:r>
        <w:rPr>
          <w:rFonts w:ascii="Arial" w:cs="Arial" w:eastAsia="Arial" w:hAnsi="Arial"/>
          <w:sz w:val="24"/>
          <w:szCs w:val="24"/>
        </w:rPr>
        <w:t xml:space="preserve">4. Контроль специфичности</w:t>
      </w:r>
    </w:p>
    <w:p>
      <w:pPr>
        <w:spacing w:after="120"/>
        <w:jc w:val="both"/>
      </w:pPr>
      <w:r>
        <w:rPr>
          <w:rFonts w:ascii="Arial" w:cs="Arial" w:eastAsia="Arial" w:hAnsi="Arial"/>
          <w:sz w:val="24"/>
          <w:szCs w:val="24"/>
        </w:rPr>
        <w:t xml:space="preserve">Для контроля специфичности при каждом исследовании (независимо от применяемой методики) необходимо использовать стандартные С+ и с-эритроциты.</w:t>
      </w:r>
    </w:p>
    <w:p>
      <w:pPr>
        <w:spacing w:after="120"/>
        <w:jc w:val="both"/>
      </w:pPr>
      <w:r>
        <w:rPr>
          <w:rFonts w:ascii="Arial" w:cs="Arial" w:eastAsia="Arial" w:hAnsi="Arial"/>
          <w:sz w:val="24"/>
          <w:szCs w:val="24"/>
        </w:rPr>
        <w:t xml:space="preserve">5. Хранение</w:t>
      </w:r>
    </w:p>
    <w:p>
      <w:pPr>
        <w:spacing w:after="120"/>
        <w:jc w:val="both"/>
      </w:pPr>
      <w:r>
        <w:rPr>
          <w:rFonts w:ascii="Arial" w:cs="Arial" w:eastAsia="Arial" w:hAnsi="Arial"/>
          <w:sz w:val="24"/>
          <w:szCs w:val="24"/>
        </w:rPr>
        <w:t xml:space="preserve">Срок хранения Цоликлона анти-С Супер - один год при температуре +20С – +80С. Вскрытый флакон можно хранить при температуре +20С – +80С в закрытом виде в течение одного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цоликлона анти-Е моноклонального для определения антигена Е системы Резус на эритроцитах человека (Цоликлон анти-Е Супер)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Назначение</w:t>
      </w:r>
    </w:p>
    <w:p>
      <w:pPr>
        <w:spacing w:after="120"/>
        <w:jc w:val="both"/>
      </w:pPr>
      <w:r>
        <w:rPr>
          <w:rFonts w:ascii="Arial" w:cs="Arial" w:eastAsia="Arial" w:hAnsi="Arial"/>
          <w:sz w:val="24"/>
          <w:szCs w:val="24"/>
        </w:rPr>
        <w:t xml:space="preserve">Цоликлон анти-Е Супер предназначен для выявления антигена Е системы Резус на эритроцитах человека в реакции прямой гемагглютинации и может применяться взамен или параллельно с аллоиммунной анти-Е сывороткой.</w:t>
      </w:r>
    </w:p>
    <w:p>
      <w:pPr>
        <w:spacing w:after="120"/>
        <w:jc w:val="both"/>
      </w:pPr>
      <w:r>
        <w:rPr>
          <w:rFonts w:ascii="Arial" w:cs="Arial" w:eastAsia="Arial" w:hAnsi="Arial"/>
          <w:sz w:val="24"/>
          <w:szCs w:val="24"/>
        </w:rPr>
        <w:t xml:space="preserve">2. Основные свойства:</w:t>
      </w:r>
    </w:p>
    <w:p>
      <w:pPr>
        <w:spacing w:after="120"/>
        <w:jc w:val="both"/>
      </w:pPr>
      <w:r>
        <w:rPr>
          <w:rFonts w:ascii="Arial" w:cs="Arial" w:eastAsia="Arial" w:hAnsi="Arial"/>
          <w:sz w:val="24"/>
          <w:szCs w:val="24"/>
        </w:rPr>
        <w:t xml:space="preserve">- моноклональные человеческие анти-Е антитела продуцируются бессмертной гетерогибридомой клеточной линией. Цоликлон анти-Е Супер изготавливается на основе культуральной жидкости, кондиционированной клетками-продуцентами антител. Технология производства реагента исключает возможность его контаминации патогенными для человека вирусами.</w:t>
      </w:r>
    </w:p>
    <w:p>
      <w:pPr>
        <w:spacing w:after="120"/>
        <w:jc w:val="both"/>
      </w:pPr>
      <w:r>
        <w:rPr>
          <w:rFonts w:ascii="Arial" w:cs="Arial" w:eastAsia="Arial" w:hAnsi="Arial"/>
          <w:sz w:val="24"/>
          <w:szCs w:val="24"/>
        </w:rPr>
        <w:t xml:space="preserve">- цоликлон анти-Е Супер содержит IgM антитела, которые вызывают прямую агглютинацию Е+ эритроцитов. Реагент не содержит антител других специфичностей и пригоден для выявления антигена Е в эритроцитах любой группы.</w:t>
      </w:r>
    </w:p>
    <w:p>
      <w:pPr>
        <w:spacing w:after="120"/>
        <w:jc w:val="both"/>
      </w:pPr>
      <w:r>
        <w:rPr>
          <w:rFonts w:ascii="Arial" w:cs="Arial" w:eastAsia="Arial" w:hAnsi="Arial"/>
          <w:sz w:val="24"/>
          <w:szCs w:val="24"/>
        </w:rPr>
        <w:t xml:space="preserve">3. Определение антигена Е</w:t>
      </w:r>
    </w:p>
    <w:p>
      <w:pPr>
        <w:spacing w:after="120"/>
        <w:jc w:val="both"/>
      </w:pPr>
      <w:r>
        <w:rPr>
          <w:rFonts w:ascii="Arial" w:cs="Arial" w:eastAsia="Arial" w:hAnsi="Arial"/>
          <w:sz w:val="24"/>
          <w:szCs w:val="24"/>
        </w:rPr>
        <w:t xml:space="preserve">Цоликлон анти-Е Супер может быть использован в реакции агглютинации на плоскости, в пробирках, в микроплате. Определение антигена Е производится в нативной крови с консервантом, в крови без консерванта, в том числе взятой из пальца.</w:t>
      </w:r>
    </w:p>
    <w:p>
      <w:pPr>
        <w:spacing w:after="120"/>
        <w:jc w:val="both"/>
      </w:pPr>
      <w:r>
        <w:rPr>
          <w:rFonts w:ascii="Arial" w:cs="Arial" w:eastAsia="Arial" w:hAnsi="Arial"/>
          <w:sz w:val="24"/>
          <w:szCs w:val="24"/>
        </w:rPr>
        <w:t xml:space="preserve">1) реакция агглютинации на плоскости:</w:t>
      </w:r>
    </w:p>
    <w:p>
      <w:pPr>
        <w:spacing w:after="120"/>
        <w:jc w:val="both"/>
      </w:pPr>
      <w:r>
        <w:rPr>
          <w:rFonts w:ascii="Arial" w:cs="Arial" w:eastAsia="Arial" w:hAnsi="Arial"/>
          <w:sz w:val="24"/>
          <w:szCs w:val="24"/>
        </w:rPr>
        <w:t xml:space="preserve">- на пластинку нанести одну большую каплю реагента (примерно 0,1 мл), одну маленькую каплю исследуемой крови или эритроцитов (0,02-0,05 мл) и смешать;</w:t>
      </w:r>
    </w:p>
    <w:p>
      <w:pPr>
        <w:spacing w:after="120"/>
        <w:jc w:val="both"/>
      </w:pPr>
      <w:r>
        <w:rPr>
          <w:rFonts w:ascii="Arial" w:cs="Arial" w:eastAsia="Arial" w:hAnsi="Arial"/>
          <w:sz w:val="24"/>
          <w:szCs w:val="24"/>
        </w:rPr>
        <w:t xml:space="preserve">- через 20-30 секунд после смешивания покачать пластинку;</w:t>
      </w:r>
    </w:p>
    <w:p>
      <w:pPr>
        <w:spacing w:after="120"/>
        <w:jc w:val="both"/>
      </w:pPr>
      <w:r>
        <w:rPr>
          <w:rFonts w:ascii="Arial" w:cs="Arial" w:eastAsia="Arial" w:hAnsi="Arial"/>
          <w:sz w:val="24"/>
          <w:szCs w:val="24"/>
        </w:rPr>
        <w:t xml:space="preserve">- результат оценить визуально по наличию или отсутствию агглютинации. Четкая реакция наступает через 30-60 секунд после смешивания реагента с эритроцитами. Окончательный результат реакции следует учитывать через пять минут. Наиболее крупная и четкая агглютинация наблюдается при использовании эритроцитов в высокой концентрации.</w:t>
      </w:r>
    </w:p>
    <w:p>
      <w:pPr>
        <w:spacing w:after="120"/>
        <w:jc w:val="both"/>
      </w:pPr>
      <w:r>
        <w:rPr>
          <w:rFonts w:ascii="Arial" w:cs="Arial" w:eastAsia="Arial" w:hAnsi="Arial"/>
          <w:sz w:val="24"/>
          <w:szCs w:val="24"/>
        </w:rPr>
        <w:t xml:space="preserve">2) реакция агглютинации в пробирках:</w:t>
      </w:r>
    </w:p>
    <w:p>
      <w:pPr>
        <w:spacing w:after="120"/>
        <w:jc w:val="both"/>
      </w:pPr>
      <w:r>
        <w:rPr>
          <w:rFonts w:ascii="Arial" w:cs="Arial" w:eastAsia="Arial" w:hAnsi="Arial"/>
          <w:sz w:val="24"/>
          <w:szCs w:val="24"/>
        </w:rPr>
        <w:t xml:space="preserve">- приготовить из отмытых исследуемых эритроцитов 5% суспензию в физиологическом растворе;</w:t>
      </w:r>
    </w:p>
    <w:p>
      <w:pPr>
        <w:spacing w:after="120"/>
        <w:jc w:val="both"/>
      </w:pPr>
      <w:r>
        <w:rPr>
          <w:rFonts w:ascii="Arial" w:cs="Arial" w:eastAsia="Arial" w:hAnsi="Arial"/>
          <w:sz w:val="24"/>
          <w:szCs w:val="24"/>
        </w:rPr>
        <w:t xml:space="preserve">- внести в круглодонную пробирку по одной капле Цоликлона анти-Е и эритроцитарной взвеси, тщательно перемешать;</w:t>
      </w:r>
    </w:p>
    <w:p>
      <w:pPr>
        <w:spacing w:after="120"/>
        <w:jc w:val="both"/>
      </w:pPr>
      <w:r>
        <w:rPr>
          <w:rFonts w:ascii="Arial" w:cs="Arial" w:eastAsia="Arial" w:hAnsi="Arial"/>
          <w:sz w:val="24"/>
          <w:szCs w:val="24"/>
        </w:rPr>
        <w:t xml:space="preserve">- оставить пробирку на тридцать минут при температуре +370С;</w:t>
      </w:r>
    </w:p>
    <w:p>
      <w:pPr>
        <w:spacing w:after="120"/>
        <w:jc w:val="both"/>
      </w:pPr>
      <w:r>
        <w:rPr>
          <w:rFonts w:ascii="Arial" w:cs="Arial" w:eastAsia="Arial" w:hAnsi="Arial"/>
          <w:sz w:val="24"/>
          <w:szCs w:val="24"/>
        </w:rPr>
        <w:t xml:space="preserve">- центрифугировать пробирку при 1500-3000 оборотах в минуту в течение тридцати секунд;</w:t>
      </w:r>
    </w:p>
    <w:p>
      <w:pPr>
        <w:spacing w:after="120"/>
        <w:jc w:val="both"/>
      </w:pPr>
      <w:r>
        <w:rPr>
          <w:rFonts w:ascii="Arial" w:cs="Arial" w:eastAsia="Arial" w:hAnsi="Arial"/>
          <w:sz w:val="24"/>
          <w:szCs w:val="24"/>
        </w:rPr>
        <w:t xml:space="preserve">- осторожно встряхивая пробирку, разбить осадок;</w:t>
      </w:r>
    </w:p>
    <w:p>
      <w:pPr>
        <w:spacing w:after="120"/>
        <w:jc w:val="both"/>
      </w:pPr>
      <w:r>
        <w:rPr>
          <w:rFonts w:ascii="Arial" w:cs="Arial" w:eastAsia="Arial" w:hAnsi="Arial"/>
          <w:sz w:val="24"/>
          <w:szCs w:val="24"/>
        </w:rPr>
        <w:t xml:space="preserve">- результат оценить визуально. При отрицательном результате реакции осадок эритроцитов легко разбивается и образует гомогенную непрозрачную суспензию. При положительном результате осадок остается в виде одного или нескольких крупных агглютинатов на фоне прозрачной жидкости.</w:t>
      </w:r>
    </w:p>
    <w:p>
      <w:pPr>
        <w:spacing w:after="120"/>
        <w:jc w:val="both"/>
      </w:pPr>
      <w:r>
        <w:rPr>
          <w:rFonts w:ascii="Arial" w:cs="Arial" w:eastAsia="Arial" w:hAnsi="Arial"/>
          <w:sz w:val="24"/>
          <w:szCs w:val="24"/>
        </w:rPr>
        <w:t xml:space="preserve">4. Контроль специфичности</w:t>
      </w:r>
    </w:p>
    <w:p>
      <w:pPr>
        <w:spacing w:after="120"/>
        <w:jc w:val="both"/>
      </w:pPr>
      <w:r>
        <w:rPr>
          <w:rFonts w:ascii="Arial" w:cs="Arial" w:eastAsia="Arial" w:hAnsi="Arial"/>
          <w:sz w:val="24"/>
          <w:szCs w:val="24"/>
        </w:rPr>
        <w:t xml:space="preserve">Для контроля специфичности при каждом исследовании (независимо от применяемой методики) необходимо использовать стандартные Е+ и е-эритроциты.</w:t>
      </w:r>
    </w:p>
    <w:p>
      <w:pPr>
        <w:spacing w:after="120"/>
        <w:jc w:val="both"/>
      </w:pPr>
      <w:r>
        <w:rPr>
          <w:rFonts w:ascii="Arial" w:cs="Arial" w:eastAsia="Arial" w:hAnsi="Arial"/>
          <w:sz w:val="24"/>
          <w:szCs w:val="24"/>
        </w:rPr>
        <w:t xml:space="preserve">5. Хранение</w:t>
      </w:r>
    </w:p>
    <w:p>
      <w:pPr>
        <w:spacing w:after="120"/>
        <w:jc w:val="both"/>
      </w:pPr>
      <w:r>
        <w:rPr>
          <w:rFonts w:ascii="Arial" w:cs="Arial" w:eastAsia="Arial" w:hAnsi="Arial"/>
          <w:sz w:val="24"/>
          <w:szCs w:val="24"/>
        </w:rPr>
        <w:t xml:space="preserve">Срок хранения Цоликлона анти-Е Супер - один год при температуре +20С – +80С. Вскрытый флакон можно хранить при температуре +20С – +80С в закрытом виде в течение одного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безопасной транспортировке, хранению и распределению компонентов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Переливание крови – это серьезное терапевтическое вмешательство. Для обеспечения жизнеспособности, безопасности и клинической эффективности компонентов крови с момента получения крови и до ее переливания необходимо соблюдать требования температурного режима (холодовая цепь). Сбор крови от доноров может происходить в центре крови, в отделении трансфузиологии (ОТ) организации здравоохранения (ОЗ) и в выездных условиях. Затем кровь поступает в центр крови для тестирования, разделения на компоненты, хранения и распределения по заявкам лечебных учреждений. Собранная кровь имеет температуру тела, т.е. +370С. Для сохранения жизнеспособности ее следует охладить до температуры ниже +100С, при которой ее можно транспортировать, и до использования хранить при температуре от +20С до +60С.</w:t>
      </w:r>
    </w:p>
    <w:p>
      <w:pPr>
        <w:spacing w:after="120"/>
        <w:jc w:val="both"/>
      </w:pPr>
      <w:r>
        <w:rPr>
          <w:rFonts w:ascii="Arial" w:cs="Arial" w:eastAsia="Arial" w:hAnsi="Arial"/>
          <w:sz w:val="24"/>
          <w:szCs w:val="24"/>
        </w:rPr>
        <w:t xml:space="preserve">«Холодовая цепь» для крови начинается с момента получения крови вплоть до ее переливания и представляет собой ряд взаимосвязанных мероприятий с участием оборудования, персонала и процессов, которые имеют важное значение для безопасного хранения и транспортировки крови. Хранение или транспортировка крови без соблюдения температурного режима приводит к потере способности переносить кислород в ткани или углекислый газ из тканей; воздействие повышенной температуры на кровь увеличивает риск бактериального заражения, а при воздействии температур ниже точки замерзания, повреждению и разрушению оболочки эритроцитов. Переливание такой крови может привести к летальному исходу.</w:t>
      </w:r>
    </w:p>
    <w:p>
      <w:pPr>
        <w:spacing w:after="120"/>
        <w:jc w:val="both"/>
      </w:pPr>
      <w:r>
        <w:rPr>
          <w:rFonts w:ascii="Arial" w:cs="Arial" w:eastAsia="Arial" w:hAnsi="Arial"/>
          <w:sz w:val="24"/>
          <w:szCs w:val="24"/>
        </w:rPr>
        <w:t xml:space="preserve">Меры защиты крови и ее компонентов от порчи и разрушения должны включать:</w:t>
      </w:r>
    </w:p>
    <w:p>
      <w:pPr>
        <w:spacing w:after="120"/>
        <w:jc w:val="both"/>
      </w:pPr>
      <w:r>
        <w:rPr>
          <w:rFonts w:ascii="Arial" w:cs="Arial" w:eastAsia="Arial" w:hAnsi="Arial"/>
          <w:sz w:val="24"/>
          <w:szCs w:val="24"/>
        </w:rPr>
        <w:t xml:space="preserve">- обеспечение соответствующих внешних условий переработки, хранения, транспортировки и использования крови и ее компонентов;</w:t>
      </w:r>
    </w:p>
    <w:p>
      <w:pPr>
        <w:spacing w:after="120"/>
        <w:jc w:val="both"/>
      </w:pPr>
      <w:r>
        <w:rPr>
          <w:rFonts w:ascii="Arial" w:cs="Arial" w:eastAsia="Arial" w:hAnsi="Arial"/>
          <w:sz w:val="24"/>
          <w:szCs w:val="24"/>
        </w:rPr>
        <w:t xml:space="preserve">- идентификацию продукции;</w:t>
      </w:r>
    </w:p>
    <w:p>
      <w:pPr>
        <w:spacing w:after="120"/>
        <w:jc w:val="both"/>
      </w:pPr>
      <w:r>
        <w:rPr>
          <w:rFonts w:ascii="Arial" w:cs="Arial" w:eastAsia="Arial" w:hAnsi="Arial"/>
          <w:sz w:val="24"/>
          <w:szCs w:val="24"/>
        </w:rPr>
        <w:t xml:space="preserve">- доведение соответствующей информации до потребителя.</w:t>
      </w:r>
    </w:p>
    <w:p>
      <w:pPr>
        <w:spacing w:after="120"/>
        <w:jc w:val="both"/>
      </w:pPr>
      <w:r>
        <w:rPr>
          <w:rFonts w:ascii="Arial" w:cs="Arial" w:eastAsia="Arial" w:hAnsi="Arial"/>
          <w:sz w:val="24"/>
          <w:szCs w:val="24"/>
        </w:rPr>
        <w:t xml:space="preserve">2. Храненине и транспортировка крови и ее компонентов</w:t>
      </w:r>
    </w:p>
    <w:p>
      <w:pPr>
        <w:spacing w:after="120"/>
        <w:jc w:val="both"/>
      </w:pPr>
      <w:r>
        <w:rPr>
          <w:rFonts w:ascii="Arial" w:cs="Arial" w:eastAsia="Arial" w:hAnsi="Arial"/>
          <w:sz w:val="24"/>
          <w:szCs w:val="24"/>
        </w:rPr>
        <w:t xml:space="preserve">Для крови и ее компонентов должны быть определены и обеспечены условия хранения:</w:t>
      </w:r>
    </w:p>
    <w:p>
      <w:pPr>
        <w:spacing w:after="120"/>
        <w:jc w:val="both"/>
      </w:pPr>
      <w:r>
        <w:rPr>
          <w:rFonts w:ascii="Arial" w:cs="Arial" w:eastAsia="Arial" w:hAnsi="Arial"/>
          <w:sz w:val="24"/>
          <w:szCs w:val="24"/>
        </w:rPr>
        <w:t xml:space="preserve">- температура;</w:t>
      </w:r>
    </w:p>
    <w:p>
      <w:pPr>
        <w:spacing w:after="120"/>
        <w:jc w:val="both"/>
      </w:pPr>
      <w:r>
        <w:rPr>
          <w:rFonts w:ascii="Arial" w:cs="Arial" w:eastAsia="Arial" w:hAnsi="Arial"/>
          <w:sz w:val="24"/>
          <w:szCs w:val="24"/>
        </w:rPr>
        <w:t xml:space="preserve">- длительность хранения;</w:t>
      </w:r>
    </w:p>
    <w:p>
      <w:pPr>
        <w:spacing w:after="120"/>
        <w:jc w:val="both"/>
      </w:pPr>
      <w:r>
        <w:rPr>
          <w:rFonts w:ascii="Arial" w:cs="Arial" w:eastAsia="Arial" w:hAnsi="Arial"/>
          <w:sz w:val="24"/>
          <w:szCs w:val="24"/>
        </w:rPr>
        <w:t xml:space="preserve">- меры защиты от повреждения и загрязнения;</w:t>
      </w:r>
    </w:p>
    <w:p>
      <w:pPr>
        <w:spacing w:after="120"/>
        <w:jc w:val="both"/>
      </w:pPr>
      <w:r>
        <w:rPr>
          <w:rFonts w:ascii="Arial" w:cs="Arial" w:eastAsia="Arial" w:hAnsi="Arial"/>
          <w:sz w:val="24"/>
          <w:szCs w:val="24"/>
        </w:rPr>
        <w:t xml:space="preserve">- специальные требования, например помешивание тромбоцитов;</w:t>
      </w:r>
    </w:p>
    <w:p>
      <w:pPr>
        <w:spacing w:after="120"/>
        <w:jc w:val="both"/>
      </w:pPr>
      <w:r>
        <w:rPr>
          <w:rFonts w:ascii="Arial" w:cs="Arial" w:eastAsia="Arial" w:hAnsi="Arial"/>
          <w:sz w:val="24"/>
          <w:szCs w:val="24"/>
        </w:rPr>
        <w:t xml:space="preserve">- необходимое оборудование.</w:t>
      </w:r>
    </w:p>
    <w:p>
      <w:pPr>
        <w:spacing w:after="120"/>
        <w:jc w:val="both"/>
      </w:pPr>
      <w:r>
        <w:rPr>
          <w:rFonts w:ascii="Arial" w:cs="Arial" w:eastAsia="Arial" w:hAnsi="Arial"/>
          <w:sz w:val="24"/>
          <w:szCs w:val="24"/>
        </w:rPr>
        <w:t xml:space="preserve">1) безопасное хранение крови:</w:t>
      </w:r>
    </w:p>
    <w:p>
      <w:pPr>
        <w:spacing w:after="120"/>
        <w:jc w:val="both"/>
      </w:pPr>
      <w:r>
        <w:rPr>
          <w:rFonts w:ascii="Arial" w:cs="Arial" w:eastAsia="Arial" w:hAnsi="Arial"/>
          <w:sz w:val="24"/>
          <w:szCs w:val="24"/>
        </w:rPr>
        <w:t xml:space="preserve">Цельная кровь</w:t>
      </w:r>
    </w:p>
    <w:p>
      <w:pPr>
        <w:spacing w:after="120"/>
        <w:jc w:val="both"/>
      </w:pPr>
      <w:r>
        <w:rPr>
          <w:rFonts w:ascii="Arial" w:cs="Arial" w:eastAsia="Arial" w:hAnsi="Arial"/>
          <w:sz w:val="24"/>
          <w:szCs w:val="24"/>
        </w:rPr>
        <w:t xml:space="preserve">Цельная кровь и эритроциты должны храниться при температуре от +20С до +60С.</w:t>
      </w:r>
    </w:p>
    <w:p>
      <w:pPr>
        <w:spacing w:after="120"/>
        <w:jc w:val="both"/>
      </w:pPr>
      <w:r>
        <w:rPr>
          <w:rFonts w:ascii="Arial" w:cs="Arial" w:eastAsia="Arial" w:hAnsi="Arial"/>
          <w:sz w:val="24"/>
          <w:szCs w:val="24"/>
        </w:rPr>
        <w:t xml:space="preserve">Главная цель переливания состоит в восстановлении объема циркулирующей крови, или оказании помощи организму в поддержании кислородтранспортной функции крови.</w:t>
      </w:r>
    </w:p>
    <w:p>
      <w:pPr>
        <w:spacing w:after="120"/>
        <w:jc w:val="both"/>
      </w:pPr>
      <w:r>
        <w:rPr>
          <w:rFonts w:ascii="Arial" w:cs="Arial" w:eastAsia="Arial" w:hAnsi="Arial"/>
          <w:sz w:val="24"/>
          <w:szCs w:val="24"/>
        </w:rPr>
        <w:t xml:space="preserve">Несоблюдение температурного режима резко снижает способность крови переносить кислород и повышает риск бактериального заражения крови.</w:t>
      </w:r>
    </w:p>
    <w:p>
      <w:pPr>
        <w:spacing w:after="120"/>
        <w:jc w:val="both"/>
      </w:pPr>
      <w:r>
        <w:rPr>
          <w:rFonts w:ascii="Arial" w:cs="Arial" w:eastAsia="Arial" w:hAnsi="Arial"/>
          <w:sz w:val="24"/>
          <w:szCs w:val="24"/>
        </w:rPr>
        <w:t xml:space="preserve">Важную роль для поддержания жизнеспособности эритроцитов и предотвращения свертывания крови во время ее хранения и транспортировки являются такие вещества, как глюкоза, аденозинтрифосфат (АТФ) и 2, 3 дифосфоглицерат (2,3 ДФГ).</w:t>
      </w:r>
    </w:p>
    <w:p>
      <w:pPr>
        <w:spacing w:after="120"/>
        <w:jc w:val="both"/>
      </w:pPr>
      <w:r>
        <w:rPr>
          <w:rFonts w:ascii="Arial" w:cs="Arial" w:eastAsia="Arial" w:hAnsi="Arial"/>
          <w:sz w:val="24"/>
          <w:szCs w:val="24"/>
        </w:rPr>
        <w:t xml:space="preserve">Длительность хранения зависит от вида консерванта, одним из широко используемых растворов консервантов является цитрат-фосфат-декстроза с аденином (ЦФДА-1 CPDA-1), позволяющие сохранять жизнеспособность в течение 35 дней. Декстроза и аденин помогают эритроцитам поддержать уровень АТФ во время хранения, а цитрат предотвращает свертывание крови.</w:t>
      </w:r>
    </w:p>
    <w:p>
      <w:pPr>
        <w:spacing w:after="120"/>
        <w:jc w:val="both"/>
      </w:pPr>
      <w:r>
        <w:rPr>
          <w:rFonts w:ascii="Arial" w:cs="Arial" w:eastAsia="Arial" w:hAnsi="Arial"/>
          <w:sz w:val="24"/>
          <w:szCs w:val="24"/>
        </w:rPr>
        <w:t xml:space="preserve">Другой важной причиной, по которой необходимо хранить кровь в диапазоне от +2◦С до +6◦С является сдерживание на минимальном уровне бактериальной контаминации в дозе крови. Если кровь хранится при температуре выше +60С, бактерии, которые могут случайно попасть в контейнер с кровью во время сбора, могут размножаться до такой степени, что переливание крови будет фатальным.</w:t>
      </w:r>
    </w:p>
    <w:p>
      <w:pPr>
        <w:spacing w:after="120"/>
        <w:jc w:val="both"/>
      </w:pPr>
      <w:r>
        <w:rPr>
          <w:rFonts w:ascii="Arial" w:cs="Arial" w:eastAsia="Arial" w:hAnsi="Arial"/>
          <w:sz w:val="24"/>
          <w:szCs w:val="24"/>
        </w:rPr>
        <w:t xml:space="preserve">Более низкий температурный предел чем +20С может вызвать замораживание эритроцитов и разрушение мембраны. При этом свободный гемоглобин высвобождается и выходит в сосудистое русло, т.е. происходит гемолиз клеток. Переливание гемолизированной крови также может привести к летальному исходу.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Условия хранения и транспортировки цельной крови и эритроцитов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
        <w:gridCol w:w="3888"/>
        <w:gridCol w:w="3067"/>
        <w:gridCol w:w="2727"/>
      </w:tblGrid>
      <w:tr>
        <w:tc>
          <w:tcPr>
            <w:tcW w:type="dxa" w:w="4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8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w:t>
            </w:r>
          </w:p>
          <w:p>
            <w:pPr>
              <w:jc w:val="left"/>
            </w:pPr>
            <w:r>
              <w:rPr>
                <w:rFonts w:ascii="Arial" w:cs="Arial" w:eastAsia="Arial" w:hAnsi="Arial"/>
                <w:sz w:val="24"/>
                <w:szCs w:val="24"/>
              </w:rPr>
              <w:t xml:space="preserve"/>
            </w:r>
          </w:p>
        </w:tc>
        <w:tc>
          <w:tcPr>
            <w:tcW w:type="dxa" w:w="30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Температурный диапазон</w:t>
            </w:r>
          </w:p>
          <w:p>
            <w:pPr>
              <w:jc w:val="left"/>
            </w:pPr>
            <w:r>
              <w:rPr>
                <w:rFonts w:ascii="Arial" w:cs="Arial" w:eastAsia="Arial" w:hAnsi="Arial"/>
                <w:sz w:val="24"/>
                <w:szCs w:val="24"/>
              </w:rPr>
              <w:t xml:space="preserve"/>
            </w:r>
          </w:p>
        </w:tc>
        <w:tc>
          <w:tcPr>
            <w:tcW w:type="dxa" w:w="2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хранения</w:t>
            </w:r>
          </w:p>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крови до переработки</w:t>
            </w:r>
          </w:p>
          <w:p>
            <w:pPr>
              <w:jc w:val="left"/>
            </w:pPr>
            <w:r>
              <w:rPr>
                <w:rFonts w:ascii="Arial" w:cs="Arial" w:eastAsia="Arial" w:hAnsi="Arial"/>
                <w:sz w:val="24"/>
                <w:szCs w:val="24"/>
              </w:rPr>
              <w:t xml:space="preserve"/>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+20°С до +24°С</w:t>
            </w:r>
          </w:p>
          <w:p>
            <w:pPr>
              <w:jc w:val="left"/>
            </w:pPr>
            <w:r>
              <w:rPr>
                <w:rFonts w:ascii="Arial" w:cs="Arial" w:eastAsia="Arial" w:hAnsi="Arial"/>
                <w:sz w:val="24"/>
                <w:szCs w:val="24"/>
              </w:rPr>
              <w:t xml:space="preserve"/>
            </w:r>
          </w:p>
        </w:tc>
        <w:tc>
          <w:tcPr>
            <w:tcW w:type="dxa" w:w="2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Менее 6 часов</w:t>
            </w:r>
          </w:p>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Хранение эритроцитной массы</w:t>
            </w:r>
          </w:p>
          <w:p>
            <w:pPr>
              <w:jc w:val="left"/>
            </w:pPr>
            <w:r>
              <w:rPr>
                <w:rFonts w:ascii="Arial" w:cs="Arial" w:eastAsia="Arial" w:hAnsi="Arial"/>
                <w:sz w:val="24"/>
                <w:szCs w:val="24"/>
              </w:rPr>
              <w:t xml:space="preserve"/>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+2°С до +6°С</w:t>
            </w:r>
          </w:p>
          <w:p>
            <w:pPr>
              <w:jc w:val="left"/>
            </w:pPr>
            <w:r>
              <w:rPr>
                <w:rFonts w:ascii="Arial" w:cs="Arial" w:eastAsia="Arial" w:hAnsi="Arial"/>
                <w:sz w:val="24"/>
                <w:szCs w:val="24"/>
              </w:rPr>
              <w:t xml:space="preserve"/>
            </w:r>
          </w:p>
        </w:tc>
        <w:tc>
          <w:tcPr>
            <w:tcW w:type="dxa" w:w="2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Зависит от консервирующего раствора</w:t>
            </w:r>
          </w:p>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переработанной эритроцитарной массы</w:t>
            </w:r>
          </w:p>
          <w:p>
            <w:pPr>
              <w:jc w:val="left"/>
            </w:pPr>
            <w:r>
              <w:rPr>
                <w:rFonts w:ascii="Arial" w:cs="Arial" w:eastAsia="Arial" w:hAnsi="Arial"/>
                <w:sz w:val="24"/>
                <w:szCs w:val="24"/>
              </w:rPr>
              <w:t xml:space="preserve"/>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+2°С до +10°С</w:t>
            </w:r>
          </w:p>
          <w:p>
            <w:pPr>
              <w:jc w:val="left"/>
            </w:pPr>
            <w:r>
              <w:rPr>
                <w:rFonts w:ascii="Arial" w:cs="Arial" w:eastAsia="Arial" w:hAnsi="Arial"/>
                <w:sz w:val="24"/>
                <w:szCs w:val="24"/>
              </w:rPr>
              <w:t xml:space="preserve"/>
            </w:r>
          </w:p>
        </w:tc>
        <w:tc>
          <w:tcPr>
            <w:tcW w:type="dxa" w:w="2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Менее 24 часов</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Свежезамороженная плазма</w:t>
      </w:r>
    </w:p>
    <w:p>
      <w:pPr>
        <w:spacing w:after="120"/>
        <w:jc w:val="both"/>
      </w:pPr>
      <w:r>
        <w:rPr>
          <w:rFonts w:ascii="Arial" w:cs="Arial" w:eastAsia="Arial" w:hAnsi="Arial"/>
          <w:sz w:val="24"/>
          <w:szCs w:val="24"/>
        </w:rPr>
        <w:t xml:space="preserve">Свежезамороженную плазму (далее – СЗП) получают после центрифугирования цельной консервированной крови или методом плазмафереза в соответствии с инструкцией производителя оборудования. СЗП замораживают при соблюдении условия, сохраняющих лабильные факторы свертывания в течение первых 6 часов после заготовки, но не позднее чем через 18 часов, если доза сразу после заготовки была охлаждена с помощью специализированного валидированного оборудования. Замораживание осуществляется в системе обеспечивающей температуры -300С в течение 1 часа.</w:t>
      </w:r>
    </w:p>
    <w:p>
      <w:pPr>
        <w:spacing w:after="120"/>
        <w:jc w:val="both"/>
      </w:pPr>
      <w:r>
        <w:rPr>
          <w:rFonts w:ascii="Arial" w:cs="Arial" w:eastAsia="Arial" w:hAnsi="Arial"/>
          <w:sz w:val="24"/>
          <w:szCs w:val="24"/>
        </w:rPr>
        <w:t xml:space="preserve">Компонент должен содержать не менее 70% антигемофильного глобулина (VIII фактор). Компонент не должен содержать антиперитроцитарных антител. После размораживания СЗП должна использоваться в течение 1 часа, повторному замораживанию не подлежит.</w:t>
      </w:r>
    </w:p>
    <w:p>
      <w:pPr>
        <w:spacing w:after="120"/>
        <w:jc w:val="both"/>
      </w:pPr>
      <w:r>
        <w:rPr>
          <w:rFonts w:ascii="Arial" w:cs="Arial" w:eastAsia="Arial" w:hAnsi="Arial"/>
          <w:sz w:val="24"/>
          <w:szCs w:val="24"/>
        </w:rPr>
        <w:t xml:space="preserve">Криопреципитат</w:t>
      </w:r>
    </w:p>
    <w:p>
      <w:pPr>
        <w:spacing w:after="120"/>
        <w:jc w:val="both"/>
      </w:pPr>
      <w:r>
        <w:rPr>
          <w:rFonts w:ascii="Arial" w:cs="Arial" w:eastAsia="Arial" w:hAnsi="Arial"/>
          <w:sz w:val="24"/>
          <w:szCs w:val="24"/>
        </w:rPr>
        <w:t xml:space="preserve">Криопреципитат получают путем переработки СЗП, как полученной из цельной крови, так и аферезной.</w:t>
      </w:r>
    </w:p>
    <w:p>
      <w:pPr>
        <w:spacing w:after="120"/>
        <w:jc w:val="both"/>
      </w:pPr>
      <w:r>
        <w:rPr>
          <w:rFonts w:ascii="Arial" w:cs="Arial" w:eastAsia="Arial" w:hAnsi="Arial"/>
          <w:sz w:val="24"/>
          <w:szCs w:val="24"/>
        </w:rPr>
        <w:t xml:space="preserve">СЗП оттаивают при температуре +20С – +60С в течение 10-12 часов. Оттаявшую СЗП в виде «рыхлого снега» жестко центрифугируют при такой же температуре. Либо методом быстрого сифонного размораживания при температуре 00С центрифугируют в жестком режиме при постоянной температуре.</w:t>
      </w:r>
    </w:p>
    <w:p>
      <w:pPr>
        <w:spacing w:after="120"/>
        <w:jc w:val="both"/>
      </w:pPr>
      <w:r>
        <w:rPr>
          <w:rFonts w:ascii="Arial" w:cs="Arial" w:eastAsia="Arial" w:hAnsi="Arial"/>
          <w:sz w:val="24"/>
          <w:szCs w:val="24"/>
        </w:rPr>
        <w:t xml:space="preserve">После центрифугирования часть криообедненной супернатантной плазмы переводят в трансферный мешок, оставляя концентрат, прилипший к стенкам вторичного мешка, в объеме 20–30 мл надосадочной плазмы для ресуспендирования криопреципитата после оттаивания. Полученный криопреципитат быстро замораживается при температуре -400С. В случаях соединения трансферных мешков, желательно использовать асептический коннектор. Криопреципитат должен использоваться сразу после размораживания и не подлежит повторному замораживанию.</w:t>
      </w:r>
    </w:p>
    <w:p>
      <w:pPr>
        <w:spacing w:after="120"/>
        <w:jc w:val="both"/>
      </w:pPr>
      <w:r>
        <w:rPr>
          <w:rFonts w:ascii="Arial" w:cs="Arial" w:eastAsia="Arial" w:hAnsi="Arial"/>
          <w:sz w:val="24"/>
          <w:szCs w:val="24"/>
        </w:rPr>
        <w:t xml:space="preserve">СЗП с удаленным криопреципитатом замораживается и может использоваться как для переливания, так и для фракционирования.</w:t>
      </w:r>
    </w:p>
    <w:p>
      <w:pPr>
        <w:spacing w:after="120"/>
        <w:jc w:val="both"/>
      </w:pPr>
      <w:r>
        <w:rPr>
          <w:rFonts w:ascii="Arial" w:cs="Arial" w:eastAsia="Arial" w:hAnsi="Arial"/>
          <w:sz w:val="24"/>
          <w:szCs w:val="24"/>
        </w:rPr>
        <w:t xml:space="preserve">СЗП с удаленным криопреципитатом замораживается и может использоваться как для переливания, так и для фракционирования.</w:t>
      </w:r>
    </w:p>
    <w:p>
      <w:pPr>
        <w:spacing w:after="120"/>
        <w:jc w:val="both"/>
      </w:pPr>
      <w:r>
        <w:rPr>
          <w:rFonts w:ascii="Arial" w:cs="Arial" w:eastAsia="Arial" w:hAnsi="Arial"/>
          <w:sz w:val="24"/>
          <w:szCs w:val="24"/>
        </w:rPr>
        <w:t xml:space="preserve">Хранение осуществляется так же, как и СЗП.</w:t>
      </w:r>
    </w:p>
    <w:p>
      <w:pPr>
        <w:spacing w:after="120"/>
        <w:jc w:val="both"/>
      </w:pPr>
      <w:r>
        <w:rPr>
          <w:rFonts w:ascii="Arial" w:cs="Arial" w:eastAsia="Arial" w:hAnsi="Arial"/>
          <w:sz w:val="24"/>
          <w:szCs w:val="24"/>
        </w:rPr>
        <w:t xml:space="preserve">Хранение криопреципитата осуществляется так же, как и СЗП (см. таблицу 2), но не должны превышать первоначальные сроки, определенные для данной дозы СЗП. Оптимальная температура хранения -250С и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Допустимое время хранения СЗП и криопреципитата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3179"/>
        <w:gridCol w:w="3435"/>
        <w:gridCol w:w="3018"/>
      </w:tblGrid>
      <w:tr>
        <w:tc>
          <w:tcPr>
            <w:tcW w:type="dxa" w:w="5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1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Название продукта</w:t>
            </w:r>
          </w:p>
          <w:p>
            <w:pPr>
              <w:jc w:val="left"/>
            </w:pPr>
            <w:r>
              <w:rPr>
                <w:rFonts w:ascii="Arial" w:cs="Arial" w:eastAsia="Arial" w:hAnsi="Arial"/>
                <w:sz w:val="24"/>
                <w:szCs w:val="24"/>
              </w:rPr>
              <w:t xml:space="preserve"/>
            </w:r>
          </w:p>
        </w:tc>
        <w:tc>
          <w:tcPr>
            <w:tcW w:type="dxa" w:w="34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Температурный диапазон</w:t>
            </w:r>
          </w:p>
          <w:p>
            <w:pPr>
              <w:jc w:val="left"/>
            </w:pPr>
            <w:r>
              <w:rPr>
                <w:rFonts w:ascii="Arial" w:cs="Arial" w:eastAsia="Arial" w:hAnsi="Arial"/>
                <w:sz w:val="24"/>
                <w:szCs w:val="24"/>
              </w:rPr>
              <w:t xml:space="preserve"/>
            </w:r>
          </w:p>
        </w:tc>
        <w:tc>
          <w:tcPr>
            <w:tcW w:type="dxa" w:w="3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Максимальное время хранения</w:t>
            </w:r>
          </w:p>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СЗП или криопреципитат</w:t>
            </w:r>
          </w:p>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 -25◦С</w:t>
            </w:r>
          </w:p>
          <w:p>
            <w:pPr>
              <w:jc w:val="left"/>
            </w:pPr>
            <w:r>
              <w:rPr>
                <w:rFonts w:ascii="Arial" w:cs="Arial" w:eastAsia="Arial" w:hAnsi="Arial"/>
                <w:sz w:val="24"/>
                <w:szCs w:val="24"/>
              </w:rPr>
              <w:t xml:space="preserve"/>
            </w:r>
          </w:p>
        </w:tc>
        <w:tc>
          <w:tcPr>
            <w:tcW w:type="dxa" w:w="3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месяцев</w:t>
            </w:r>
          </w:p>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СЗП или криопреципитат</w:t>
            </w:r>
          </w:p>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-18◦С до -25◦С</w:t>
            </w:r>
          </w:p>
          <w:p>
            <w:pPr>
              <w:jc w:val="left"/>
            </w:pPr>
            <w:r>
              <w:rPr>
                <w:rFonts w:ascii="Arial" w:cs="Arial" w:eastAsia="Arial" w:hAnsi="Arial"/>
                <w:sz w:val="24"/>
                <w:szCs w:val="24"/>
              </w:rPr>
              <w:t xml:space="preserve"/>
            </w:r>
          </w:p>
        </w:tc>
        <w:tc>
          <w:tcPr>
            <w:tcW w:type="dxa" w:w="3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Концентрат тромбоцитов</w:t>
      </w:r>
    </w:p>
    <w:p>
      <w:pPr>
        <w:spacing w:after="120"/>
        <w:jc w:val="both"/>
      </w:pPr>
      <w:r>
        <w:rPr>
          <w:rFonts w:ascii="Arial" w:cs="Arial" w:eastAsia="Arial" w:hAnsi="Arial"/>
          <w:sz w:val="24"/>
          <w:szCs w:val="24"/>
        </w:rPr>
        <w:t xml:space="preserve">Тромбоциты получают как из дозы цельной крови, так и методом афереза. Перед выпуском или переливанием любого вида тромбоцитов необходимо удостовериться в наличии в них феномена «метели», основанного на рассеянии света движущимися тромбоцитами с нормальной морфологией.</w:t>
      </w:r>
    </w:p>
    <w:p>
      <w:pPr>
        <w:spacing w:after="120"/>
        <w:jc w:val="both"/>
      </w:pPr>
      <w:r>
        <w:rPr>
          <w:rFonts w:ascii="Arial" w:cs="Arial" w:eastAsia="Arial" w:hAnsi="Arial"/>
          <w:sz w:val="24"/>
          <w:szCs w:val="24"/>
        </w:rPr>
        <w:t xml:space="preserve">Для получения тромбоцитов используют стандартную дозу цельной крови, хранившуюся до 24 часов при валидированных условиях, обеспечивающих температуру +200С – +240С. При эксфузии продолжительностью более 12 минут кровь не пригодна для приготовления тромбоцитов.</w:t>
      </w:r>
    </w:p>
    <w:p>
      <w:pPr>
        <w:spacing w:after="120"/>
        <w:jc w:val="both"/>
      </w:pPr>
      <w:r>
        <w:rPr>
          <w:rFonts w:ascii="Arial" w:cs="Arial" w:eastAsia="Arial" w:hAnsi="Arial"/>
          <w:sz w:val="24"/>
          <w:szCs w:val="24"/>
        </w:rPr>
        <w:t xml:space="preserve">Тромбоциты аферезные получают методом цитафереза от одного донора с использованием автоматических сепараторов клеток крови. Работа с сепаратором проводится в соответствии с инструкциями изготовителя. Компонент содержит не менее 2×1011 тромбоцитов, взвешенных в плазме (или в добавочном растворе с примесью плазмы в соотношении 60%–70% / 30%–40%, когда имеет место протокол сбора плазмаобедненных аферезных тромбоцитов). Для применения в неонатальной и педиатрической практике целесообразно разделение на несколько приблизительно равных порций с соблюдением условий стерильности. Срок хранения тромбоцитов указывается с точностью до часа и минуты.</w:t>
      </w:r>
    </w:p>
    <w:p>
      <w:pPr>
        <w:spacing w:after="120"/>
        <w:jc w:val="both"/>
      </w:pPr>
      <w:r>
        <w:rPr>
          <w:rFonts w:ascii="Arial" w:cs="Arial" w:eastAsia="Arial" w:hAnsi="Arial"/>
          <w:sz w:val="24"/>
          <w:szCs w:val="24"/>
        </w:rPr>
        <w:t xml:space="preserve">Концентрат тромбоцитов следует хранить при температуре от +20◦С до +24◦С, постоянно помешивая, для предотвращения агрегации тромбоцитов и потере их жизнеспособности. Срок хранения и условия транспортировки зависят от вида пластикового мешка для хранения компонентов. При отсутствии тромбомиксера необходимо сразу же после получения проводить переливание тромбоцитов.</w:t>
      </w:r>
    </w:p>
    <w:p>
      <w:pPr>
        <w:spacing w:after="120"/>
        <w:jc w:val="both"/>
      </w:pPr>
      <w:r>
        <w:rPr>
          <w:rFonts w:ascii="Arial" w:cs="Arial" w:eastAsia="Arial" w:hAnsi="Arial"/>
          <w:sz w:val="24"/>
          <w:szCs w:val="24"/>
        </w:rPr>
        <w:t xml:space="preserve">Поскольку концентрат тромбоцитов хранится при температуре окружающей среды, это создает большой риск размножения бактерий. Следует неукоснительно соблюдать СОП при подготовке места венепункции до забора крови и регулярно контролировать качество дезинфицирующего средства, строго соблюдать условия хранения и сроки годности, чтобы избежать септического шока у реципиента.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Продолжительность хранения и транспортировки тромбоцитов в диапазоне температур от +20◦С до +24◦С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8"/>
        <w:gridCol w:w="6588"/>
        <w:gridCol w:w="2613"/>
      </w:tblGrid>
      <w:tr>
        <w:tc>
          <w:tcPr>
            <w:tcW w:type="dxa" w:w="9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65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процесса</w:t>
            </w:r>
          </w:p>
          <w:p>
            <w:pPr>
              <w:jc w:val="left"/>
            </w:pPr>
            <w:r>
              <w:rPr>
                <w:rFonts w:ascii="Arial" w:cs="Arial" w:eastAsia="Arial" w:hAnsi="Arial"/>
                <w:sz w:val="24"/>
                <w:szCs w:val="24"/>
              </w:rPr>
              <w:t xml:space="preserve"/>
            </w:r>
          </w:p>
        </w:tc>
        <w:tc>
          <w:tcPr>
            <w:tcW w:type="dxa" w:w="2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Максимальное</w:t>
            </w:r>
          </w:p>
          <w:p>
            <w:pPr>
              <w:jc w:val="left"/>
            </w:pPr>
            <w:r>
              <w:rPr>
                <w:rFonts w:ascii="Arial" w:cs="Arial" w:eastAsia="Arial" w:hAnsi="Arial"/>
                <w:sz w:val="24"/>
                <w:szCs w:val="24"/>
              </w:rPr>
              <w:t xml:space="preserve">время хранения</w:t>
            </w:r>
          </w:p>
          <w:p>
            <w:pPr>
              <w:jc w:val="left"/>
            </w:pPr>
            <w:r>
              <w:rPr>
                <w:rFonts w:ascii="Arial" w:cs="Arial" w:eastAsia="Arial" w:hAnsi="Arial"/>
                <w:sz w:val="24"/>
                <w:szCs w:val="24"/>
              </w:rPr>
              <w:t xml:space="preserve"/>
            </w:r>
          </w:p>
        </w:tc>
      </w:tr>
      <w:tr>
        <w:tc>
          <w:tcPr>
            <w:tcW w:type="dxa" w:w="9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6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при постоянном перемешивании в тромбомиксере</w:t>
            </w:r>
          </w:p>
          <w:p>
            <w:pPr>
              <w:jc w:val="left"/>
            </w:pPr>
            <w:r>
              <w:rPr>
                <w:rFonts w:ascii="Arial" w:cs="Arial" w:eastAsia="Arial" w:hAnsi="Arial"/>
                <w:sz w:val="24"/>
                <w:szCs w:val="24"/>
              </w:rPr>
              <w:t xml:space="preserve"/>
            </w:r>
          </w:p>
        </w:tc>
        <w:tc>
          <w:tcPr>
            <w:tcW w:type="dxa" w:w="2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дней</w:t>
            </w:r>
          </w:p>
          <w:p>
            <w:pPr>
              <w:jc w:val="left"/>
            </w:pPr>
            <w:r>
              <w:rPr>
                <w:rFonts w:ascii="Arial" w:cs="Arial" w:eastAsia="Arial" w:hAnsi="Arial"/>
                <w:sz w:val="24"/>
                <w:szCs w:val="24"/>
              </w:rPr>
              <w:t xml:space="preserve"/>
            </w:r>
          </w:p>
        </w:tc>
      </w:tr>
      <w:tr>
        <w:tc>
          <w:tcPr>
            <w:tcW w:type="dxa" w:w="9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6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w:t>
            </w:r>
          </w:p>
          <w:p>
            <w:pPr>
              <w:jc w:val="left"/>
            </w:pPr>
            <w:r>
              <w:rPr>
                <w:rFonts w:ascii="Arial" w:cs="Arial" w:eastAsia="Arial" w:hAnsi="Arial"/>
                <w:sz w:val="24"/>
                <w:szCs w:val="24"/>
              </w:rPr>
              <w:t xml:space="preserve"/>
            </w:r>
          </w:p>
        </w:tc>
        <w:tc>
          <w:tcPr>
            <w:tcW w:type="dxa" w:w="2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часа</w:t>
            </w:r>
          </w:p>
          <w:p>
            <w:pPr>
              <w:jc w:val="left"/>
            </w:pPr>
            <w:r>
              <w:rPr>
                <w:rFonts w:ascii="Arial" w:cs="Arial" w:eastAsia="Arial" w:hAnsi="Arial"/>
                <w:sz w:val="24"/>
                <w:szCs w:val="24"/>
              </w:rPr>
              <w:t xml:space="preserve"/>
            </w:r>
          </w:p>
        </w:tc>
      </w:tr>
      <w:tr>
        <w:tc>
          <w:tcPr>
            <w:tcW w:type="dxa" w:w="9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6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выдачи, до переливания</w:t>
            </w:r>
          </w:p>
          <w:p>
            <w:pPr>
              <w:jc w:val="left"/>
            </w:pPr>
            <w:r>
              <w:rPr>
                <w:rFonts w:ascii="Arial" w:cs="Arial" w:eastAsia="Arial" w:hAnsi="Arial"/>
                <w:sz w:val="24"/>
                <w:szCs w:val="24"/>
              </w:rPr>
              <w:t xml:space="preserve"/>
            </w:r>
          </w:p>
        </w:tc>
        <w:tc>
          <w:tcPr>
            <w:tcW w:type="dxa" w:w="2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минут</w:t>
            </w:r>
          </w:p>
          <w:p>
            <w:pPr>
              <w:jc w:val="left"/>
            </w:pPr>
            <w:r>
              <w:rPr>
                <w:rFonts w:ascii="Arial" w:cs="Arial" w:eastAsia="Arial" w:hAnsi="Arial"/>
                <w:sz w:val="24"/>
                <w:szCs w:val="24"/>
              </w:rPr>
              <w:t xml:space="preserve"/>
            </w:r>
          </w:p>
        </w:tc>
      </w:tr>
      <w:tr>
        <w:tc>
          <w:tcPr>
            <w:tcW w:type="dxa" w:w="9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6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открытой системе или в пулированном виде</w:t>
            </w:r>
          </w:p>
          <w:p>
            <w:pPr>
              <w:jc w:val="left"/>
            </w:pPr>
            <w:r>
              <w:rPr>
                <w:rFonts w:ascii="Arial" w:cs="Arial" w:eastAsia="Arial" w:hAnsi="Arial"/>
                <w:sz w:val="24"/>
                <w:szCs w:val="24"/>
              </w:rPr>
              <w:t xml:space="preserve"/>
            </w:r>
          </w:p>
        </w:tc>
        <w:tc>
          <w:tcPr>
            <w:tcW w:type="dxa" w:w="2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часа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Производные плазмы</w:t>
      </w:r>
    </w:p>
    <w:p>
      <w:pPr>
        <w:spacing w:after="120"/>
        <w:jc w:val="both"/>
      </w:pPr>
      <w:r>
        <w:rPr>
          <w:rFonts w:ascii="Arial" w:cs="Arial" w:eastAsia="Arial" w:hAnsi="Arial"/>
          <w:sz w:val="24"/>
          <w:szCs w:val="24"/>
        </w:rPr>
        <w:t xml:space="preserve">Производные плазмы, такие как альбумин или иммуноглобулин, являются концентрированными стерильными специфичными белками, получаемыми из пулов донорской плазмы в результате сложного фармацевтического процесса, называемого фракционированием. Они используются для лечения пациентов со специфической белковой недостаточностью или для создания пассивного иммунитета.</w:t>
      </w:r>
    </w:p>
    <w:p>
      <w:pPr>
        <w:spacing w:after="120"/>
        <w:jc w:val="both"/>
      </w:pPr>
      <w:r>
        <w:rPr>
          <w:rFonts w:ascii="Arial" w:cs="Arial" w:eastAsia="Arial" w:hAnsi="Arial"/>
          <w:sz w:val="24"/>
          <w:szCs w:val="24"/>
        </w:rPr>
        <w:t xml:space="preserve">Все производные плазмы необходимо хранить в соответствии с инструкциями производителя.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Хранение производных плазмы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3"/>
        <w:gridCol w:w="3767"/>
        <w:gridCol w:w="3142"/>
        <w:gridCol w:w="2516"/>
      </w:tblGrid>
      <w:tr>
        <w:tc>
          <w:tcPr>
            <w:tcW w:type="dxa" w:w="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продукта</w:t>
            </w:r>
          </w:p>
          <w:p>
            <w:pPr>
              <w:jc w:val="left"/>
            </w:pPr>
            <w:r>
              <w:rPr>
                <w:rFonts w:ascii="Arial" w:cs="Arial" w:eastAsia="Arial" w:hAnsi="Arial"/>
                <w:sz w:val="24"/>
                <w:szCs w:val="24"/>
              </w:rPr>
              <w:t xml:space="preserve"/>
            </w:r>
          </w:p>
        </w:tc>
        <w:tc>
          <w:tcPr>
            <w:tcW w:type="dxa" w:w="3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p>
            <w:pPr>
              <w:jc w:val="left"/>
            </w:pPr>
            <w:r>
              <w:rPr>
                <w:rFonts w:ascii="Arial" w:cs="Arial" w:eastAsia="Arial" w:hAnsi="Arial"/>
                <w:sz w:val="24"/>
                <w:szCs w:val="24"/>
              </w:rPr>
              <w:t xml:space="preserve"/>
            </w:r>
          </w:p>
        </w:tc>
        <w:tc>
          <w:tcPr>
            <w:tcW w:type="dxa" w:w="25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годности</w:t>
            </w:r>
          </w:p>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и белковые фракции плазмы (жидкие)</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&lt;+25◦С</w:t>
            </w:r>
          </w:p>
          <w:p>
            <w:pPr>
              <w:jc w:val="left"/>
            </w:pPr>
            <w:r>
              <w:rPr>
                <w:rFonts w:ascii="Arial" w:cs="Arial" w:eastAsia="Arial" w:hAnsi="Arial"/>
                <w:sz w:val="24"/>
                <w:szCs w:val="24"/>
              </w:rPr>
              <w:t xml:space="preserve">от +2◦С до +8◦С</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Иммунная сыворотка (жидкая)</w:t>
            </w:r>
          </w:p>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+2◦С до +8◦С</w:t>
            </w:r>
          </w:p>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и реагенты крови в холодовой цепи</w:t>
      </w:r>
    </w:p>
    <w:p>
      <w:pPr>
        <w:spacing w:after="120"/>
        <w:jc w:val="both"/>
      </w:pPr>
      <w:r>
        <w:rPr>
          <w:rFonts w:ascii="Arial" w:cs="Arial" w:eastAsia="Arial" w:hAnsi="Arial"/>
          <w:sz w:val="24"/>
          <w:szCs w:val="24"/>
        </w:rPr>
        <w:t xml:space="preserve">Хранение и транспортировка реагентов и образцов крови имеет такое же важное значение, как и сама кровь, поэтому необходимо выполнять указанные на вкладышах упаковки реагентов рекомендаций по методам безопасного хранения и транспортировки с целью недопущения повреждения реагентов и последующей низкой эффективности при использовании. Тестирование проб крови следует производить вскоре после взятия. Чем больше срок после сбора образцов, тем хуже результаты тестирования.</w:t>
      </w:r>
    </w:p>
    <w:p>
      <w:pPr>
        <w:spacing w:after="120"/>
        <w:jc w:val="both"/>
      </w:pPr>
      <w:r>
        <w:rPr>
          <w:rFonts w:ascii="Arial" w:cs="Arial" w:eastAsia="Arial" w:hAnsi="Arial"/>
          <w:sz w:val="24"/>
          <w:szCs w:val="24"/>
        </w:rPr>
        <w:t xml:space="preserve">2) упаковка и транспортировка крови и ее компонентов</w:t>
      </w:r>
    </w:p>
    <w:p>
      <w:pPr>
        <w:spacing w:after="120"/>
        <w:jc w:val="both"/>
      </w:pPr>
      <w:r>
        <w:rPr>
          <w:rFonts w:ascii="Arial" w:cs="Arial" w:eastAsia="Arial" w:hAnsi="Arial"/>
          <w:sz w:val="24"/>
          <w:szCs w:val="24"/>
        </w:rPr>
        <w:t xml:space="preserve">Кровь, ее компоненты и препараты для их дальнейшего переливания доставляются в ОЗ в соответствии со следующими требованиями:</w:t>
      </w:r>
    </w:p>
    <w:p>
      <w:pPr>
        <w:spacing w:after="120"/>
        <w:jc w:val="both"/>
      </w:pPr>
      <w:r>
        <w:rPr>
          <w:rFonts w:ascii="Arial" w:cs="Arial" w:eastAsia="Arial" w:hAnsi="Arial"/>
          <w:sz w:val="24"/>
          <w:szCs w:val="24"/>
        </w:rPr>
        <w:t xml:space="preserve">- соблюдение температурного режима хранения для каждого компонента крови на всех этапах пути их следования до трансфузии (далее - "холодовая цепь");</w:t>
      </w:r>
    </w:p>
    <w:p>
      <w:pPr>
        <w:spacing w:after="120"/>
        <w:jc w:val="both"/>
      </w:pPr>
      <w:r>
        <w:rPr>
          <w:rFonts w:ascii="Arial" w:cs="Arial" w:eastAsia="Arial" w:hAnsi="Arial"/>
          <w:sz w:val="24"/>
          <w:szCs w:val="24"/>
        </w:rPr>
        <w:t xml:space="preserve">- транспортировка эритроцитсодержащих компонентов крови допускается исключительно в термоизоляционных контейнерах при температуре от +20С до +100С с соблюдением санитарно-гигиенических требований;</w:t>
      </w:r>
    </w:p>
    <w:p>
      <w:pPr>
        <w:spacing w:after="120"/>
        <w:jc w:val="both"/>
      </w:pPr>
      <w:r>
        <w:rPr>
          <w:rFonts w:ascii="Arial" w:cs="Arial" w:eastAsia="Arial" w:hAnsi="Arial"/>
          <w:sz w:val="24"/>
          <w:szCs w:val="24"/>
        </w:rPr>
        <w:t xml:space="preserve">- тромбоциты транспортируются в термоизоляционных контейнерах при температуре от +220С до +240С с соблюдением санитарно-гигиенических требований;</w:t>
      </w:r>
    </w:p>
    <w:p>
      <w:pPr>
        <w:spacing w:after="120"/>
        <w:jc w:val="both"/>
      </w:pPr>
      <w:r>
        <w:rPr>
          <w:rFonts w:ascii="Arial" w:cs="Arial" w:eastAsia="Arial" w:hAnsi="Arial"/>
          <w:sz w:val="24"/>
          <w:szCs w:val="24"/>
        </w:rPr>
        <w:t xml:space="preserve">- свежезамороженная плазма и криопреципитат транспортируются в термоизоляционных контейнерах с хладагентами с соблюдением санитарно-гигиенических требований;</w:t>
      </w:r>
    </w:p>
    <w:p>
      <w:pPr>
        <w:spacing w:after="120"/>
        <w:jc w:val="both"/>
      </w:pPr>
      <w:r>
        <w:rPr>
          <w:rFonts w:ascii="Arial" w:cs="Arial" w:eastAsia="Arial" w:hAnsi="Arial"/>
          <w:sz w:val="24"/>
          <w:szCs w:val="24"/>
        </w:rPr>
        <w:t xml:space="preserve">- диагностические стандарты транспортируются в термоизоляционных контейнерах при температуре от +20С до +60С.</w:t>
      </w:r>
    </w:p>
    <w:p>
      <w:pPr>
        <w:spacing w:after="120"/>
        <w:jc w:val="both"/>
      </w:pPr>
      <w:r>
        <w:rPr>
          <w:rFonts w:ascii="Arial" w:cs="Arial" w:eastAsia="Arial" w:hAnsi="Arial"/>
          <w:sz w:val="24"/>
          <w:szCs w:val="24"/>
        </w:rPr>
        <w:t xml:space="preserve">Сопроводительные документы передаются в условиях, обеспечивающих их сохранность.</w:t>
      </w:r>
    </w:p>
    <w:p>
      <w:pPr>
        <w:spacing w:after="120"/>
        <w:jc w:val="both"/>
      </w:pPr>
      <w:r>
        <w:rPr>
          <w:rFonts w:ascii="Arial" w:cs="Arial" w:eastAsia="Arial" w:hAnsi="Arial"/>
          <w:sz w:val="24"/>
          <w:szCs w:val="24"/>
        </w:rPr>
        <w:t xml:space="preserve">Транспортировка цельной крови из места сбора в центр крови</w:t>
      </w:r>
    </w:p>
    <w:p>
      <w:pPr>
        <w:spacing w:after="120"/>
        <w:jc w:val="both"/>
      </w:pPr>
      <w:r>
        <w:rPr>
          <w:rFonts w:ascii="Arial" w:cs="Arial" w:eastAsia="Arial" w:hAnsi="Arial"/>
          <w:sz w:val="24"/>
          <w:szCs w:val="24"/>
        </w:rPr>
        <w:t xml:space="preserve">Кровь и компоненты крови, собранные выездной бригадой, должны транспортироваться в центр крови в надлежащих условиях с учетом температуры, гигиены и безопасности в соответствии со стандартными операционными процедурами. Кровь и продукты крови следует транспортировать в условиях холодовой цепи˝, которая включает:</w:t>
      </w:r>
    </w:p>
    <w:p>
      <w:pPr>
        <w:spacing w:after="120"/>
        <w:jc w:val="both"/>
      </w:pPr>
      <w:r>
        <w:rPr>
          <w:rFonts w:ascii="Arial" w:cs="Arial" w:eastAsia="Arial" w:hAnsi="Arial"/>
          <w:sz w:val="24"/>
          <w:szCs w:val="24"/>
        </w:rPr>
        <w:t xml:space="preserve">- специально обученный персонал;</w:t>
      </w:r>
    </w:p>
    <w:p>
      <w:pPr>
        <w:spacing w:after="120"/>
        <w:jc w:val="both"/>
      </w:pPr>
      <w:r>
        <w:rPr>
          <w:rFonts w:ascii="Arial" w:cs="Arial" w:eastAsia="Arial" w:hAnsi="Arial"/>
          <w:sz w:val="24"/>
          <w:szCs w:val="24"/>
        </w:rPr>
        <w:t xml:space="preserve">- холодильное оборудование, обеспечивающее соответствующие условия доставки продуктов крови – термоконтейнеры или авторефрижераторы;</w:t>
      </w:r>
    </w:p>
    <w:p>
      <w:pPr>
        <w:spacing w:after="120"/>
        <w:jc w:val="both"/>
      </w:pPr>
      <w:r>
        <w:rPr>
          <w:rFonts w:ascii="Arial" w:cs="Arial" w:eastAsia="Arial" w:hAnsi="Arial"/>
          <w:sz w:val="24"/>
          <w:szCs w:val="24"/>
        </w:rPr>
        <w:t xml:space="preserve">- упаковку, способную сохранять надлежащую температуру, защитить продукт от механического повреждения и минимизировать риск микробного загрязнения;</w:t>
      </w:r>
    </w:p>
    <w:p>
      <w:pPr>
        <w:spacing w:after="120"/>
        <w:jc w:val="both"/>
      </w:pPr>
      <w:r>
        <w:rPr>
          <w:rFonts w:ascii="Arial" w:cs="Arial" w:eastAsia="Arial" w:hAnsi="Arial"/>
          <w:sz w:val="24"/>
          <w:szCs w:val="24"/>
        </w:rPr>
        <w:t xml:space="preserve">- постоянное наблюдение за температурным режимом на всех этапах.</w:t>
      </w:r>
    </w:p>
    <w:p>
      <w:pPr>
        <w:spacing w:after="120"/>
        <w:jc w:val="both"/>
      </w:pPr>
      <w:r>
        <w:rPr>
          <w:rFonts w:ascii="Arial" w:cs="Arial" w:eastAsia="Arial" w:hAnsi="Arial"/>
          <w:sz w:val="24"/>
          <w:szCs w:val="24"/>
        </w:rPr>
        <w:t xml:space="preserve">После сбора кровь следует охладить до температуры от +2◦С до +10◦С.</w:t>
      </w:r>
    </w:p>
    <w:p>
      <w:pPr>
        <w:spacing w:after="120"/>
        <w:jc w:val="both"/>
      </w:pPr>
      <w:r>
        <w:rPr>
          <w:rFonts w:ascii="Arial" w:cs="Arial" w:eastAsia="Arial" w:hAnsi="Arial"/>
          <w:sz w:val="24"/>
          <w:szCs w:val="24"/>
        </w:rPr>
        <w:t xml:space="preserve">Исключением из этого правила является случай, когда цельная кровь должна использоваться для приготовления концентрата тромбоцитов и как следствие, не должна охлаждаться ниже температуры +20◦С, т.к. тромбоциты потеряют свою жизнеспособность.</w:t>
      </w:r>
    </w:p>
    <w:p>
      <w:pPr>
        <w:spacing w:after="120"/>
        <w:jc w:val="both"/>
      </w:pPr>
      <w:r>
        <w:rPr>
          <w:rFonts w:ascii="Arial" w:cs="Arial" w:eastAsia="Arial" w:hAnsi="Arial"/>
          <w:sz w:val="24"/>
          <w:szCs w:val="24"/>
        </w:rPr>
        <w:t xml:space="preserve">Пакеты с кровью следует как можно скорее отправить из места получения в центр крови, т.к. интервал времени между получением крови и центрифугированием не должен превышать 6 часов. Если нет специальных устройств для транспортировки доз крови, предназначенных для производства тромбоконцентрата при температуре от +20°С до +24°С, в таком случае кровь нельзя использовать для приготовления концентрата тромбоцитов.</w:t>
      </w:r>
    </w:p>
    <w:p>
      <w:pPr>
        <w:spacing w:after="120"/>
        <w:jc w:val="both"/>
      </w:pPr>
      <w:r>
        <w:rPr>
          <w:rFonts w:ascii="Arial" w:cs="Arial" w:eastAsia="Arial" w:hAnsi="Arial"/>
          <w:sz w:val="24"/>
          <w:szCs w:val="24"/>
        </w:rPr>
        <w:t xml:space="preserve">Обязательным требованием является регистрация максимальной и минимальной температур с того момента, как контейнер с каждой партией доз крови герметично запечатан, и до доставки в центр крови. Во время упаковки контейнера с цельной кровью должен быть установлен термометр между двумя скрепленными резинками пакетами крови для регистрации максимальной и минимальной температур. Результаты измерения максимальной и минимальной температур во время транспортировки должны считываться в момент, когда контейнер будет открыт в центре крови.</w:t>
      </w:r>
    </w:p>
    <w:p>
      <w:pPr>
        <w:spacing w:after="120"/>
        <w:jc w:val="both"/>
      </w:pPr>
      <w:r>
        <w:rPr>
          <w:rFonts w:ascii="Arial" w:cs="Arial" w:eastAsia="Arial" w:hAnsi="Arial"/>
          <w:sz w:val="24"/>
          <w:szCs w:val="24"/>
        </w:rPr>
        <w:t xml:space="preserve">Транспортировка компонентов крови в организации здравоохранения</w:t>
      </w:r>
    </w:p>
    <w:p>
      <w:pPr>
        <w:spacing w:after="120"/>
        <w:jc w:val="both"/>
      </w:pPr>
      <w:r>
        <w:rPr>
          <w:rFonts w:ascii="Arial" w:cs="Arial" w:eastAsia="Arial" w:hAnsi="Arial"/>
          <w:sz w:val="24"/>
          <w:szCs w:val="24"/>
        </w:rPr>
        <w:t xml:space="preserve">Доставка компонентов крови может осуществляться транспортом организации службы крови, заказчика (ОЗ) или внешней организацией по контракту.</w:t>
      </w:r>
    </w:p>
    <w:p>
      <w:pPr>
        <w:spacing w:after="120"/>
        <w:jc w:val="both"/>
      </w:pPr>
      <w:r>
        <w:rPr>
          <w:rFonts w:ascii="Arial" w:cs="Arial" w:eastAsia="Arial" w:hAnsi="Arial"/>
          <w:sz w:val="24"/>
          <w:szCs w:val="24"/>
        </w:rPr>
        <w:t xml:space="preserve">Персонал, ответственный за доставку, должен быть обучен правилам обращения с продуктами крови при погрузке, разгрузке и транспортировке.</w:t>
      </w:r>
    </w:p>
    <w:p>
      <w:pPr>
        <w:spacing w:after="120"/>
        <w:jc w:val="both"/>
      </w:pPr>
      <w:r>
        <w:rPr>
          <w:rFonts w:ascii="Arial" w:cs="Arial" w:eastAsia="Arial" w:hAnsi="Arial"/>
          <w:sz w:val="24"/>
          <w:szCs w:val="24"/>
        </w:rPr>
        <w:t xml:space="preserve">Система доставки должна обеспечивать прибытие заказанного продукта в конечный пункт в ожидаемое время и гарантировать его сохранность при транспортировке.</w:t>
      </w:r>
    </w:p>
    <w:p>
      <w:pPr>
        <w:spacing w:after="120"/>
        <w:jc w:val="both"/>
      </w:pPr>
      <w:r>
        <w:rPr>
          <w:rFonts w:ascii="Arial" w:cs="Arial" w:eastAsia="Arial" w:hAnsi="Arial"/>
          <w:sz w:val="24"/>
          <w:szCs w:val="24"/>
        </w:rPr>
        <w:t xml:space="preserve">Необходимо обеспечивать раздельное транспортирование клеточных продуктов от любых других, транспортируемых в ледяной упаковке.</w:t>
      </w:r>
    </w:p>
    <w:p>
      <w:pPr>
        <w:spacing w:after="120"/>
        <w:jc w:val="both"/>
      </w:pPr>
      <w:r>
        <w:rPr>
          <w:rFonts w:ascii="Arial" w:cs="Arial" w:eastAsia="Arial" w:hAnsi="Arial"/>
          <w:sz w:val="24"/>
          <w:szCs w:val="24"/>
        </w:rPr>
        <w:t xml:space="preserve">1) цельная кровь и эритроцитная масса:</w:t>
      </w:r>
    </w:p>
    <w:p>
      <w:pPr>
        <w:spacing w:after="120"/>
        <w:jc w:val="both"/>
      </w:pPr>
      <w:r>
        <w:rPr>
          <w:rFonts w:ascii="Arial" w:cs="Arial" w:eastAsia="Arial" w:hAnsi="Arial"/>
          <w:sz w:val="24"/>
          <w:szCs w:val="24"/>
        </w:rPr>
        <w:t xml:space="preserve">Транспортировка цельной крови и эритроцитной массы должна осуществляться в специализированных контейнерах для перевозки компонентов крови с поддерживаемой температурой в диапазоне от +2◦С до +10◦С.</w:t>
      </w:r>
    </w:p>
    <w:p>
      <w:pPr>
        <w:spacing w:after="120"/>
        <w:jc w:val="both"/>
      </w:pPr>
      <w:r>
        <w:rPr>
          <w:rFonts w:ascii="Arial" w:cs="Arial" w:eastAsia="Arial" w:hAnsi="Arial"/>
          <w:sz w:val="24"/>
          <w:szCs w:val="24"/>
        </w:rPr>
        <w:t xml:space="preserve">Кровь и ее компоненты хранятся в холодильниках или морозильных камерах раздельно в зависимости от их групповой и резус-принадлежности. Каждая группа имеет соответствующее обозначение на полках холодильника или морозильной камеры, в которых она хранится.</w:t>
      </w:r>
    </w:p>
    <w:p>
      <w:pPr>
        <w:spacing w:after="120"/>
        <w:jc w:val="both"/>
      </w:pPr>
      <w:r>
        <w:rPr>
          <w:rFonts w:ascii="Arial" w:cs="Arial" w:eastAsia="Arial" w:hAnsi="Arial"/>
          <w:sz w:val="24"/>
          <w:szCs w:val="24"/>
        </w:rPr>
        <w:t xml:space="preserve">Кровь и все виды ЭМ хранятся при температуре от +20С до +60С. Срок хранения зависит от консерванта (например: CPD – 21день, CPDA – 35 дней).</w:t>
      </w:r>
    </w:p>
    <w:p>
      <w:pPr>
        <w:spacing w:after="120"/>
        <w:jc w:val="both"/>
      </w:pPr>
      <w:r>
        <w:rPr>
          <w:rFonts w:ascii="Arial" w:cs="Arial" w:eastAsia="Arial" w:hAnsi="Arial"/>
          <w:sz w:val="24"/>
          <w:szCs w:val="24"/>
        </w:rPr>
        <w:t xml:space="preserve">Эритроциты с удаленным ЛТС хранятся при температуре +20С+60С. Срок хранения зависит от консерванта.</w:t>
      </w:r>
    </w:p>
    <w:p>
      <w:pPr>
        <w:spacing w:after="120"/>
        <w:jc w:val="both"/>
      </w:pPr>
      <w:r>
        <w:rPr>
          <w:rFonts w:ascii="Arial" w:cs="Arial" w:eastAsia="Arial" w:hAnsi="Arial"/>
          <w:sz w:val="24"/>
          <w:szCs w:val="24"/>
        </w:rPr>
        <w:t xml:space="preserve">Все виды ЭО хранятся при температуре +20С+60С не более 24 часов после отмывания. Все виды ЭВ хранятся при температуре +20С+60С. Срок хранения - до 42 суток.</w:t>
      </w:r>
    </w:p>
    <w:p>
      <w:pPr>
        <w:spacing w:after="120"/>
        <w:jc w:val="both"/>
      </w:pPr>
      <w:r>
        <w:rPr>
          <w:rFonts w:ascii="Arial" w:cs="Arial" w:eastAsia="Arial" w:hAnsi="Arial"/>
          <w:sz w:val="24"/>
          <w:szCs w:val="24"/>
        </w:rPr>
        <w:t xml:space="preserve">Эритроциты, обедненные лейкоцитами методом фильтрации, в случае соединения контейнеров без асептического коннектора хранятся при температуре от +20С до +60С не более 24 часов после фильтрации.</w:t>
      </w:r>
    </w:p>
    <w:p>
      <w:pPr>
        <w:spacing w:after="120"/>
        <w:jc w:val="both"/>
      </w:pPr>
      <w:r>
        <w:rPr>
          <w:rFonts w:ascii="Arial" w:cs="Arial" w:eastAsia="Arial" w:hAnsi="Arial"/>
          <w:sz w:val="24"/>
          <w:szCs w:val="24"/>
        </w:rPr>
        <w:t xml:space="preserve">2) свежезамороженная плазма и криопреципитат:</w:t>
      </w:r>
    </w:p>
    <w:p>
      <w:pPr>
        <w:spacing w:after="120"/>
        <w:jc w:val="both"/>
      </w:pPr>
      <w:r>
        <w:rPr>
          <w:rFonts w:ascii="Arial" w:cs="Arial" w:eastAsia="Arial" w:hAnsi="Arial"/>
          <w:sz w:val="24"/>
          <w:szCs w:val="24"/>
        </w:rPr>
        <w:t xml:space="preserve">При транспортировке СЗП в замороженном состоянии поддерживается температура хранения.</w:t>
      </w:r>
    </w:p>
    <w:p>
      <w:pPr>
        <w:spacing w:after="120"/>
        <w:jc w:val="both"/>
      </w:pPr>
      <w:r>
        <w:rPr>
          <w:rFonts w:ascii="Arial" w:cs="Arial" w:eastAsia="Arial" w:hAnsi="Arial"/>
          <w:sz w:val="24"/>
          <w:szCs w:val="24"/>
        </w:rPr>
        <w:t xml:space="preserve">Сроки хранения всех видов СЗП 36 месяцев при температуре -250С и ниже, 3 месяца при температуре -18°С -25°С.</w:t>
      </w:r>
    </w:p>
    <w:p>
      <w:pPr>
        <w:spacing w:after="120"/>
        <w:jc w:val="both"/>
      </w:pPr>
      <w:r>
        <w:rPr>
          <w:rFonts w:ascii="Arial" w:cs="Arial" w:eastAsia="Arial" w:hAnsi="Arial"/>
          <w:sz w:val="24"/>
          <w:szCs w:val="24"/>
        </w:rPr>
        <w:t xml:space="preserve">Хранение криопреципитата осуществляется так же, как и СЗП, но не должно превышать первоначальные сроки, определенные для данной дозы СЗП. Оптимальная температура хранения -25°С и ниже.</w:t>
      </w:r>
    </w:p>
    <w:p>
      <w:pPr>
        <w:spacing w:after="120"/>
        <w:jc w:val="both"/>
      </w:pPr>
      <w:r>
        <w:rPr>
          <w:rFonts w:ascii="Arial" w:cs="Arial" w:eastAsia="Arial" w:hAnsi="Arial"/>
          <w:sz w:val="24"/>
          <w:szCs w:val="24"/>
        </w:rPr>
        <w:t xml:space="preserve">Если компоненты крови не используются сразу же при доставке в ОЗ, они помещаются на хранение в условиях рекомендуемой температуры.</w:t>
      </w:r>
    </w:p>
    <w:p>
      <w:pPr>
        <w:spacing w:after="120"/>
        <w:jc w:val="both"/>
      </w:pPr>
      <w:r>
        <w:rPr>
          <w:rFonts w:ascii="Arial" w:cs="Arial" w:eastAsia="Arial" w:hAnsi="Arial"/>
          <w:sz w:val="24"/>
          <w:szCs w:val="24"/>
        </w:rPr>
        <w:t xml:space="preserve">3) концентрат тромбоцитов:</w:t>
      </w:r>
    </w:p>
    <w:p>
      <w:pPr>
        <w:spacing w:after="120"/>
        <w:jc w:val="both"/>
      </w:pPr>
      <w:r>
        <w:rPr>
          <w:rFonts w:ascii="Arial" w:cs="Arial" w:eastAsia="Arial" w:hAnsi="Arial"/>
          <w:sz w:val="24"/>
          <w:szCs w:val="24"/>
        </w:rPr>
        <w:t xml:space="preserve">Во время транспортировки тромбоцитов необходимо поддерживать температурный режим от+20°С до +24°С в специально приспособленных контейнерах с хорошей изоляцией без добавления льда, при постоянном помешивании.</w:t>
      </w:r>
    </w:p>
    <w:p>
      <w:pPr>
        <w:spacing w:after="120"/>
        <w:jc w:val="both"/>
      </w:pPr>
      <w:r>
        <w:rPr>
          <w:rFonts w:ascii="Arial" w:cs="Arial" w:eastAsia="Arial" w:hAnsi="Arial"/>
          <w:sz w:val="24"/>
          <w:szCs w:val="24"/>
        </w:rPr>
        <w:t xml:space="preserve">Необходимо регистрировать в соответствующих учетно-регистрационных формах параметры хранения и транспортировки:</w:t>
      </w:r>
    </w:p>
    <w:p>
      <w:pPr>
        <w:spacing w:after="120"/>
        <w:jc w:val="both"/>
      </w:pPr>
      <w:r>
        <w:rPr>
          <w:rFonts w:ascii="Arial" w:cs="Arial" w:eastAsia="Arial" w:hAnsi="Arial"/>
          <w:sz w:val="24"/>
          <w:szCs w:val="24"/>
        </w:rPr>
        <w:t xml:space="preserve">- температуру;</w:t>
      </w:r>
    </w:p>
    <w:p>
      <w:pPr>
        <w:spacing w:after="120"/>
        <w:jc w:val="both"/>
      </w:pPr>
      <w:r>
        <w:rPr>
          <w:rFonts w:ascii="Arial" w:cs="Arial" w:eastAsia="Arial" w:hAnsi="Arial"/>
          <w:sz w:val="24"/>
          <w:szCs w:val="24"/>
        </w:rPr>
        <w:t xml:space="preserve">- уровень запасов продуктов для клинического использования;</w:t>
      </w:r>
    </w:p>
    <w:p>
      <w:pPr>
        <w:spacing w:after="120"/>
        <w:jc w:val="both"/>
      </w:pPr>
      <w:r>
        <w:rPr>
          <w:rFonts w:ascii="Arial" w:cs="Arial" w:eastAsia="Arial" w:hAnsi="Arial"/>
          <w:sz w:val="24"/>
          <w:szCs w:val="24"/>
        </w:rPr>
        <w:t xml:space="preserve">- отправленные и реально полученные продукты;</w:t>
      </w:r>
    </w:p>
    <w:p>
      <w:pPr>
        <w:spacing w:after="120"/>
        <w:jc w:val="both"/>
      </w:pPr>
      <w:r>
        <w:rPr>
          <w:rFonts w:ascii="Arial" w:cs="Arial" w:eastAsia="Arial" w:hAnsi="Arial"/>
          <w:sz w:val="24"/>
          <w:szCs w:val="24"/>
        </w:rPr>
        <w:t xml:space="preserve">- оремя отправки и получения;</w:t>
      </w:r>
    </w:p>
    <w:p>
      <w:pPr>
        <w:spacing w:after="120"/>
        <w:jc w:val="both"/>
      </w:pPr>
      <w:r>
        <w:rPr>
          <w:rFonts w:ascii="Arial" w:cs="Arial" w:eastAsia="Arial" w:hAnsi="Arial"/>
          <w:sz w:val="24"/>
          <w:szCs w:val="24"/>
        </w:rPr>
        <w:t xml:space="preserve">- подписи ответственных лиц.</w:t>
      </w:r>
    </w:p>
    <w:p>
      <w:pPr>
        <w:spacing w:after="120"/>
        <w:jc w:val="both"/>
      </w:pPr>
      <w:r>
        <w:rPr>
          <w:rFonts w:ascii="Arial" w:cs="Arial" w:eastAsia="Arial" w:hAnsi="Arial"/>
          <w:sz w:val="24"/>
          <w:szCs w:val="24"/>
        </w:rPr>
        <w:t xml:space="preserve">При хранении всех видов тромбоцитов обеспечивается постоянный режим перемешивания при температуре +22°С – +24°С.</w:t>
      </w:r>
    </w:p>
    <w:p>
      <w:pPr>
        <w:spacing w:after="120"/>
        <w:jc w:val="both"/>
      </w:pPr>
      <w:r>
        <w:rPr>
          <w:rFonts w:ascii="Arial" w:cs="Arial" w:eastAsia="Arial" w:hAnsi="Arial"/>
          <w:sz w:val="24"/>
          <w:szCs w:val="24"/>
        </w:rPr>
        <w:t xml:space="preserve">При наличии термостата с тромбомиксером срок хранения тромбоцитов составляет 72 часа с момента приготовления.</w:t>
      </w:r>
    </w:p>
    <w:p>
      <w:pPr>
        <w:spacing w:after="120"/>
        <w:jc w:val="both"/>
      </w:pPr>
      <w:r>
        <w:rPr>
          <w:rFonts w:ascii="Arial" w:cs="Arial" w:eastAsia="Arial" w:hAnsi="Arial"/>
          <w:sz w:val="24"/>
          <w:szCs w:val="24"/>
        </w:rPr>
        <w:t xml:space="preserve">При отведении первой порции крови на анализы во время донации и соблюдении закрытости процессов приготовления (в том числе асептические соединения) тромбоциты в специальных газопроницаемых мешках могут храниться до 5 суток в условиях постоянного перемешивания в термостате.</w:t>
      </w:r>
    </w:p>
    <w:p>
      <w:pPr>
        <w:spacing w:after="120"/>
        <w:jc w:val="both"/>
      </w:pPr>
      <w:r>
        <w:rPr>
          <w:rFonts w:ascii="Arial" w:cs="Arial" w:eastAsia="Arial" w:hAnsi="Arial"/>
          <w:sz w:val="24"/>
          <w:szCs w:val="24"/>
        </w:rPr>
        <w:t xml:space="preserve">При отсутствии термостата срок хранения тромбоцитов составляет 24 часа при температуре +220С – +240С с момента приготовления.</w:t>
      </w:r>
    </w:p>
    <w:p>
      <w:pPr>
        <w:spacing w:after="120"/>
        <w:jc w:val="both"/>
      </w:pPr>
      <w:r>
        <w:rPr>
          <w:rFonts w:ascii="Arial" w:cs="Arial" w:eastAsia="Arial" w:hAnsi="Arial"/>
          <w:sz w:val="24"/>
          <w:szCs w:val="24"/>
        </w:rPr>
        <w:t xml:space="preserve">3) оборудование для хранения крови:</w:t>
      </w:r>
    </w:p>
    <w:p>
      <w:pPr>
        <w:spacing w:after="120"/>
        <w:jc w:val="both"/>
      </w:pPr>
      <w:r>
        <w:rPr>
          <w:rFonts w:ascii="Arial" w:cs="Arial" w:eastAsia="Arial" w:hAnsi="Arial"/>
          <w:sz w:val="24"/>
          <w:szCs w:val="24"/>
        </w:rPr>
        <w:t xml:space="preserve">Для хранения крови и ее компонентов в зависимости от требуемой температуры рекомендуется использовать специальное (не приспособленное) оборудование:</w:t>
      </w:r>
    </w:p>
    <w:p>
      <w:pPr>
        <w:spacing w:after="120"/>
        <w:jc w:val="both"/>
      </w:pPr>
      <w:r>
        <w:rPr>
          <w:rFonts w:ascii="Arial" w:cs="Arial" w:eastAsia="Arial" w:hAnsi="Arial"/>
          <w:sz w:val="24"/>
          <w:szCs w:val="24"/>
        </w:rPr>
        <w:t xml:space="preserve">- холодильники для крови;</w:t>
      </w:r>
    </w:p>
    <w:p>
      <w:pPr>
        <w:spacing w:after="120"/>
        <w:jc w:val="both"/>
      </w:pPr>
      <w:r>
        <w:rPr>
          <w:rFonts w:ascii="Arial" w:cs="Arial" w:eastAsia="Arial" w:hAnsi="Arial"/>
          <w:sz w:val="24"/>
          <w:szCs w:val="24"/>
        </w:rPr>
        <w:t xml:space="preserve">- хорозильники для плазмы и ее производных;</w:t>
      </w:r>
    </w:p>
    <w:p>
      <w:pPr>
        <w:spacing w:after="120"/>
        <w:jc w:val="both"/>
      </w:pPr>
      <w:r>
        <w:rPr>
          <w:rFonts w:ascii="Arial" w:cs="Arial" w:eastAsia="Arial" w:hAnsi="Arial"/>
          <w:sz w:val="24"/>
          <w:szCs w:val="24"/>
        </w:rPr>
        <w:t xml:space="preserve">- тромбомиксеры.</w:t>
      </w:r>
    </w:p>
    <w:p>
      <w:pPr>
        <w:spacing w:after="120"/>
        <w:jc w:val="both"/>
      </w:pPr>
      <w:r>
        <w:rPr>
          <w:rFonts w:ascii="Arial" w:cs="Arial" w:eastAsia="Arial" w:hAnsi="Arial"/>
          <w:sz w:val="24"/>
          <w:szCs w:val="24"/>
        </w:rPr>
        <w:t xml:space="preserve">Общие технические требования к спецификациям оборудования холодовой цепи:</w:t>
      </w:r>
    </w:p>
    <w:p>
      <w:pPr>
        <w:spacing w:after="120"/>
        <w:jc w:val="both"/>
      </w:pPr>
      <w:r>
        <w:rPr>
          <w:rFonts w:ascii="Arial" w:cs="Arial" w:eastAsia="Arial" w:hAnsi="Arial"/>
          <w:sz w:val="24"/>
          <w:szCs w:val="24"/>
        </w:rPr>
        <w:t xml:space="preserve">- звуко-визуальная сигнализация, срабатывающая при отклонении от заданной температуры, приоткрытой дверке, отключении электроэнергии с резервным питанием от батареи;</w:t>
      </w:r>
    </w:p>
    <w:p>
      <w:pPr>
        <w:spacing w:after="120"/>
        <w:jc w:val="both"/>
      </w:pPr>
      <w:r>
        <w:rPr>
          <w:rFonts w:ascii="Arial" w:cs="Arial" w:eastAsia="Arial" w:hAnsi="Arial"/>
          <w:sz w:val="24"/>
          <w:szCs w:val="24"/>
        </w:rPr>
        <w:t xml:space="preserve">- индикатор температуры, с градуировкой 0,1;</w:t>
      </w:r>
    </w:p>
    <w:p>
      <w:pPr>
        <w:spacing w:after="120"/>
        <w:jc w:val="both"/>
      </w:pPr>
      <w:r>
        <w:rPr>
          <w:rFonts w:ascii="Arial" w:cs="Arial" w:eastAsia="Arial" w:hAnsi="Arial"/>
          <w:sz w:val="24"/>
          <w:szCs w:val="24"/>
        </w:rPr>
        <w:t xml:space="preserve">- непрерывный регистр температуры;</w:t>
      </w:r>
    </w:p>
    <w:p>
      <w:pPr>
        <w:spacing w:after="120"/>
        <w:jc w:val="both"/>
      </w:pPr>
      <w:r>
        <w:rPr>
          <w:rFonts w:ascii="Arial" w:cs="Arial" w:eastAsia="Arial" w:hAnsi="Arial"/>
          <w:sz w:val="24"/>
          <w:szCs w:val="24"/>
        </w:rPr>
        <w:t xml:space="preserve">- выдвижные подносы и поддоны, стеллажи и полки;</w:t>
      </w:r>
    </w:p>
    <w:p>
      <w:pPr>
        <w:spacing w:after="120"/>
        <w:jc w:val="both"/>
      </w:pPr>
      <w:r>
        <w:rPr>
          <w:rFonts w:ascii="Arial" w:cs="Arial" w:eastAsia="Arial" w:hAnsi="Arial"/>
          <w:sz w:val="24"/>
          <w:szCs w:val="24"/>
        </w:rPr>
        <w:t xml:space="preserve">- конструкция из нержавеющей стали;</w:t>
      </w:r>
    </w:p>
    <w:p>
      <w:pPr>
        <w:spacing w:after="120"/>
        <w:jc w:val="both"/>
      </w:pPr>
      <w:r>
        <w:rPr>
          <w:rFonts w:ascii="Arial" w:cs="Arial" w:eastAsia="Arial" w:hAnsi="Arial"/>
          <w:sz w:val="24"/>
          <w:szCs w:val="24"/>
        </w:rPr>
        <w:t xml:space="preserve">- стеклянные двери.</w:t>
      </w:r>
    </w:p>
    <w:p>
      <w:pPr>
        <w:spacing w:after="120"/>
        <w:jc w:val="both"/>
      </w:pPr>
      <w:r>
        <w:rPr>
          <w:rFonts w:ascii="Arial" w:cs="Arial" w:eastAsia="Arial" w:hAnsi="Arial"/>
          <w:sz w:val="24"/>
          <w:szCs w:val="24"/>
        </w:rPr>
        <w:t xml:space="preserve">Холодильники для хранения цельной крови и компонентов крови должны иметь температуру от +2◦С до +6◦С, предварительно установленная сигнализация отклонения температуры должна быть от +1,5◦С до +5,5◦С.</w:t>
      </w:r>
    </w:p>
    <w:p>
      <w:pPr>
        <w:spacing w:after="120"/>
        <w:jc w:val="both"/>
      </w:pPr>
      <w:r>
        <w:rPr>
          <w:rFonts w:ascii="Arial" w:cs="Arial" w:eastAsia="Arial" w:hAnsi="Arial"/>
          <w:sz w:val="24"/>
          <w:szCs w:val="24"/>
        </w:rPr>
        <w:t xml:space="preserve">Морозильники для хранения плазмы и криопреципитата должны поддерживать температуру -25◦С и ниже. Предварительная сигнализация должна быть установлена на -24◦С.</w:t>
      </w:r>
    </w:p>
    <w:p>
      <w:pPr>
        <w:spacing w:after="120"/>
        <w:jc w:val="both"/>
      </w:pPr>
      <w:r>
        <w:rPr>
          <w:rFonts w:ascii="Arial" w:cs="Arial" w:eastAsia="Arial" w:hAnsi="Arial"/>
          <w:sz w:val="24"/>
          <w:szCs w:val="24"/>
        </w:rPr>
        <w:t xml:space="preserve">Тромбомиксеры используются для хранения тромбоконцентрата во взвешенном состоянии при постоянном помешивании и температуре от +20◦С до +24◦С, поэтому предварительная температура сигнализации устанавливается на температуру от +20◦С до +24◦С; амплитуда каждого перемещения от 3,6 до 4 см; число перемещений в минуту от 65 до 75.</w:t>
      </w:r>
    </w:p>
    <w:p>
      <w:pPr>
        <w:spacing w:after="120"/>
        <w:jc w:val="both"/>
      </w:pPr>
      <w:r>
        <w:rPr>
          <w:rFonts w:ascii="Arial" w:cs="Arial" w:eastAsia="Arial" w:hAnsi="Arial"/>
          <w:sz w:val="24"/>
          <w:szCs w:val="24"/>
        </w:rPr>
        <w:t xml:space="preserve">Общие правила хранения компонентов крови:</w:t>
      </w:r>
    </w:p>
    <w:p>
      <w:pPr>
        <w:spacing w:after="120"/>
        <w:jc w:val="both"/>
      </w:pPr>
      <w:r>
        <w:rPr>
          <w:rFonts w:ascii="Arial" w:cs="Arial" w:eastAsia="Arial" w:hAnsi="Arial"/>
          <w:sz w:val="24"/>
          <w:szCs w:val="24"/>
        </w:rPr>
        <w:t xml:space="preserve">Для хранения каждого вида продукции (компоненты крови, образцы для тестирования, реагенты) следует предусмотреть отдельное оборудование.</w:t>
      </w:r>
    </w:p>
    <w:p>
      <w:pPr>
        <w:spacing w:after="120"/>
        <w:jc w:val="both"/>
      </w:pPr>
      <w:r>
        <w:rPr>
          <w:rFonts w:ascii="Arial" w:cs="Arial" w:eastAsia="Arial" w:hAnsi="Arial"/>
          <w:sz w:val="24"/>
          <w:szCs w:val="24"/>
        </w:rPr>
        <w:t xml:space="preserve">Емкость холодильников должна быть больше минимально необходимой. Компоненты крови должны храниться в защищенном от несанкционированного доступа месте. Для хранения следует применять холодильное оборудование, снабженное замками, или устройства ограниченного доступа. Необходимо обеспечить постоянное наблюдение за температурой при хранении. Рекомендуется применение специализированного компьютерного оборудования.</w:t>
      </w:r>
    </w:p>
    <w:p>
      <w:pPr>
        <w:spacing w:after="120"/>
        <w:jc w:val="both"/>
      </w:pPr>
      <w:r>
        <w:rPr>
          <w:rFonts w:ascii="Arial" w:cs="Arial" w:eastAsia="Arial" w:hAnsi="Arial"/>
          <w:sz w:val="24"/>
          <w:szCs w:val="24"/>
        </w:rPr>
        <w:t xml:space="preserve">Хранение крови и компонентов должно быть организовано таким способом, чтобы исключить ошибку при выдаче:</w:t>
      </w:r>
    </w:p>
    <w:p>
      <w:pPr>
        <w:spacing w:after="120"/>
        <w:jc w:val="both"/>
      </w:pPr>
      <w:r>
        <w:rPr>
          <w:rFonts w:ascii="Arial" w:cs="Arial" w:eastAsia="Arial" w:hAnsi="Arial"/>
          <w:sz w:val="24"/>
          <w:szCs w:val="24"/>
        </w:rPr>
        <w:t xml:space="preserve">- раздельное хранение продуктов разного статуса (разрешенных к выдаче, на карантине, несоответствующих и др.);</w:t>
      </w:r>
    </w:p>
    <w:p>
      <w:pPr>
        <w:spacing w:after="120"/>
        <w:jc w:val="both"/>
      </w:pPr>
      <w:r>
        <w:rPr>
          <w:rFonts w:ascii="Arial" w:cs="Arial" w:eastAsia="Arial" w:hAnsi="Arial"/>
          <w:sz w:val="24"/>
          <w:szCs w:val="24"/>
        </w:rPr>
        <w:t xml:space="preserve">- раздельное размещение продуктов по группе крови АВО;</w:t>
      </w:r>
    </w:p>
    <w:p>
      <w:pPr>
        <w:spacing w:after="120"/>
        <w:jc w:val="both"/>
      </w:pPr>
      <w:r>
        <w:rPr>
          <w:rFonts w:ascii="Arial" w:cs="Arial" w:eastAsia="Arial" w:hAnsi="Arial"/>
          <w:sz w:val="24"/>
          <w:szCs w:val="24"/>
        </w:rPr>
        <w:t xml:space="preserve">- идентификация статуса местонахождения.</w:t>
      </w:r>
    </w:p>
    <w:p>
      <w:pPr>
        <w:spacing w:after="120"/>
        <w:jc w:val="both"/>
      </w:pPr>
      <w:r>
        <w:rPr>
          <w:rFonts w:ascii="Arial" w:cs="Arial" w:eastAsia="Arial" w:hAnsi="Arial"/>
          <w:sz w:val="24"/>
          <w:szCs w:val="24"/>
        </w:rPr>
        <w:t xml:space="preserve">Организация службы крови должна доводить до потребителей информацию об условиях хранения и обращения с компонентами крови такими средствами как:</w:t>
      </w:r>
    </w:p>
    <w:p>
      <w:pPr>
        <w:spacing w:after="120"/>
        <w:jc w:val="both"/>
      </w:pPr>
      <w:r>
        <w:rPr>
          <w:rFonts w:ascii="Arial" w:cs="Arial" w:eastAsia="Arial" w:hAnsi="Arial"/>
          <w:sz w:val="24"/>
          <w:szCs w:val="24"/>
        </w:rPr>
        <w:t xml:space="preserve">- соответствующая маркировка продуктов, содержащая информацию об условиях хранения и транспортировки;</w:t>
      </w:r>
    </w:p>
    <w:p>
      <w:pPr>
        <w:spacing w:after="120"/>
        <w:jc w:val="both"/>
      </w:pPr>
      <w:r>
        <w:rPr>
          <w:rFonts w:ascii="Arial" w:cs="Arial" w:eastAsia="Arial" w:hAnsi="Arial"/>
          <w:sz w:val="24"/>
          <w:szCs w:val="24"/>
        </w:rPr>
        <w:t xml:space="preserve">- обучение персонала ОЗ правилам хранения и обращения с компонентами крови;</w:t>
      </w:r>
    </w:p>
    <w:p>
      <w:pPr>
        <w:spacing w:after="120"/>
        <w:jc w:val="both"/>
      </w:pPr>
      <w:r>
        <w:rPr>
          <w:rFonts w:ascii="Arial" w:cs="Arial" w:eastAsia="Arial" w:hAnsi="Arial"/>
          <w:sz w:val="24"/>
          <w:szCs w:val="24"/>
        </w:rPr>
        <w:t xml:space="preserve">- обучение персонала организаций, доставляющих компоненты крови в ОЗ, правилам транспортировки.</w:t>
      </w:r>
    </w:p>
    <w:p>
      <w:pPr>
        <w:spacing w:after="120"/>
        <w:jc w:val="both"/>
      </w:pPr>
      <w:r>
        <w:rPr>
          <w:rFonts w:ascii="Arial" w:cs="Arial" w:eastAsia="Arial" w:hAnsi="Arial"/>
          <w:sz w:val="24"/>
          <w:szCs w:val="24"/>
        </w:rPr>
        <w:t xml:space="preserve">Дополнительные устройства ″холодовой цепи″ для крови:</w:t>
      </w:r>
    </w:p>
    <w:p>
      <w:pPr>
        <w:spacing w:after="120"/>
        <w:jc w:val="both"/>
      </w:pPr>
      <w:r>
        <w:rPr>
          <w:rFonts w:ascii="Arial" w:cs="Arial" w:eastAsia="Arial" w:hAnsi="Arial"/>
          <w:sz w:val="24"/>
          <w:szCs w:val="24"/>
        </w:rPr>
        <w:t xml:space="preserve">- оборудования для размораживания плазмы;</w:t>
      </w:r>
    </w:p>
    <w:p>
      <w:pPr>
        <w:spacing w:after="120"/>
        <w:jc w:val="both"/>
      </w:pPr>
      <w:r>
        <w:rPr>
          <w:rFonts w:ascii="Arial" w:cs="Arial" w:eastAsia="Arial" w:hAnsi="Arial"/>
          <w:sz w:val="24"/>
          <w:szCs w:val="24"/>
        </w:rPr>
        <w:t xml:space="preserve">- оборудование для транспортировки крови;</w:t>
      </w:r>
    </w:p>
    <w:p>
      <w:pPr>
        <w:spacing w:after="120"/>
        <w:jc w:val="both"/>
      </w:pPr>
      <w:r>
        <w:rPr>
          <w:rFonts w:ascii="Arial" w:cs="Arial" w:eastAsia="Arial" w:hAnsi="Arial"/>
          <w:sz w:val="24"/>
          <w:szCs w:val="24"/>
        </w:rPr>
        <w:t xml:space="preserve">- устройства для мониторинга температуры;</w:t>
      </w:r>
    </w:p>
    <w:p>
      <w:pPr>
        <w:spacing w:after="120"/>
        <w:jc w:val="both"/>
      </w:pPr>
      <w:r>
        <w:rPr>
          <w:rFonts w:ascii="Arial" w:cs="Arial" w:eastAsia="Arial" w:hAnsi="Arial"/>
          <w:sz w:val="24"/>
          <w:szCs w:val="24"/>
        </w:rPr>
        <w:t xml:space="preserve">- вспомогательные устройства для поддержания ″холодовой цепи″ для крови: стабилизаторы напряжения, резервные генераторы.</w:t>
      </w:r>
    </w:p>
    <w:p>
      <w:pPr>
        <w:spacing w:after="120"/>
        <w:jc w:val="both"/>
      </w:pPr>
      <w:r>
        <w:rPr>
          <w:rFonts w:ascii="Arial" w:cs="Arial" w:eastAsia="Arial" w:hAnsi="Arial"/>
          <w:sz w:val="24"/>
          <w:szCs w:val="24"/>
        </w:rPr>
        <w:t xml:space="preserve">- оборудование для размораживания плазмы</w:t>
      </w:r>
    </w:p>
    <w:p>
      <w:pPr>
        <w:spacing w:after="120"/>
        <w:jc w:val="both"/>
      </w:pPr>
      <w:r>
        <w:rPr>
          <w:rFonts w:ascii="Arial" w:cs="Arial" w:eastAsia="Arial" w:hAnsi="Arial"/>
          <w:sz w:val="24"/>
          <w:szCs w:val="24"/>
        </w:rPr>
        <w:t xml:space="preserve">Оборудование для размораживания плазмы представляет специально сконструированную водяную баню, которая может поддерживать постоянную температуру +37◦С. Устройство сконструировано так, чтобы замороженные продукты находились в постоянном движении, что ускоряет размораживание (в течение 20 минут) и позволяет получать компонент с сохранением первоначального объема, биологического состава и ожидаемой активности.</w:t>
      </w:r>
    </w:p>
    <w:p>
      <w:pPr>
        <w:spacing w:after="120"/>
        <w:jc w:val="both"/>
      </w:pPr>
      <w:r>
        <w:rPr>
          <w:rFonts w:ascii="Arial" w:cs="Arial" w:eastAsia="Arial" w:hAnsi="Arial"/>
          <w:sz w:val="24"/>
          <w:szCs w:val="24"/>
        </w:rPr>
        <w:t xml:space="preserve">Воду в размораживателе следует регулярно проверять на наличие микроорганизмов, размораживатели следует регулярно подвергать процедуре очистки и деконтаминации, включая смену воды.</w:t>
      </w:r>
    </w:p>
    <w:p>
      <w:pPr>
        <w:spacing w:after="120"/>
        <w:jc w:val="both"/>
      </w:pPr>
      <w:r>
        <w:rPr>
          <w:rFonts w:ascii="Arial" w:cs="Arial" w:eastAsia="Arial" w:hAnsi="Arial"/>
          <w:sz w:val="24"/>
          <w:szCs w:val="24"/>
        </w:rPr>
        <w:t xml:space="preserve">- оборудование для транспортировки крови</w:t>
      </w:r>
    </w:p>
    <w:p>
      <w:pPr>
        <w:spacing w:after="120"/>
        <w:jc w:val="both"/>
      </w:pPr>
      <w:r>
        <w:rPr>
          <w:rFonts w:ascii="Arial" w:cs="Arial" w:eastAsia="Arial" w:hAnsi="Arial"/>
          <w:sz w:val="24"/>
          <w:szCs w:val="24"/>
        </w:rPr>
        <w:t xml:space="preserve">Контейнеры для транспортировки крови должны быть легкими, прочными и сконструированными для поддержания внутренней температуры от +2◦С до +10◦С в течение 24 часов.</w:t>
      </w:r>
    </w:p>
    <w:p>
      <w:pPr>
        <w:spacing w:after="120"/>
        <w:jc w:val="both"/>
      </w:pPr>
      <w:r>
        <w:rPr>
          <w:rFonts w:ascii="Arial" w:cs="Arial" w:eastAsia="Arial" w:hAnsi="Arial"/>
          <w:sz w:val="24"/>
          <w:szCs w:val="24"/>
        </w:rPr>
        <w:t xml:space="preserve">- устройства для контроля температуры</w:t>
      </w:r>
    </w:p>
    <w:p>
      <w:pPr>
        <w:spacing w:after="120"/>
        <w:jc w:val="both"/>
      </w:pPr>
      <w:r>
        <w:rPr>
          <w:rFonts w:ascii="Arial" w:cs="Arial" w:eastAsia="Arial" w:hAnsi="Arial"/>
          <w:sz w:val="24"/>
          <w:szCs w:val="24"/>
        </w:rPr>
        <w:t xml:space="preserve">Портативные термометры представляют собой градуированные спиртовые или ртутные термометры с диапазоном от -10◦С до +110◦С.</w:t>
      </w:r>
    </w:p>
    <w:p>
      <w:pPr>
        <w:spacing w:after="120"/>
        <w:jc w:val="both"/>
      </w:pPr>
      <w:r>
        <w:rPr>
          <w:rFonts w:ascii="Arial" w:cs="Arial" w:eastAsia="Arial" w:hAnsi="Arial"/>
          <w:sz w:val="24"/>
          <w:szCs w:val="24"/>
        </w:rPr>
        <w:t xml:space="preserve">Встроенные дисплеи температуры – светодиодные дисплеи позволяют считывать температуру без необходимости открывать камеру.</w:t>
      </w:r>
    </w:p>
    <w:p>
      <w:pPr>
        <w:spacing w:after="120"/>
        <w:jc w:val="both"/>
      </w:pPr>
      <w:r>
        <w:rPr>
          <w:rFonts w:ascii="Arial" w:cs="Arial" w:eastAsia="Arial" w:hAnsi="Arial"/>
          <w:sz w:val="24"/>
          <w:szCs w:val="24"/>
        </w:rPr>
        <w:t xml:space="preserve">Регистраторы температуры обеспечивают непрерывную запись температуры в течение 24 часов или 7 дней.</w:t>
      </w:r>
    </w:p>
    <w:p>
      <w:pPr>
        <w:spacing w:after="120"/>
        <w:jc w:val="both"/>
      </w:pPr>
      <w:r>
        <w:rPr>
          <w:rFonts w:ascii="Arial" w:cs="Arial" w:eastAsia="Arial" w:hAnsi="Arial"/>
          <w:sz w:val="24"/>
          <w:szCs w:val="24"/>
        </w:rPr>
        <w:t xml:space="preserve">Регистрация температуры может проводиться с использованием электронных устройств или вручную, при этом в температурный лист вписываются дата, время и показания термометра во время измерения температуры. Следует назначить ответственное лицо за проведение мониторинга и регистрацию температурного режима и прикрепить на боковую или лицевую панель холодильника график измерения температуры. Если показания термометра находятся за пределами диапазона от +2◦С до +6◦С, необходимо зарегистрировать возможную причину и принятые меры по их устранению. Регистрационные данные о показаниях температуры должны быть пронумерованы и прошнурованы и храниться на рабочем месте.</w:t>
      </w:r>
    </w:p>
    <w:p>
      <w:pPr>
        <w:spacing w:after="120"/>
        <w:jc w:val="both"/>
      </w:pPr>
      <w:r>
        <w:rPr>
          <w:rFonts w:ascii="Arial" w:cs="Arial" w:eastAsia="Arial" w:hAnsi="Arial"/>
          <w:sz w:val="24"/>
          <w:szCs w:val="24"/>
        </w:rPr>
        <w:t xml:space="preserve">- вспомогательные устройства: стабилизаторы напряжения, резервные генераторы</w:t>
      </w:r>
    </w:p>
    <w:p>
      <w:pPr>
        <w:spacing w:after="120"/>
        <w:jc w:val="both"/>
      </w:pPr>
      <w:r>
        <w:rPr>
          <w:rFonts w:ascii="Arial" w:cs="Arial" w:eastAsia="Arial" w:hAnsi="Arial"/>
          <w:sz w:val="24"/>
          <w:szCs w:val="24"/>
        </w:rPr>
        <w:t xml:space="preserve">В некоторых случаях в электросети возникают сильные перепады напряжения. Перепады напряжения тока, превышающие 15%, могут сильно повредить электронные компоненты оборудования ″холодовой цепи″, особенно компрессоры и моторы холодильников и морозильников. Для защиты чувствительного оборудования, особенно компрессоров, от воздействия колебаний напряжения, рекомендуется установить регулятор или стабилизатор напряжения.</w:t>
      </w:r>
    </w:p>
    <w:p>
      <w:pPr>
        <w:spacing w:after="120"/>
        <w:jc w:val="both"/>
      </w:pPr>
      <w:r>
        <w:rPr>
          <w:rFonts w:ascii="Arial" w:cs="Arial" w:eastAsia="Arial" w:hAnsi="Arial"/>
          <w:sz w:val="24"/>
          <w:szCs w:val="24"/>
        </w:rPr>
        <w:t xml:space="preserve">В регионах с систематическим отключением электрического тока необходимо иметь резервные генераторы или линию аварийного электроснабжения для бесперебойного обеспечения ″холодовой цепи″.</w:t>
      </w:r>
    </w:p>
    <w:p>
      <w:pPr>
        <w:spacing w:after="120"/>
        <w:jc w:val="both"/>
      </w:pPr>
      <w:r>
        <w:rPr>
          <w:rFonts w:ascii="Arial" w:cs="Arial" w:eastAsia="Arial" w:hAnsi="Arial"/>
          <w:sz w:val="24"/>
          <w:szCs w:val="24"/>
        </w:rPr>
        <w:t xml:space="preserve">Установка холодильников для крови и морозильников для плазмы</w:t>
      </w:r>
    </w:p>
    <w:p>
      <w:pPr>
        <w:spacing w:after="120"/>
        <w:jc w:val="both"/>
      </w:pPr>
      <w:r>
        <w:rPr>
          <w:rFonts w:ascii="Arial" w:cs="Arial" w:eastAsia="Arial" w:hAnsi="Arial"/>
          <w:sz w:val="24"/>
          <w:szCs w:val="24"/>
        </w:rPr>
        <w:t xml:space="preserve">Установка холодильников и морозильников для хранения компонентов крови проводится при помощи техников по обслуживанию Министерства здравоохранения, службы крови, представителями поставщиков производителей или персоналом учреждения.</w:t>
      </w:r>
    </w:p>
    <w:p>
      <w:pPr>
        <w:spacing w:after="120"/>
        <w:jc w:val="both"/>
      </w:pPr>
      <w:r>
        <w:rPr>
          <w:rFonts w:ascii="Arial" w:cs="Arial" w:eastAsia="Arial" w:hAnsi="Arial"/>
          <w:sz w:val="24"/>
          <w:szCs w:val="24"/>
        </w:rPr>
        <w:t xml:space="preserve">Для эффективной работы оборудования необходимо его установить с соблюдением следующих правил:</w:t>
      </w:r>
    </w:p>
    <w:p>
      <w:pPr>
        <w:spacing w:after="120"/>
        <w:jc w:val="both"/>
      </w:pPr>
      <w:r>
        <w:rPr>
          <w:rFonts w:ascii="Arial" w:cs="Arial" w:eastAsia="Arial" w:hAnsi="Arial"/>
          <w:sz w:val="24"/>
          <w:szCs w:val="24"/>
        </w:rPr>
        <w:t xml:space="preserve">- удалить от источников тепла и прямых солнечных лучей;</w:t>
      </w:r>
    </w:p>
    <w:p>
      <w:pPr>
        <w:spacing w:after="120"/>
        <w:jc w:val="both"/>
      </w:pPr>
      <w:r>
        <w:rPr>
          <w:rFonts w:ascii="Arial" w:cs="Arial" w:eastAsia="Arial" w:hAnsi="Arial"/>
          <w:sz w:val="24"/>
          <w:szCs w:val="24"/>
        </w:rPr>
        <w:t xml:space="preserve">- обеспечить циркуляцию воздуха вокруг оборудования;</w:t>
      </w:r>
    </w:p>
    <w:p>
      <w:pPr>
        <w:spacing w:after="120"/>
        <w:jc w:val="both"/>
      </w:pPr>
      <w:r>
        <w:rPr>
          <w:rFonts w:ascii="Arial" w:cs="Arial" w:eastAsia="Arial" w:hAnsi="Arial"/>
          <w:sz w:val="24"/>
          <w:szCs w:val="24"/>
        </w:rPr>
        <w:t xml:space="preserve">- обеспечить надлежащее расстояние между ним и другим оборудованием;</w:t>
      </w:r>
    </w:p>
    <w:p>
      <w:pPr>
        <w:spacing w:after="120"/>
        <w:jc w:val="both"/>
      </w:pPr>
      <w:r>
        <w:rPr>
          <w:rFonts w:ascii="Arial" w:cs="Arial" w:eastAsia="Arial" w:hAnsi="Arial"/>
          <w:sz w:val="24"/>
          <w:szCs w:val="24"/>
        </w:rPr>
        <w:t xml:space="preserve">- не допускать соприкосновения с внешними трубами, арматурой и металлическими поверхностями или стенами;</w:t>
      </w:r>
    </w:p>
    <w:p>
      <w:pPr>
        <w:spacing w:after="120"/>
        <w:jc w:val="both"/>
      </w:pPr>
      <w:r>
        <w:rPr>
          <w:rFonts w:ascii="Arial" w:cs="Arial" w:eastAsia="Arial" w:hAnsi="Arial"/>
          <w:sz w:val="24"/>
          <w:szCs w:val="24"/>
        </w:rPr>
        <w:t xml:space="preserve">- бедиться, что оборудование находится на достаточном расстоянии от источников воды и водопроводных кранов, чтобы избежать поражения электрическим током.</w:t>
      </w:r>
    </w:p>
    <w:p>
      <w:pPr>
        <w:spacing w:after="120"/>
        <w:jc w:val="both"/>
      </w:pPr>
      <w:r>
        <w:rPr>
          <w:rFonts w:ascii="Arial" w:cs="Arial" w:eastAsia="Arial" w:hAnsi="Arial"/>
          <w:sz w:val="24"/>
          <w:szCs w:val="24"/>
        </w:rPr>
        <w:t xml:space="preserve">Холодильное оборудование должно располагаться в самой холодной части здания. Нельзя размещать холодильное оборудование под прямыми солнечными лучами или вблизи отопительных приборов. Если несколько холодильных аппаратов устанавливаются вместе, обеспечьте, чтобы теплый воздух одного не оказывал влияние на конденсатор другого, в противном случае его эффективность понизится.</w:t>
      </w:r>
    </w:p>
    <w:p>
      <w:pPr>
        <w:spacing w:after="120"/>
        <w:jc w:val="both"/>
      </w:pPr>
      <w:r>
        <w:rPr>
          <w:rFonts w:ascii="Arial" w:cs="Arial" w:eastAsia="Arial" w:hAnsi="Arial"/>
          <w:sz w:val="24"/>
          <w:szCs w:val="24"/>
        </w:rPr>
        <w:t xml:space="preserve">Размещение оборудования должно быть в хорошо вентилируемом помещении, для хорошей циркуляции воздуха, расстояние между стеной должно быть не менее 30 см и 40 см до потолка.</w:t>
      </w:r>
    </w:p>
    <w:p>
      <w:pPr>
        <w:spacing w:after="120"/>
        <w:jc w:val="both"/>
      </w:pPr>
      <w:r>
        <w:rPr>
          <w:rFonts w:ascii="Arial" w:cs="Arial" w:eastAsia="Arial" w:hAnsi="Arial"/>
          <w:sz w:val="24"/>
          <w:szCs w:val="24"/>
        </w:rPr>
        <w:t xml:space="preserve">Для правильной работы и циркуляции воздуха внутри холодильника/морозильника, во избежание шума и вибрации, установку следует проводить по уровню. Для этого:</w:t>
      </w:r>
    </w:p>
    <w:p>
      <w:pPr>
        <w:spacing w:after="120"/>
        <w:jc w:val="both"/>
      </w:pPr>
      <w:r>
        <w:rPr>
          <w:rFonts w:ascii="Arial" w:cs="Arial" w:eastAsia="Arial" w:hAnsi="Arial"/>
          <w:sz w:val="24"/>
          <w:szCs w:val="24"/>
        </w:rPr>
        <w:t xml:space="preserve">- установите холодильники на ровном полу с твердым покрытием;</w:t>
      </w:r>
    </w:p>
    <w:p>
      <w:pPr>
        <w:spacing w:after="120"/>
        <w:jc w:val="both"/>
      </w:pPr>
      <w:r>
        <w:rPr>
          <w:rFonts w:ascii="Arial" w:cs="Arial" w:eastAsia="Arial" w:hAnsi="Arial"/>
          <w:sz w:val="24"/>
          <w:szCs w:val="24"/>
        </w:rPr>
        <w:t xml:space="preserve">- отрегулируйте ножки, колесики в соответствии с инструкцией изготовителя;</w:t>
      </w:r>
    </w:p>
    <w:p>
      <w:pPr>
        <w:spacing w:after="120"/>
        <w:jc w:val="both"/>
      </w:pPr>
      <w:r>
        <w:rPr>
          <w:rFonts w:ascii="Arial" w:cs="Arial" w:eastAsia="Arial" w:hAnsi="Arial"/>
          <w:sz w:val="24"/>
          <w:szCs w:val="24"/>
        </w:rPr>
        <w:t xml:space="preserve">- используйте спиртовый уровень, поместив его на верхнюю плоскость и приложив к боковой стенке, чтобы убедиться, что холодильник стоит прочно и ровно на горизонтальной поверхности;</w:t>
      </w:r>
    </w:p>
    <w:p>
      <w:pPr>
        <w:spacing w:after="120"/>
        <w:jc w:val="both"/>
      </w:pPr>
      <w:r>
        <w:rPr>
          <w:rFonts w:ascii="Arial" w:cs="Arial" w:eastAsia="Arial" w:hAnsi="Arial"/>
          <w:sz w:val="24"/>
          <w:szCs w:val="24"/>
        </w:rPr>
        <w:t xml:space="preserve">- если оборудование стоит неровно, используйте дополнительные деревянные клинья, чтобы выровнять ножки;</w:t>
      </w:r>
    </w:p>
    <w:p>
      <w:pPr>
        <w:spacing w:after="120"/>
        <w:jc w:val="both"/>
      </w:pPr>
      <w:r>
        <w:rPr>
          <w:rFonts w:ascii="Arial" w:cs="Arial" w:eastAsia="Arial" w:hAnsi="Arial"/>
          <w:sz w:val="24"/>
          <w:szCs w:val="24"/>
        </w:rPr>
        <w:t xml:space="preserve">- проверьте эффективность резиновых прокладок дверей;</w:t>
      </w:r>
    </w:p>
    <w:p>
      <w:pPr>
        <w:spacing w:after="120"/>
        <w:jc w:val="both"/>
      </w:pPr>
      <w:r>
        <w:rPr>
          <w:rFonts w:ascii="Arial" w:cs="Arial" w:eastAsia="Arial" w:hAnsi="Arial"/>
          <w:sz w:val="24"/>
          <w:szCs w:val="24"/>
        </w:rPr>
        <w:t xml:space="preserve">- очистку оборудования необходимо проводить теплой водой с моющим раствором. Нельзя использовать абразивные детергенты, химические растворители. После чистки необходимо насухо протереть все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5.</w:t>
      </w:r>
    </w:p>
    <w:p>
      <w:pPr>
        <w:spacing w:after="120"/>
        <w:jc w:val="both"/>
      </w:pPr>
      <w:r>
        <w:rPr>
          <w:rFonts w:ascii="Arial" w:cs="Arial" w:eastAsia="Arial" w:hAnsi="Arial"/>
          <w:sz w:val="24"/>
          <w:szCs w:val="24"/>
        </w:rPr>
        <w:t xml:space="preserve">Инвентарный лист оборудования: холодильник Учреждение___________________________________________________ Ответственный сотрудник_________________________________________________________Адрес________________________________________________________Должность____________________________________________________Город_________________________________________________________Тел./факс_____________________________________________________Область,район_____________________________________________________Эл.почта__________________________________________________________Стоимость оборудования______________________________________________________Гарантийный срок_______________________________________________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1385"/>
        <w:gridCol w:w="1498"/>
        <w:gridCol w:w="741"/>
        <w:gridCol w:w="1079"/>
        <w:gridCol w:w="676"/>
        <w:gridCol w:w="998"/>
        <w:gridCol w:w="612"/>
        <w:gridCol w:w="918"/>
        <w:gridCol w:w="757"/>
        <w:gridCol w:w="918"/>
      </w:tblGrid>
      <w:tr>
        <w:tc>
          <w:tcPr>
            <w:tcW w:type="dxa" w:w="5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p>
            <w:pPr>
              <w:jc w:val="left"/>
            </w:pPr>
            <w:r>
              <w:rPr>
                <w:rFonts w:ascii="Arial" w:cs="Arial" w:eastAsia="Arial" w:hAnsi="Arial"/>
                <w:sz w:val="24"/>
                <w:szCs w:val="24"/>
              </w:rPr>
              <w:t xml:space="preserve"/>
            </w:r>
          </w:p>
        </w:tc>
        <w:tc>
          <w:tcPr>
            <w:tcW w:type="dxa" w:w="13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Внутренний инвентарный номер</w:t>
            </w:r>
          </w:p>
          <w:p>
            <w:pPr>
              <w:jc w:val="left"/>
            </w:pPr>
            <w:r>
              <w:rPr>
                <w:rFonts w:ascii="Arial" w:cs="Arial" w:eastAsia="Arial" w:hAnsi="Arial"/>
                <w:sz w:val="24"/>
                <w:szCs w:val="24"/>
              </w:rPr>
              <w:t xml:space="preserve"/>
            </w:r>
          </w:p>
        </w:tc>
        <w:tc>
          <w:tcPr>
            <w:tcW w:type="dxa" w:w="14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изготовитель,</w:t>
            </w:r>
          </w:p>
          <w:p>
            <w:pPr>
              <w:jc w:val="left"/>
            </w:pPr>
            <w:r>
              <w:rPr>
                <w:rFonts w:ascii="Arial" w:cs="Arial" w:eastAsia="Arial" w:hAnsi="Arial"/>
                <w:sz w:val="24"/>
                <w:szCs w:val="24"/>
              </w:rPr>
              <w:t xml:space="preserve"> страна происхождения</w:t>
            </w:r>
          </w:p>
          <w:p>
            <w:pPr>
              <w:jc w:val="left"/>
            </w:pPr>
            <w:r>
              <w:rPr>
                <w:rFonts w:ascii="Arial" w:cs="Arial" w:eastAsia="Arial" w:hAnsi="Arial"/>
                <w:sz w:val="24"/>
                <w:szCs w:val="24"/>
              </w:rPr>
              <w:t xml:space="preserve"/>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Модель</w:t>
            </w:r>
          </w:p>
          <w:p>
            <w:pPr>
              <w:jc w:val="left"/>
            </w:pPr>
            <w:r>
              <w:rPr>
                <w:rFonts w:ascii="Arial" w:cs="Arial" w:eastAsia="Arial" w:hAnsi="Arial"/>
                <w:sz w:val="24"/>
                <w:szCs w:val="24"/>
              </w:rPr>
              <w:t xml:space="preserve"/>
            </w:r>
          </w:p>
        </w:tc>
        <w:tc>
          <w:tcPr>
            <w:tcW w:type="dxa" w:w="1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Серийный номер</w:t>
            </w:r>
          </w:p>
          <w:p>
            <w:pPr>
              <w:jc w:val="left"/>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Центр крови</w:t>
            </w:r>
          </w:p>
          <w:p>
            <w:pPr>
              <w:jc w:val="left"/>
            </w:pPr>
            <w:r>
              <w:rPr>
                <w:rFonts w:ascii="Arial" w:cs="Arial" w:eastAsia="Arial" w:hAnsi="Arial"/>
                <w:sz w:val="24"/>
                <w:szCs w:val="24"/>
              </w:rPr>
              <w:t xml:space="preserve"/>
            </w:r>
          </w:p>
        </w:tc>
        <w:tc>
          <w:tcPr>
            <w:tcW w:type="dxa" w:w="9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первого использования</w:t>
            </w:r>
          </w:p>
          <w:p>
            <w:pPr>
              <w:jc w:val="left"/>
            </w:pPr>
            <w:r>
              <w:rPr>
                <w:rFonts w:ascii="Arial" w:cs="Arial" w:eastAsia="Arial" w:hAnsi="Arial"/>
                <w:sz w:val="24"/>
                <w:szCs w:val="24"/>
              </w:rPr>
              <w:t xml:space="preserve"/>
            </w:r>
          </w:p>
        </w:tc>
        <w:tc>
          <w:tcPr>
            <w:tcW w:type="dxa" w:w="6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9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 доз крови</w:t>
            </w:r>
          </w:p>
          <w:p>
            <w:pPr>
              <w:jc w:val="left"/>
            </w:pPr>
            <w:r>
              <w:rPr>
                <w:rFonts w:ascii="Arial" w:cs="Arial" w:eastAsia="Arial" w:hAnsi="Arial"/>
                <w:sz w:val="24"/>
                <w:szCs w:val="24"/>
              </w:rPr>
              <w:t xml:space="preserve"/>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температуры</w:t>
            </w:r>
          </w:p>
          <w:p>
            <w:pPr>
              <w:jc w:val="left"/>
            </w:pPr>
            <w:r>
              <w:rPr>
                <w:rFonts w:ascii="Arial" w:cs="Arial" w:eastAsia="Arial" w:hAnsi="Arial"/>
                <w:sz w:val="24"/>
                <w:szCs w:val="24"/>
              </w:rPr>
              <w:t xml:space="preserve"/>
            </w:r>
          </w:p>
        </w:tc>
        <w:tc>
          <w:tcPr>
            <w:tcW w:type="dxa" w:w="9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положение</w:t>
            </w:r>
          </w:p>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1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1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управление запасами крови</w:t>
      </w:r>
    </w:p>
    <w:p>
      <w:pPr>
        <w:spacing w:after="120"/>
        <w:jc w:val="both"/>
      </w:pPr>
      <w:r>
        <w:rPr>
          <w:rFonts w:ascii="Arial" w:cs="Arial" w:eastAsia="Arial" w:hAnsi="Arial"/>
          <w:sz w:val="24"/>
          <w:szCs w:val="24"/>
        </w:rPr>
        <w:t xml:space="preserve">Для управления запасами крови в центре крови необходимо иметь систему, которая охватывает все виды деятельности центра крови, в том числе сбор крови, тестирование, переработку, хранение и распределение крови и ее компонентов.</w:t>
      </w:r>
    </w:p>
    <w:p>
      <w:pPr>
        <w:spacing w:after="120"/>
        <w:jc w:val="both"/>
      </w:pPr>
      <w:r>
        <w:rPr>
          <w:rFonts w:ascii="Arial" w:cs="Arial" w:eastAsia="Arial" w:hAnsi="Arial"/>
          <w:sz w:val="24"/>
          <w:szCs w:val="24"/>
        </w:rPr>
        <w:t xml:space="preserve">Некоторые ОЗ просто получают переработанную и тестированную кровь и ее компоненты для использования на месте или дальнейшего распределения в более мелкие клиники.</w:t>
      </w:r>
    </w:p>
    <w:p>
      <w:pPr>
        <w:spacing w:after="120"/>
        <w:jc w:val="both"/>
      </w:pPr>
      <w:r>
        <w:rPr>
          <w:rFonts w:ascii="Arial" w:cs="Arial" w:eastAsia="Arial" w:hAnsi="Arial"/>
          <w:sz w:val="24"/>
          <w:szCs w:val="24"/>
        </w:rPr>
        <w:t xml:space="preserve">- Донорский отдел ведет регистрацию всех доноров и сданной крови, присваивает номер и указывает дату истечения срока годности сданной крови, отбирает лабораторные пробы во время сбора крови.</w:t>
      </w:r>
    </w:p>
    <w:p>
      <w:pPr>
        <w:spacing w:after="120"/>
        <w:jc w:val="both"/>
      </w:pPr>
      <w:r>
        <w:rPr>
          <w:rFonts w:ascii="Arial" w:cs="Arial" w:eastAsia="Arial" w:hAnsi="Arial"/>
          <w:sz w:val="24"/>
          <w:szCs w:val="24"/>
        </w:rPr>
        <w:t xml:space="preserve">- Подразделение по производству компонентов крови получает из донорского отдела список всей сданной крови, пакеты с кровью. После переработки на компоненты крови они содержатся на карантине до тех пор, пока подразделение лаборатории по тестированию донорских образцов не завершит лабораторные тесты.</w:t>
      </w:r>
    </w:p>
    <w:p>
      <w:pPr>
        <w:spacing w:after="120"/>
        <w:jc w:val="both"/>
      </w:pPr>
      <w:r>
        <w:rPr>
          <w:rFonts w:ascii="Arial" w:cs="Arial" w:eastAsia="Arial" w:hAnsi="Arial"/>
          <w:sz w:val="24"/>
          <w:szCs w:val="24"/>
        </w:rPr>
        <w:t xml:space="preserve">- Подразделение лаборатории по тестированию донорской крови получает список образцов и сами пробы из донорского отдела или из выездной бригады. Регистрационные записи донорского отдела, регистры и бланки новых доноров затем должны быть возвращены в донорский отдел, так как он проинформирует донора о результатах тестирования.</w:t>
      </w:r>
    </w:p>
    <w:p>
      <w:pPr>
        <w:spacing w:after="120"/>
        <w:jc w:val="both"/>
      </w:pPr>
      <w:r>
        <w:rPr>
          <w:rFonts w:ascii="Arial" w:cs="Arial" w:eastAsia="Arial" w:hAnsi="Arial"/>
          <w:sz w:val="24"/>
          <w:szCs w:val="24"/>
        </w:rPr>
        <w:t xml:space="preserve">- Отделение готовой продукции или подразделение хранения крови (экспедиция) получает разрешенные к использованию компоненты крови на основе результатов лабораторного тестирования. Эти компоненты крови хранятся как имеющийся запас в соответствующем оборудовании ″холодовой цепи″.</w:t>
      </w:r>
    </w:p>
    <w:p>
      <w:pPr>
        <w:spacing w:after="120"/>
        <w:jc w:val="both"/>
      </w:pPr>
      <w:r>
        <w:rPr>
          <w:rFonts w:ascii="Arial" w:cs="Arial" w:eastAsia="Arial" w:hAnsi="Arial"/>
          <w:sz w:val="24"/>
          <w:szCs w:val="24"/>
        </w:rPr>
        <w:t xml:space="preserve">Центр крови может производить некоторые реагенты, необходимые для тестирования, или может приобретать их из внешнего источника.</w:t>
      </w:r>
    </w:p>
    <w:p>
      <w:pPr>
        <w:spacing w:after="120"/>
        <w:jc w:val="both"/>
      </w:pPr>
      <w:r>
        <w:rPr>
          <w:rFonts w:ascii="Arial" w:cs="Arial" w:eastAsia="Arial" w:hAnsi="Arial"/>
          <w:sz w:val="24"/>
          <w:szCs w:val="24"/>
        </w:rPr>
        <w:t xml:space="preserve">Хранение производных плазмы, реагентов и их выдача являются важной деятельностью центра крови, для которой необходимо оборудование для ″холодовой цепи″.</w:t>
      </w:r>
    </w:p>
    <w:p>
      <w:pPr>
        <w:spacing w:after="120"/>
        <w:jc w:val="both"/>
      </w:pPr>
      <w:r>
        <w:rPr>
          <w:rFonts w:ascii="Arial" w:cs="Arial" w:eastAsia="Arial" w:hAnsi="Arial"/>
          <w:sz w:val="24"/>
          <w:szCs w:val="24"/>
        </w:rPr>
        <w:t xml:space="preserve">Лаборатория по проверке на совместимость отвечает за проведение проб на совместимость и выдачу совместимых компонентов крови пациентам больничных учреждений.</w:t>
      </w:r>
    </w:p>
    <w:p>
      <w:pPr>
        <w:spacing w:after="120"/>
        <w:jc w:val="both"/>
      </w:pPr>
      <w:r>
        <w:rPr>
          <w:rFonts w:ascii="Arial" w:cs="Arial" w:eastAsia="Arial" w:hAnsi="Arial"/>
          <w:sz w:val="24"/>
          <w:szCs w:val="24"/>
        </w:rPr>
        <w:t xml:space="preserve">Важные этапы при транспортировке крови</w:t>
      </w:r>
    </w:p>
    <w:p>
      <w:pPr>
        <w:spacing w:after="120"/>
        <w:jc w:val="both"/>
      </w:pPr>
      <w:r>
        <w:rPr>
          <w:rFonts w:ascii="Arial" w:cs="Arial" w:eastAsia="Arial" w:hAnsi="Arial"/>
          <w:sz w:val="24"/>
          <w:szCs w:val="24"/>
        </w:rPr>
        <w:t xml:space="preserve">Для обеспечения ″холодовой цепи″, начиная с момента сбора крови от донора до конечного переливания компонентов крови реципиенту, необходимо соблюдать следующие элементы:</w:t>
      </w:r>
    </w:p>
    <w:p>
      <w:pPr>
        <w:spacing w:after="120"/>
        <w:jc w:val="both"/>
      </w:pPr>
      <w:r>
        <w:rPr>
          <w:rFonts w:ascii="Arial" w:cs="Arial" w:eastAsia="Arial" w:hAnsi="Arial"/>
          <w:sz w:val="24"/>
          <w:szCs w:val="24"/>
        </w:rPr>
        <w:t xml:space="preserve">- упаковка и транспортировка;</w:t>
      </w:r>
    </w:p>
    <w:p>
      <w:pPr>
        <w:spacing w:after="120"/>
        <w:jc w:val="both"/>
      </w:pPr>
      <w:r>
        <w:rPr>
          <w:rFonts w:ascii="Arial" w:cs="Arial" w:eastAsia="Arial" w:hAnsi="Arial"/>
          <w:sz w:val="24"/>
          <w:szCs w:val="24"/>
        </w:rPr>
        <w:t xml:space="preserve">- получение поступающей непеработанной крови и производных плазмы;</w:t>
      </w:r>
    </w:p>
    <w:p>
      <w:pPr>
        <w:spacing w:after="120"/>
        <w:jc w:val="both"/>
      </w:pPr>
      <w:r>
        <w:rPr>
          <w:rFonts w:ascii="Arial" w:cs="Arial" w:eastAsia="Arial" w:hAnsi="Arial"/>
          <w:sz w:val="24"/>
          <w:szCs w:val="24"/>
        </w:rPr>
        <w:t xml:space="preserve">- получение переработанной крови;</w:t>
      </w:r>
    </w:p>
    <w:p>
      <w:pPr>
        <w:spacing w:after="120"/>
        <w:jc w:val="both"/>
      </w:pPr>
      <w:r>
        <w:rPr>
          <w:rFonts w:ascii="Arial" w:cs="Arial" w:eastAsia="Arial" w:hAnsi="Arial"/>
          <w:sz w:val="24"/>
          <w:szCs w:val="24"/>
        </w:rPr>
        <w:t xml:space="preserve">- политика и процедуры карантина;</w:t>
      </w:r>
    </w:p>
    <w:p>
      <w:pPr>
        <w:spacing w:after="120"/>
        <w:jc w:val="both"/>
      </w:pPr>
      <w:r>
        <w:rPr>
          <w:rFonts w:ascii="Arial" w:cs="Arial" w:eastAsia="Arial" w:hAnsi="Arial"/>
          <w:sz w:val="24"/>
          <w:szCs w:val="24"/>
        </w:rPr>
        <w:t xml:space="preserve">- аркировка продуктов;</w:t>
      </w:r>
    </w:p>
    <w:p>
      <w:pPr>
        <w:spacing w:after="120"/>
        <w:jc w:val="both"/>
      </w:pPr>
      <w:r>
        <w:rPr>
          <w:rFonts w:ascii="Arial" w:cs="Arial" w:eastAsia="Arial" w:hAnsi="Arial"/>
          <w:sz w:val="24"/>
          <w:szCs w:val="24"/>
        </w:rPr>
        <w:t xml:space="preserve">- методы хранения компонентов крови в имеющихся запасах;</w:t>
      </w:r>
    </w:p>
    <w:p>
      <w:pPr>
        <w:spacing w:after="120"/>
        <w:jc w:val="both"/>
      </w:pPr>
      <w:r>
        <w:rPr>
          <w:rFonts w:ascii="Arial" w:cs="Arial" w:eastAsia="Arial" w:hAnsi="Arial"/>
          <w:sz w:val="24"/>
          <w:szCs w:val="24"/>
        </w:rPr>
        <w:t xml:space="preserve">- выдача компонентов крови для их использования;</w:t>
      </w:r>
    </w:p>
    <w:p>
      <w:pPr>
        <w:spacing w:after="120"/>
        <w:jc w:val="both"/>
      </w:pPr>
      <w:r>
        <w:rPr>
          <w:rFonts w:ascii="Arial" w:cs="Arial" w:eastAsia="Arial" w:hAnsi="Arial"/>
          <w:sz w:val="24"/>
          <w:szCs w:val="24"/>
        </w:rPr>
        <w:t xml:space="preserve">- процедуры размораживания замороженной плазмы или криопреципитата;</w:t>
      </w:r>
    </w:p>
    <w:p>
      <w:pPr>
        <w:spacing w:after="120"/>
        <w:jc w:val="both"/>
      </w:pPr>
      <w:r>
        <w:rPr>
          <w:rFonts w:ascii="Arial" w:cs="Arial" w:eastAsia="Arial" w:hAnsi="Arial"/>
          <w:sz w:val="24"/>
          <w:szCs w:val="24"/>
        </w:rPr>
        <w:t xml:space="preserve">- процедуры выдачи концентрата тромбоцитов;</w:t>
      </w:r>
    </w:p>
    <w:p>
      <w:pPr>
        <w:spacing w:after="120"/>
        <w:jc w:val="both"/>
      </w:pPr>
      <w:r>
        <w:rPr>
          <w:rFonts w:ascii="Arial" w:cs="Arial" w:eastAsia="Arial" w:hAnsi="Arial"/>
          <w:sz w:val="24"/>
          <w:szCs w:val="24"/>
        </w:rPr>
        <w:t xml:space="preserve">- забракованная кровь и ее безопасное уничтожение;</w:t>
      </w:r>
    </w:p>
    <w:p>
      <w:pPr>
        <w:spacing w:after="120"/>
        <w:jc w:val="both"/>
      </w:pPr>
      <w:r>
        <w:rPr>
          <w:rFonts w:ascii="Arial" w:cs="Arial" w:eastAsia="Arial" w:hAnsi="Arial"/>
          <w:sz w:val="24"/>
          <w:szCs w:val="24"/>
        </w:rPr>
        <w:t xml:space="preserve">- контроль инвентарных запасов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″Холодовая цепь″ для крови от сбора до переливания (ВОЗ, 2009г.)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Процедуры упаковки для транспортировки</w:t>
      </w:r>
    </w:p>
    <w:p>
      <w:pPr>
        <w:spacing w:after="120"/>
        <w:jc w:val="both"/>
      </w:pPr>
      <w:r>
        <w:rPr>
          <w:rFonts w:ascii="Arial" w:cs="Arial" w:eastAsia="Arial" w:hAnsi="Arial"/>
          <w:sz w:val="24"/>
          <w:szCs w:val="24"/>
        </w:rPr>
        <w:t xml:space="preserve">Компоненты, препараты и исследуемые образцы сывороток крови должны быть надлежащим образом маркированы, для того чтобы облегчить их транспортировку предполагаемым видом транспорта, с указанием требований к упаковке.</w:t>
      </w:r>
    </w:p>
    <w:p>
      <w:pPr>
        <w:spacing w:after="120"/>
        <w:jc w:val="both"/>
      </w:pPr>
      <w:r>
        <w:rPr>
          <w:rFonts w:ascii="Arial" w:cs="Arial" w:eastAsia="Arial" w:hAnsi="Arial"/>
          <w:sz w:val="24"/>
          <w:szCs w:val="24"/>
        </w:rPr>
        <w:t xml:space="preserve">Охлаждающие элементы для транспортных термоконтейнеров приобретаются у изготовителей или изготавливаются на местах с использованием пластиковых емкостей, заполненных водой и замороженных, при условии их герметичности. Следовательно, их можно использовать много раз, повторно замораживая.</w:t>
      </w:r>
    </w:p>
    <w:p>
      <w:pPr>
        <w:spacing w:after="120"/>
        <w:jc w:val="both"/>
      </w:pPr>
      <w:r>
        <w:rPr>
          <w:rFonts w:ascii="Arial" w:cs="Arial" w:eastAsia="Arial" w:hAnsi="Arial"/>
          <w:sz w:val="24"/>
          <w:szCs w:val="24"/>
        </w:rPr>
        <w:t xml:space="preserve">Количество охлаждающих элементов, пакетов со льдом, используемых для поддержания допустимой температуры во время перемещения, определяется количеством крови, помещаемой в контейнер, временем перемещения и температурой окружающей среды и, как правило, определяется экспериментально каждым центром крови.</w:t>
      </w:r>
    </w:p>
    <w:p>
      <w:pPr>
        <w:spacing w:after="120"/>
        <w:jc w:val="both"/>
      </w:pPr>
      <w:r>
        <w:rPr>
          <w:rFonts w:ascii="Arial" w:cs="Arial" w:eastAsia="Arial" w:hAnsi="Arial"/>
          <w:sz w:val="24"/>
          <w:szCs w:val="24"/>
        </w:rPr>
        <w:t xml:space="preserve">Важно обеспечить, чтобы контейнер для транспортировки имел определенную температуру до закладки компонентов крови в контейнер. Внутрь контейнера для транспортировки следует поместить устройство для мониторинга температуры, такое как электронный регистратор температуры или термометр, показывающий максимальную и минимальную температуру.</w:t>
      </w:r>
    </w:p>
    <w:p>
      <w:pPr>
        <w:spacing w:after="120"/>
        <w:jc w:val="both"/>
      </w:pPr>
      <w:r>
        <w:rPr>
          <w:rFonts w:ascii="Arial" w:cs="Arial" w:eastAsia="Arial" w:hAnsi="Arial"/>
          <w:sz w:val="24"/>
          <w:szCs w:val="24"/>
        </w:rPr>
        <w:t xml:space="preserve">При отправке груза требуется, чтобы два сотрудника перекрестно проверили все сопроводительные документы во избежание возможных технических ошибок.</w:t>
      </w:r>
    </w:p>
    <w:p>
      <w:pPr>
        <w:spacing w:after="120"/>
        <w:jc w:val="both"/>
      </w:pPr>
      <w:r>
        <w:rPr>
          <w:rFonts w:ascii="Arial" w:cs="Arial" w:eastAsia="Arial" w:hAnsi="Arial"/>
          <w:sz w:val="24"/>
          <w:szCs w:val="24"/>
        </w:rPr>
        <w:t xml:space="preserve">При выдаче компонентов из центра крови ответственное лицо обязано визуально проверить внешний вид компонента крови, наличие даты истечения срока годности, этикеток с указанием группы крови и убедиться в отсутствии протечки из донорской трубки или других мест контейнера.</w:t>
      </w:r>
    </w:p>
    <w:p>
      <w:pPr>
        <w:spacing w:after="120"/>
        <w:jc w:val="both"/>
      </w:pPr>
      <w:r>
        <w:rPr>
          <w:rFonts w:ascii="Arial" w:cs="Arial" w:eastAsia="Arial" w:hAnsi="Arial"/>
          <w:sz w:val="24"/>
          <w:szCs w:val="24"/>
        </w:rPr>
        <w:t xml:space="preserve">Отделение готовой продукции (экспедиция) центра крови</w:t>
      </w:r>
    </w:p>
    <w:p>
      <w:pPr>
        <w:spacing w:after="120"/>
        <w:jc w:val="both"/>
      </w:pPr>
      <w:r>
        <w:rPr>
          <w:rFonts w:ascii="Arial" w:cs="Arial" w:eastAsia="Arial" w:hAnsi="Arial"/>
          <w:sz w:val="24"/>
          <w:szCs w:val="24"/>
        </w:rPr>
        <w:t xml:space="preserve">Экспедиция располагается в здании учреждения службы крови, в составе ее помещений должны быть: комната для хранения крови и ее компонентов в холодильниках, комната выдачи трансфузионных сред в ОЗ.</w:t>
      </w:r>
    </w:p>
    <w:p>
      <w:pPr>
        <w:spacing w:after="120"/>
        <w:jc w:val="both"/>
      </w:pPr>
      <w:r>
        <w:rPr>
          <w:rFonts w:ascii="Arial" w:cs="Arial" w:eastAsia="Arial" w:hAnsi="Arial"/>
          <w:sz w:val="24"/>
          <w:szCs w:val="24"/>
        </w:rPr>
        <w:t xml:space="preserve">Персонал экспедиции осуществляет:</w:t>
      </w:r>
    </w:p>
    <w:p>
      <w:pPr>
        <w:spacing w:after="120"/>
        <w:jc w:val="both"/>
      </w:pPr>
      <w:r>
        <w:rPr>
          <w:rFonts w:ascii="Arial" w:cs="Arial" w:eastAsia="Arial" w:hAnsi="Arial"/>
          <w:sz w:val="24"/>
          <w:szCs w:val="24"/>
        </w:rPr>
        <w:t xml:space="preserve">- получение из подразделений заготовленной крови, ее компонентов, препаратов;</w:t>
      </w:r>
    </w:p>
    <w:p>
      <w:pPr>
        <w:spacing w:after="120"/>
        <w:jc w:val="both"/>
      </w:pPr>
      <w:r>
        <w:rPr>
          <w:rFonts w:ascii="Arial" w:cs="Arial" w:eastAsia="Arial" w:hAnsi="Arial"/>
          <w:sz w:val="24"/>
          <w:szCs w:val="24"/>
        </w:rPr>
        <w:t xml:space="preserve">- хранение трансфузионных сред в соответствии с действующими инструкциями;</w:t>
      </w:r>
    </w:p>
    <w:p>
      <w:pPr>
        <w:spacing w:after="120"/>
        <w:jc w:val="both"/>
      </w:pPr>
      <w:r>
        <w:rPr>
          <w:rFonts w:ascii="Arial" w:cs="Arial" w:eastAsia="Arial" w:hAnsi="Arial"/>
          <w:sz w:val="24"/>
          <w:szCs w:val="24"/>
        </w:rPr>
        <w:t xml:space="preserve">- круглосуточную выдачу ОЗ трансфузионных сред, пригодных для клинического использования;</w:t>
      </w:r>
    </w:p>
    <w:p>
      <w:pPr>
        <w:spacing w:after="120"/>
        <w:jc w:val="both"/>
      </w:pPr>
      <w:r>
        <w:rPr>
          <w:rFonts w:ascii="Arial" w:cs="Arial" w:eastAsia="Arial" w:hAnsi="Arial"/>
          <w:sz w:val="24"/>
          <w:szCs w:val="24"/>
        </w:rPr>
        <w:t xml:space="preserve">- контроль условий и организацию транспортировки трансфузионных сред в лечебные учреждения в соответствии с действующими инструкциями;</w:t>
      </w:r>
    </w:p>
    <w:p>
      <w:pPr>
        <w:spacing w:after="120"/>
        <w:jc w:val="both"/>
      </w:pPr>
      <w:r>
        <w:rPr>
          <w:rFonts w:ascii="Arial" w:cs="Arial" w:eastAsia="Arial" w:hAnsi="Arial"/>
          <w:sz w:val="24"/>
          <w:szCs w:val="24"/>
        </w:rPr>
        <w:t xml:space="preserve">- поддержание связи с центром управления запасами крови.</w:t>
      </w:r>
    </w:p>
    <w:p>
      <w:pPr>
        <w:spacing w:after="120"/>
        <w:jc w:val="both"/>
      </w:pPr>
      <w:r>
        <w:rPr>
          <w:rFonts w:ascii="Arial" w:cs="Arial" w:eastAsia="Arial" w:hAnsi="Arial"/>
          <w:sz w:val="24"/>
          <w:szCs w:val="24"/>
        </w:rPr>
        <w:t xml:space="preserve">Порядок заказа крови, включая стандартную форму заказа, должен быть согласован с ОЗ, как предусмотрено в плане соответствующих нормативных документов.</w:t>
      </w:r>
    </w:p>
    <w:p>
      <w:pPr>
        <w:spacing w:after="120"/>
        <w:jc w:val="both"/>
      </w:pPr>
      <w:r>
        <w:rPr>
          <w:rFonts w:ascii="Arial" w:cs="Arial" w:eastAsia="Arial" w:hAnsi="Arial"/>
          <w:sz w:val="24"/>
          <w:szCs w:val="24"/>
        </w:rPr>
        <w:t xml:space="preserve">Продукты должны отпускаться на основе заявки, подписанной врачом, ответственным за трансфузию.</w:t>
      </w:r>
    </w:p>
    <w:p>
      <w:pPr>
        <w:spacing w:after="120"/>
        <w:jc w:val="both"/>
      </w:pPr>
      <w:r>
        <w:rPr>
          <w:rFonts w:ascii="Arial" w:cs="Arial" w:eastAsia="Arial" w:hAnsi="Arial"/>
          <w:sz w:val="24"/>
          <w:szCs w:val="24"/>
        </w:rPr>
        <w:t xml:space="preserve">Заказ может быть принят только от лица, уполномоченного ОЗ на получение компонентов крови. При приеме заявки следует идентифицировать личность предъявителя и проверить правильность оформления заявки. Неправильно оформленную заявку (отсутствие необходимых подписей, данных) следует возвращать в ОЗ для переоформления.</w:t>
      </w:r>
    </w:p>
    <w:p>
      <w:pPr>
        <w:spacing w:after="120"/>
        <w:jc w:val="both"/>
      </w:pPr>
      <w:r>
        <w:rPr>
          <w:rFonts w:ascii="Arial" w:cs="Arial" w:eastAsia="Arial" w:hAnsi="Arial"/>
          <w:sz w:val="24"/>
          <w:szCs w:val="24"/>
        </w:rPr>
        <w:t xml:space="preserve">Продукты, имеющие статус «разрешенные к выдаче», контролируются на целостность упаковки, внешний вид, наличие этикетки с указанием срока годности (рекомендуется, чтобы проверка проводилась автоматизированными устройствами для считывания). Выданная продукция должна быть учтена и не должна приниматься обратно для повторного использования.</w:t>
      </w:r>
    </w:p>
    <w:p>
      <w:pPr>
        <w:spacing w:after="120"/>
        <w:jc w:val="both"/>
      </w:pPr>
      <w:r>
        <w:rPr>
          <w:rFonts w:ascii="Arial" w:cs="Arial" w:eastAsia="Arial" w:hAnsi="Arial"/>
          <w:sz w:val="24"/>
          <w:szCs w:val="24"/>
        </w:rPr>
        <w:t xml:space="preserve">Необходимо вести записи о приеме, возврате заявок, выдаче продуктов крови, указывать дату выдачи и подписи уполномоченных лиц (организации службы крови, ОЗ, транспортной организации).</w:t>
      </w:r>
    </w:p>
    <w:p>
      <w:pPr>
        <w:spacing w:after="120"/>
        <w:jc w:val="both"/>
      </w:pPr>
      <w:r>
        <w:rPr>
          <w:rFonts w:ascii="Arial" w:cs="Arial" w:eastAsia="Arial" w:hAnsi="Arial"/>
          <w:sz w:val="24"/>
          <w:szCs w:val="24"/>
        </w:rPr>
        <w:t xml:space="preserve">Контроль запасов крови</w:t>
      </w:r>
    </w:p>
    <w:p>
      <w:pPr>
        <w:spacing w:after="120"/>
        <w:jc w:val="both"/>
      </w:pPr>
      <w:r>
        <w:rPr>
          <w:rFonts w:ascii="Arial" w:cs="Arial" w:eastAsia="Arial" w:hAnsi="Arial"/>
          <w:sz w:val="24"/>
          <w:szCs w:val="24"/>
        </w:rPr>
        <w:t xml:space="preserve">Эффективное управление запасами крови повышает безопасность крови, так как непригодные продукты с истекшим сроком годности должны своевременно изыматься из использования. Контроль запасов крови осуществляется на основе ежедневного физического подсчета.</w:t>
      </w:r>
    </w:p>
    <w:p>
      <w:pPr>
        <w:spacing w:after="120"/>
        <w:jc w:val="both"/>
      </w:pPr>
      <w:r>
        <w:rPr>
          <w:rFonts w:ascii="Arial" w:cs="Arial" w:eastAsia="Arial" w:hAnsi="Arial"/>
          <w:sz w:val="24"/>
          <w:szCs w:val="24"/>
        </w:rPr>
        <w:t xml:space="preserve">Форма ежедневного учета запасов крови дает руководителю центра крови общую информацию о собранной крови, сколько крови перемещено из карантина в имеющиеся запасы. Она также показывает, сколько крови было выдано для проверки на совместимость и для переливания из имеющихся запасов.</w:t>
      </w:r>
    </w:p>
    <w:p>
      <w:pPr>
        <w:spacing w:after="120"/>
        <w:jc w:val="both"/>
      </w:pPr>
      <w:r>
        <w:rPr>
          <w:rFonts w:ascii="Arial" w:cs="Arial" w:eastAsia="Arial" w:hAnsi="Arial"/>
          <w:sz w:val="24"/>
          <w:szCs w:val="24"/>
        </w:rPr>
        <w:t xml:space="preserve">Форма учета запасов заполняется в начале дня, чтобы сотрудники знали, сколько крови имеется на переливание.</w:t>
      </w:r>
    </w:p>
    <w:p>
      <w:pPr>
        <w:spacing w:after="120"/>
        <w:jc w:val="both"/>
      </w:pPr>
      <w:r>
        <w:rPr>
          <w:rFonts w:ascii="Arial" w:cs="Arial" w:eastAsia="Arial" w:hAnsi="Arial"/>
          <w:sz w:val="24"/>
          <w:szCs w:val="24"/>
        </w:rPr>
        <w:t xml:space="preserve">Форма ежедневного учета запасов крови Учреждение___________________________________________________________ Дата_______________ Время________________________Подпись_____________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
        <w:gridCol w:w="1330"/>
        <w:gridCol w:w="1330"/>
        <w:gridCol w:w="1330"/>
        <w:gridCol w:w="1330"/>
        <w:gridCol w:w="1330"/>
        <w:gridCol w:w="1330"/>
        <w:gridCol w:w="653"/>
        <w:gridCol w:w="653"/>
        <w:gridCol w:w="653"/>
      </w:tblGrid>
      <w:tr>
        <w:tc>
          <w:tcPr>
            <w:tcW w:type="dxa" w:w="2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Начальный запас в предыдущий день, в дозах</w:t>
            </w:r>
          </w:p>
          <w:p>
            <w:pPr>
              <w:jc w:val="left"/>
            </w:pPr>
            <w:r>
              <w:rPr>
                <w:rFonts w:ascii="Arial" w:cs="Arial" w:eastAsia="Arial" w:hAnsi="Arial"/>
                <w:sz w:val="24"/>
                <w:szCs w:val="24"/>
              </w:rPr>
              <w:t xml:space="preserve"/>
            </w:r>
          </w:p>
        </w:tc>
        <w:tc>
          <w:tcPr>
            <w:tcW w:type="dxa" w:w="19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из переработки</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+предыдущий день</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крови из отделений</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имеющийся запас</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в больницы</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-истек срок годности или пр.</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Новый имеющийся запас</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9"/>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имеющихся запасов в дозах</w:t>
            </w:r>
          </w:p>
          <w:p>
            <w:pPr>
              <w:jc w:val="left"/>
            </w:pPr>
            <w:r>
              <w:rPr>
                <w:rFonts w:ascii="Arial" w:cs="Arial" w:eastAsia="Arial" w:hAnsi="Arial"/>
                <w:sz w:val="24"/>
                <w:szCs w:val="24"/>
              </w:rPr>
              <w:t xml:space="preserve"/>
            </w:r>
          </w:p>
        </w:tc>
      </w:tr>
      <w:tr>
        <w:tc>
          <w:tcPr>
            <w:tcW w:type="dxa" w:w="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
            </w:r>
          </w:p>
        </w:tc>
        <w:tc>
          <w:tcPr>
            <w:tcW w:type="dxa" w:w="26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Резус-положит. кровь</w:t>
            </w:r>
          </w:p>
          <w:p>
            <w:pPr>
              <w:jc w:val="left"/>
            </w:pPr>
            <w:r>
              <w:rPr>
                <w:rFonts w:ascii="Arial" w:cs="Arial" w:eastAsia="Arial" w:hAnsi="Arial"/>
                <w:sz w:val="24"/>
                <w:szCs w:val="24"/>
              </w:rPr>
              <w:t xml:space="preserve"/>
            </w:r>
          </w:p>
        </w:tc>
        <w:tc>
          <w:tcPr>
            <w:tcW w:type="dxa" w:w="26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Резус-отрицат. кровь</w:t>
            </w:r>
          </w:p>
          <w:p>
            <w:pPr>
              <w:jc w:val="left"/>
            </w:pPr>
            <w:r>
              <w:rPr>
                <w:rFonts w:ascii="Arial" w:cs="Arial" w:eastAsia="Arial" w:hAnsi="Arial"/>
                <w:sz w:val="24"/>
                <w:szCs w:val="24"/>
              </w:rPr>
              <w:t xml:space="preserve"/>
            </w:r>
          </w:p>
        </w:tc>
        <w:tc>
          <w:tcPr>
            <w:tcW w:type="dxa" w:w="1983"/>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p>
            <w:pPr>
              <w:jc w:val="left"/>
            </w:pPr>
            <w:r>
              <w:rPr>
                <w:rFonts w:ascii="Arial" w:cs="Arial" w:eastAsia="Arial" w:hAnsi="Arial"/>
                <w:sz w:val="24"/>
                <w:szCs w:val="24"/>
              </w:rPr>
              <w:t xml:space="preserve"/>
            </w:r>
          </w:p>
        </w:tc>
        <w:tc>
          <w:tcPr>
            <w:tcW w:type="dxa" w:w="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СЗП</w:t>
            </w:r>
          </w:p>
          <w:p>
            <w:pPr>
              <w:jc w:val="left"/>
            </w:pPr>
            <w:r>
              <w:rPr>
                <w:rFonts w:ascii="Arial" w:cs="Arial" w:eastAsia="Arial" w:hAnsi="Arial"/>
                <w:sz w:val="24"/>
                <w:szCs w:val="24"/>
              </w:rPr>
              <w:t xml:space="preserve"/>
            </w:r>
          </w:p>
        </w:tc>
        <w:tc>
          <w:tcPr>
            <w:tcW w:type="dxa" w:w="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Крио</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Эрмасса</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Эрмасса</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w:t>
            </w:r>
          </w:p>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А(II)</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В(III)</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Ежедневный учет запаса крови в карантине (в отделе переработке)</w:t>
      </w:r>
    </w:p>
    <w:p>
      <w:pPr>
        <w:spacing w:after="120"/>
        <w:jc w:val="both"/>
      </w:pPr>
      <w:r>
        <w:rPr>
          <w:rFonts w:ascii="Arial" w:cs="Arial" w:eastAsia="Arial" w:hAnsi="Arial"/>
          <w:sz w:val="24"/>
          <w:szCs w:val="24"/>
        </w:rPr>
        <w:t xml:space="preserve">Дата_____________                                      Учреждение______________</w:t>
      </w:r>
    </w:p>
    <w:p>
      <w:pPr>
        <w:spacing w:after="120"/>
        <w:jc w:val="both"/>
      </w:pPr>
      <w:r>
        <w:rPr>
          <w:rFonts w:ascii="Arial" w:cs="Arial" w:eastAsia="Arial" w:hAnsi="Arial"/>
          <w:sz w:val="24"/>
          <w:szCs w:val="24"/>
        </w:rPr>
        <w:t xml:space="preserve">Начальный запас на предыдущий день ________________________</w:t>
      </w:r>
    </w:p>
    <w:p>
      <w:pPr>
        <w:spacing w:after="120"/>
        <w:jc w:val="both"/>
      </w:pPr>
      <w:r>
        <w:rPr>
          <w:rFonts w:ascii="Arial" w:cs="Arial" w:eastAsia="Arial" w:hAnsi="Arial"/>
          <w:sz w:val="24"/>
          <w:szCs w:val="24"/>
        </w:rPr>
        <w:t xml:space="preserve">+ заготовлено в предыдущий день                       ________________________</w:t>
      </w:r>
    </w:p>
    <w:p>
      <w:pPr>
        <w:spacing w:after="120"/>
        <w:jc w:val="both"/>
      </w:pPr>
      <w:r>
        <w:rPr>
          <w:rFonts w:ascii="Arial" w:cs="Arial" w:eastAsia="Arial" w:hAnsi="Arial"/>
          <w:sz w:val="24"/>
          <w:szCs w:val="24"/>
        </w:rPr>
        <w:t xml:space="preserve"> В донорском отделе                                     ________________________</w:t>
      </w:r>
    </w:p>
    <w:p>
      <w:pPr>
        <w:spacing w:after="120"/>
        <w:jc w:val="both"/>
      </w:pPr>
      <w:r>
        <w:rPr>
          <w:rFonts w:ascii="Arial" w:cs="Arial" w:eastAsia="Arial" w:hAnsi="Arial"/>
          <w:sz w:val="24"/>
          <w:szCs w:val="24"/>
        </w:rPr>
        <w:t xml:space="preserve"> Выездной бригадой 1                                              ________________________</w:t>
      </w:r>
    </w:p>
    <w:p>
      <w:pPr>
        <w:spacing w:after="120"/>
        <w:jc w:val="both"/>
      </w:pPr>
      <w:r>
        <w:rPr>
          <w:rFonts w:ascii="Arial" w:cs="Arial" w:eastAsia="Arial" w:hAnsi="Arial"/>
          <w:sz w:val="24"/>
          <w:szCs w:val="24"/>
        </w:rPr>
        <w:t xml:space="preserve"> Выездной бригадой 2                                              ________________________</w:t>
      </w:r>
    </w:p>
    <w:p>
      <w:pPr>
        <w:spacing w:after="120"/>
        <w:jc w:val="both"/>
      </w:pPr>
      <w:r>
        <w:rPr>
          <w:rFonts w:ascii="Arial" w:cs="Arial" w:eastAsia="Arial" w:hAnsi="Arial"/>
          <w:sz w:val="24"/>
          <w:szCs w:val="24"/>
        </w:rPr>
        <w:t xml:space="preserve">Итого собрано за предыдущий день                                                       _____</w:t>
      </w:r>
    </w:p>
    <w:p>
      <w:pPr>
        <w:spacing w:after="120"/>
        <w:jc w:val="both"/>
      </w:pPr>
      <w:r>
        <w:rPr>
          <w:rFonts w:ascii="Arial" w:cs="Arial" w:eastAsia="Arial" w:hAnsi="Arial"/>
          <w:sz w:val="24"/>
          <w:szCs w:val="24"/>
        </w:rPr>
        <w:t xml:space="preserve">- забраковано по несерологическим причинам                        _______________</w:t>
      </w:r>
    </w:p>
    <w:p>
      <w:pPr>
        <w:spacing w:after="120"/>
        <w:jc w:val="both"/>
      </w:pPr>
      <w:r>
        <w:rPr>
          <w:rFonts w:ascii="Arial" w:cs="Arial" w:eastAsia="Arial" w:hAnsi="Arial"/>
          <w:sz w:val="24"/>
          <w:szCs w:val="24"/>
        </w:rPr>
        <w:t xml:space="preserve">- забраковано по серологическим причинам (ВИЧ, Геп, сифилис) _____</w:t>
      </w:r>
    </w:p>
    <w:p>
      <w:pPr>
        <w:spacing w:after="120"/>
        <w:jc w:val="both"/>
      </w:pPr>
      <w:r>
        <w:rPr>
          <w:rFonts w:ascii="Arial" w:cs="Arial" w:eastAsia="Arial" w:hAnsi="Arial"/>
          <w:sz w:val="24"/>
          <w:szCs w:val="24"/>
        </w:rPr>
        <w:t xml:space="preserve">- выдано в имеющиеся запасы                  _________________________</w:t>
      </w:r>
    </w:p>
    <w:p>
      <w:pPr>
        <w:spacing w:after="120"/>
        <w:jc w:val="both"/>
      </w:pPr>
      <w:r>
        <w:rPr>
          <w:rFonts w:ascii="Arial" w:cs="Arial" w:eastAsia="Arial" w:hAnsi="Arial"/>
          <w:sz w:val="24"/>
          <w:szCs w:val="24"/>
        </w:rPr>
        <w:t xml:space="preserve">Всего в карантине для переноса на следующий день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Неиспользованные компоненты крови</w:t>
      </w:r>
    </w:p>
    <w:p>
      <w:pPr>
        <w:spacing w:after="120"/>
        <w:jc w:val="both"/>
      </w:pPr>
      <w:r>
        <w:rPr>
          <w:rFonts w:ascii="Arial" w:cs="Arial" w:eastAsia="Arial" w:hAnsi="Arial"/>
          <w:sz w:val="24"/>
          <w:szCs w:val="24"/>
        </w:rPr>
        <w:t xml:space="preserve">Компоненты крови, выданные в клиническое отделение, возврату не подлежат. Остатки крови и ее компонентов, в том числе при неполном использовании содержимого гемакона (у детей), подлежат утилизации. Сбор, хранение и утилизация медицинских отходов (биоматериала) производится в соответствии с санитарными правилами «Об усовершенствовании безопасной системы управления медицинскими отходами в организациях здравоохранения», утвержденными приказом Министерства здравоохранения Кыргызской Республики от 18 февраля 2013 года №59 (далее – Санитарные правила).</w:t>
      </w:r>
    </w:p>
    <w:p>
      <w:pPr>
        <w:spacing w:after="120"/>
        <w:jc w:val="both"/>
      </w:pPr>
      <w:r>
        <w:rPr>
          <w:rFonts w:ascii="Arial" w:cs="Arial" w:eastAsia="Arial" w:hAnsi="Arial"/>
          <w:sz w:val="24"/>
          <w:szCs w:val="24"/>
        </w:rPr>
        <w:t xml:space="preserve">Непосредственно перед переливанием СЗП оттаивают в специальном устройстве-плазморазмораживателе при температуре +370С или на водяной бане при температуре +35°C +37°C. Если используется водяная баня, размораживать компонент следует в защитной пластиковой упаковке, аккуратно переворачивая и помешивая. СЗП и криопреципитат никогда не следует размораживать в воде, при температуре выше +370С.</w:t>
      </w:r>
    </w:p>
    <w:p>
      <w:pPr>
        <w:spacing w:after="120"/>
        <w:jc w:val="both"/>
      </w:pPr>
      <w:r>
        <w:rPr>
          <w:rFonts w:ascii="Arial" w:cs="Arial" w:eastAsia="Arial" w:hAnsi="Arial"/>
          <w:sz w:val="24"/>
          <w:szCs w:val="24"/>
        </w:rPr>
        <w:t xml:space="preserve">После размораживания СЗП должна использоваться в течение 1 часа, повторному замораживанию не подлежит.</w:t>
      </w:r>
    </w:p>
    <w:p>
      <w:pPr>
        <w:spacing w:after="120"/>
        <w:jc w:val="both"/>
      </w:pPr>
      <w:r>
        <w:rPr>
          <w:rFonts w:ascii="Arial" w:cs="Arial" w:eastAsia="Arial" w:hAnsi="Arial"/>
          <w:sz w:val="24"/>
          <w:szCs w:val="24"/>
        </w:rPr>
        <w:t xml:space="preserve">Криопреципитат должен использоваться сразу после размораживания и не подлежит повторному замораживанию.</w:t>
      </w:r>
    </w:p>
    <w:p>
      <w:pPr>
        <w:spacing w:after="120"/>
        <w:jc w:val="both"/>
      </w:pPr>
      <w:r>
        <w:rPr>
          <w:rFonts w:ascii="Arial" w:cs="Arial" w:eastAsia="Arial" w:hAnsi="Arial"/>
          <w:sz w:val="24"/>
          <w:szCs w:val="24"/>
        </w:rPr>
        <w:t xml:space="preserve">Список основного оборудования ″холодовой цепи″ для крови</w:t>
      </w:r>
    </w:p>
    <w:p>
      <w:pPr>
        <w:spacing w:after="120"/>
        <w:jc w:val="both"/>
      </w:pPr>
      <w:r>
        <w:rPr>
          <w:rFonts w:ascii="Arial" w:cs="Arial" w:eastAsia="Arial" w:hAnsi="Arial"/>
          <w:sz w:val="24"/>
          <w:szCs w:val="24"/>
        </w:rPr>
        <w:t xml:space="preserve">Оборудование для перемещения крови:</w:t>
      </w:r>
    </w:p>
    <w:p>
      <w:pPr>
        <w:spacing w:after="120"/>
        <w:jc w:val="both"/>
      </w:pPr>
      <w:r>
        <w:rPr>
          <w:rFonts w:ascii="Arial" w:cs="Arial" w:eastAsia="Arial" w:hAnsi="Arial"/>
          <w:sz w:val="24"/>
          <w:szCs w:val="24"/>
        </w:rPr>
        <w:t xml:space="preserve">- контейнеры для транспортировки компонентов крови;</w:t>
      </w:r>
    </w:p>
    <w:p>
      <w:pPr>
        <w:spacing w:after="120"/>
        <w:jc w:val="both"/>
      </w:pPr>
      <w:r>
        <w:rPr>
          <w:rFonts w:ascii="Arial" w:cs="Arial" w:eastAsia="Arial" w:hAnsi="Arial"/>
          <w:sz w:val="24"/>
          <w:szCs w:val="24"/>
        </w:rPr>
        <w:t xml:space="preserve">- пакеты со льдом;</w:t>
      </w:r>
    </w:p>
    <w:p>
      <w:pPr>
        <w:spacing w:after="120"/>
        <w:jc w:val="both"/>
      </w:pPr>
      <w:r>
        <w:rPr>
          <w:rFonts w:ascii="Arial" w:cs="Arial" w:eastAsia="Arial" w:hAnsi="Arial"/>
          <w:sz w:val="24"/>
          <w:szCs w:val="24"/>
        </w:rPr>
        <w:t xml:space="preserve">- устройства для мониторинга температуры;</w:t>
      </w:r>
    </w:p>
    <w:p>
      <w:pPr>
        <w:spacing w:after="120"/>
        <w:jc w:val="both"/>
      </w:pPr>
      <w:r>
        <w:rPr>
          <w:rFonts w:ascii="Arial" w:cs="Arial" w:eastAsia="Arial" w:hAnsi="Arial"/>
          <w:sz w:val="24"/>
          <w:szCs w:val="24"/>
        </w:rPr>
        <w:t xml:space="preserve">- оборудование для хранения компонентов крови на карантине;</w:t>
      </w:r>
    </w:p>
    <w:p>
      <w:pPr>
        <w:spacing w:after="120"/>
        <w:jc w:val="both"/>
      </w:pPr>
      <w:r>
        <w:rPr>
          <w:rFonts w:ascii="Arial" w:cs="Arial" w:eastAsia="Arial" w:hAnsi="Arial"/>
          <w:sz w:val="24"/>
          <w:szCs w:val="24"/>
        </w:rPr>
        <w:t xml:space="preserve">- холодильники для хранения подлежащей переработке крови до ее выдачи для использования;</w:t>
      </w:r>
    </w:p>
    <w:p>
      <w:pPr>
        <w:spacing w:after="120"/>
        <w:jc w:val="both"/>
      </w:pPr>
      <w:r>
        <w:rPr>
          <w:rFonts w:ascii="Arial" w:cs="Arial" w:eastAsia="Arial" w:hAnsi="Arial"/>
          <w:sz w:val="24"/>
          <w:szCs w:val="24"/>
        </w:rPr>
        <w:t xml:space="preserve">- морозильники для хранения компонентов плазмы, криопреципитата или сыворотки;</w:t>
      </w:r>
    </w:p>
    <w:p>
      <w:pPr>
        <w:spacing w:after="120"/>
        <w:jc w:val="both"/>
      </w:pPr>
      <w:r>
        <w:rPr>
          <w:rFonts w:ascii="Arial" w:cs="Arial" w:eastAsia="Arial" w:hAnsi="Arial"/>
          <w:sz w:val="24"/>
          <w:szCs w:val="24"/>
        </w:rPr>
        <w:t xml:space="preserve">- тромбомиксеры.</w:t>
      </w:r>
    </w:p>
    <w:p>
      <w:pPr>
        <w:spacing w:after="120"/>
        <w:jc w:val="both"/>
      </w:pPr>
      <w:r>
        <w:rPr>
          <w:rFonts w:ascii="Arial" w:cs="Arial" w:eastAsia="Arial" w:hAnsi="Arial"/>
          <w:sz w:val="24"/>
          <w:szCs w:val="24"/>
        </w:rPr>
        <w:t xml:space="preserve">Карантинное оборудование необходимо запирать на ключ. Доступ к этому оборудованию имеют специально назначенные сотрудники, несущие за него ответственность.</w:t>
      </w:r>
    </w:p>
    <w:p>
      <w:pPr>
        <w:spacing w:after="120"/>
        <w:jc w:val="both"/>
      </w:pPr>
      <w:r>
        <w:rPr>
          <w:rFonts w:ascii="Arial" w:cs="Arial" w:eastAsia="Arial" w:hAnsi="Arial"/>
          <w:sz w:val="24"/>
          <w:szCs w:val="24"/>
        </w:rPr>
        <w:t xml:space="preserve">Оборудование для хранения имеющихся запасов крови:</w:t>
      </w:r>
    </w:p>
    <w:p>
      <w:pPr>
        <w:spacing w:after="120"/>
        <w:jc w:val="both"/>
      </w:pPr>
      <w:r>
        <w:rPr>
          <w:rFonts w:ascii="Arial" w:cs="Arial" w:eastAsia="Arial" w:hAnsi="Arial"/>
          <w:sz w:val="24"/>
          <w:szCs w:val="24"/>
        </w:rPr>
        <w:t xml:space="preserve">- холодильники для хранения крови, имеющейся для использования;</w:t>
      </w:r>
    </w:p>
    <w:p>
      <w:pPr>
        <w:spacing w:after="120"/>
        <w:jc w:val="both"/>
      </w:pPr>
      <w:r>
        <w:rPr>
          <w:rFonts w:ascii="Arial" w:cs="Arial" w:eastAsia="Arial" w:hAnsi="Arial"/>
          <w:sz w:val="24"/>
          <w:szCs w:val="24"/>
        </w:rPr>
        <w:t xml:space="preserve">- морозильники для хранения компонентов плазмы, криопреципитата или сыворотки;</w:t>
      </w:r>
    </w:p>
    <w:p>
      <w:pPr>
        <w:spacing w:after="120"/>
        <w:jc w:val="both"/>
      </w:pPr>
      <w:r>
        <w:rPr>
          <w:rFonts w:ascii="Arial" w:cs="Arial" w:eastAsia="Arial" w:hAnsi="Arial"/>
          <w:sz w:val="24"/>
          <w:szCs w:val="24"/>
        </w:rPr>
        <w:t xml:space="preserve">- тромбомиксеры для хранения тромбоцитов при температуре от +20◦С до +24◦С;</w:t>
      </w:r>
    </w:p>
    <w:p>
      <w:pPr>
        <w:spacing w:after="120"/>
        <w:jc w:val="both"/>
      </w:pPr>
      <w:r>
        <w:rPr>
          <w:rFonts w:ascii="Arial" w:cs="Arial" w:eastAsia="Arial" w:hAnsi="Arial"/>
          <w:sz w:val="24"/>
          <w:szCs w:val="24"/>
        </w:rPr>
        <w:t xml:space="preserve">- устройства для регистрации температуры/для сигнализации.</w:t>
      </w:r>
    </w:p>
    <w:p>
      <w:pPr>
        <w:spacing w:after="120"/>
        <w:jc w:val="both"/>
      </w:pPr>
      <w:r>
        <w:rPr>
          <w:rFonts w:ascii="Arial" w:cs="Arial" w:eastAsia="Arial" w:hAnsi="Arial"/>
          <w:sz w:val="24"/>
          <w:szCs w:val="24"/>
        </w:rPr>
        <w:t xml:space="preserve">Оборудование для других видов деятельности:</w:t>
      </w:r>
    </w:p>
    <w:p>
      <w:pPr>
        <w:spacing w:after="120"/>
        <w:jc w:val="both"/>
      </w:pPr>
      <w:r>
        <w:rPr>
          <w:rFonts w:ascii="Arial" w:cs="Arial" w:eastAsia="Arial" w:hAnsi="Arial"/>
          <w:sz w:val="24"/>
          <w:szCs w:val="24"/>
        </w:rPr>
        <w:t xml:space="preserve">- морозильник и холодильник для хранения лабораторных реагентов;</w:t>
      </w:r>
    </w:p>
    <w:p>
      <w:pPr>
        <w:spacing w:after="120"/>
        <w:jc w:val="both"/>
      </w:pPr>
      <w:r>
        <w:rPr>
          <w:rFonts w:ascii="Arial" w:cs="Arial" w:eastAsia="Arial" w:hAnsi="Arial"/>
          <w:sz w:val="24"/>
          <w:szCs w:val="24"/>
        </w:rPr>
        <w:t xml:space="preserve">- оборудование для хранения производных плазмы;</w:t>
      </w:r>
    </w:p>
    <w:p>
      <w:pPr>
        <w:spacing w:after="120"/>
        <w:jc w:val="both"/>
      </w:pPr>
      <w:r>
        <w:rPr>
          <w:rFonts w:ascii="Arial" w:cs="Arial" w:eastAsia="Arial" w:hAnsi="Arial"/>
          <w:sz w:val="24"/>
          <w:szCs w:val="24"/>
        </w:rPr>
        <w:t xml:space="preserve">- размораживатель для плазмы;</w:t>
      </w:r>
    </w:p>
    <w:p>
      <w:pPr>
        <w:spacing w:after="120"/>
        <w:jc w:val="both"/>
      </w:pPr>
      <w:r>
        <w:rPr>
          <w:rFonts w:ascii="Arial" w:cs="Arial" w:eastAsia="Arial" w:hAnsi="Arial"/>
          <w:sz w:val="24"/>
          <w:szCs w:val="24"/>
        </w:rPr>
        <w:t xml:space="preserve">- холодильник, в котором хранятся дозы крови, прошедшие проверку на совместимость, для выдачи пациенту;</w:t>
      </w:r>
    </w:p>
    <w:p>
      <w:pPr>
        <w:spacing w:after="120"/>
        <w:jc w:val="both"/>
      </w:pPr>
      <w:r>
        <w:rPr>
          <w:rFonts w:ascii="Arial" w:cs="Arial" w:eastAsia="Arial" w:hAnsi="Arial"/>
          <w:sz w:val="24"/>
          <w:szCs w:val="24"/>
        </w:rPr>
        <w:t xml:space="preserve">- отдельный холодильник или запирающийся отсек холодильника, для содержания непригодных продуктов, подлежащих уничтожению;</w:t>
      </w:r>
    </w:p>
    <w:p>
      <w:pPr>
        <w:spacing w:after="120"/>
        <w:jc w:val="both"/>
      </w:pPr>
      <w:r>
        <w:rPr>
          <w:rFonts w:ascii="Arial" w:cs="Arial" w:eastAsia="Arial" w:hAnsi="Arial"/>
          <w:sz w:val="24"/>
          <w:szCs w:val="24"/>
        </w:rPr>
        <w:t xml:space="preserve">- резервный генератор, на случай отключения электричества, а также возможность подключения к сети аварийного электропитания больницы;</w:t>
      </w:r>
    </w:p>
    <w:p>
      <w:pPr>
        <w:spacing w:after="120"/>
        <w:jc w:val="both"/>
      </w:pPr>
      <w:r>
        <w:rPr>
          <w:rFonts w:ascii="Arial" w:cs="Arial" w:eastAsia="Arial" w:hAnsi="Arial"/>
          <w:sz w:val="24"/>
          <w:szCs w:val="24"/>
        </w:rPr>
        <w:t xml:space="preserve">- стабилизаторы или регуляторы напряжения, в районах, где часто происходят перепады напряжения или отключение электропитания;</w:t>
      </w:r>
    </w:p>
    <w:p>
      <w:pPr>
        <w:spacing w:after="120"/>
        <w:jc w:val="both"/>
      </w:pPr>
      <w:r>
        <w:rPr>
          <w:rFonts w:ascii="Arial" w:cs="Arial" w:eastAsia="Arial" w:hAnsi="Arial"/>
          <w:sz w:val="24"/>
          <w:szCs w:val="24"/>
        </w:rPr>
        <w:t xml:space="preserve">- резервное оборудование ″холодовой цепи″ и план действий в чрезвычайных ситуациях, при поломке холодильника.</w:t>
      </w:r>
    </w:p>
    <w:p>
      <w:pPr>
        <w:spacing w:after="120"/>
        <w:jc w:val="both"/>
      </w:pPr>
      <w:r>
        <w:rPr>
          <w:rFonts w:ascii="Arial" w:cs="Arial" w:eastAsia="Arial" w:hAnsi="Arial"/>
          <w:sz w:val="24"/>
          <w:szCs w:val="24"/>
        </w:rPr>
        <w:t xml:space="preserve">Обеспечение ″холодовой цепи″ во время выдачи крови</w:t>
      </w:r>
    </w:p>
    <w:p>
      <w:pPr>
        <w:spacing w:after="120"/>
        <w:jc w:val="both"/>
      </w:pPr>
      <w:r>
        <w:rPr>
          <w:rFonts w:ascii="Arial" w:cs="Arial" w:eastAsia="Arial" w:hAnsi="Arial"/>
          <w:sz w:val="24"/>
          <w:szCs w:val="24"/>
        </w:rPr>
        <w:t xml:space="preserve">Запросы на выдачу компонентов крови поступают из ОЗ. Разрешение на выдачу компонентов крови дается после получения заявки - требования, в которой указывается вид и количество необходимого продукта, после чего кровь выдается, если позволяют имеющиеся запасы.</w:t>
      </w:r>
    </w:p>
    <w:p>
      <w:pPr>
        <w:spacing w:after="120"/>
        <w:jc w:val="both"/>
      </w:pPr>
      <w:r>
        <w:rPr>
          <w:rFonts w:ascii="Arial" w:cs="Arial" w:eastAsia="Arial" w:hAnsi="Arial"/>
          <w:sz w:val="24"/>
          <w:szCs w:val="24"/>
        </w:rPr>
        <w:t xml:space="preserve">Лицо, отвечающее за управление запасами крови, подготавливает список компонентов и других продуктов, которые могут быть выданы, на основании инвентарной описи имеющегося запаса.</w:t>
      </w:r>
    </w:p>
    <w:p>
      <w:pPr>
        <w:spacing w:after="120"/>
        <w:jc w:val="both"/>
      </w:pPr>
      <w:r>
        <w:rPr>
          <w:rFonts w:ascii="Arial" w:cs="Arial" w:eastAsia="Arial" w:hAnsi="Arial"/>
          <w:sz w:val="24"/>
          <w:szCs w:val="24"/>
        </w:rPr>
        <w:t xml:space="preserve">Регистрация выданных доз ведется в соответствии с датами истечения срока годности и по группе крови. Затем кровь изымается из имеющегося запаса и помещается в контейнер для транспортировки, готовый для отправки. Такая система позволяет лучше сохранять ″холодовую цепь″ без открывания дверей холодильника.</w:t>
      </w:r>
    </w:p>
    <w:p>
      <w:pPr>
        <w:spacing w:after="120"/>
        <w:jc w:val="both"/>
      </w:pPr>
      <w:r>
        <w:rPr>
          <w:rFonts w:ascii="Arial" w:cs="Arial" w:eastAsia="Arial" w:hAnsi="Arial"/>
          <w:sz w:val="24"/>
          <w:szCs w:val="24"/>
        </w:rPr>
        <w:t xml:space="preserve">Не рекомендуется вынимать кровь из холодильника, класть ее на стол при комнатной температуре и приступать к регистрации дозы крови для выдачи. ″Холодовая цепь″ в этом случае нарушается из-за времени, затраченного на регистрацию.</w:t>
      </w:r>
    </w:p>
    <w:p>
      <w:pPr>
        <w:spacing w:after="120"/>
        <w:jc w:val="both"/>
      </w:pPr>
      <w:r>
        <w:rPr>
          <w:rFonts w:ascii="Arial" w:cs="Arial" w:eastAsia="Arial" w:hAnsi="Arial"/>
          <w:sz w:val="24"/>
          <w:szCs w:val="24"/>
        </w:rPr>
        <w:t xml:space="preserve">Выемку дозы из холодильника или ее возвращение в холодильник можно оформлять вручную или с помощью электронных средств.</w:t>
      </w:r>
    </w:p>
    <w:p>
      <w:pPr>
        <w:spacing w:after="120"/>
        <w:jc w:val="both"/>
      </w:pPr>
      <w:r>
        <w:rPr>
          <w:rFonts w:ascii="Arial" w:cs="Arial" w:eastAsia="Arial" w:hAnsi="Arial"/>
          <w:sz w:val="24"/>
          <w:szCs w:val="24"/>
        </w:rPr>
        <w:t xml:space="preserve">Следует записать следующую информацию:</w:t>
      </w:r>
    </w:p>
    <w:p>
      <w:pPr>
        <w:spacing w:after="120"/>
        <w:jc w:val="both"/>
      </w:pPr>
      <w:r>
        <w:rPr>
          <w:rFonts w:ascii="Arial" w:cs="Arial" w:eastAsia="Arial" w:hAnsi="Arial"/>
          <w:sz w:val="24"/>
          <w:szCs w:val="24"/>
        </w:rPr>
        <w:t xml:space="preserve">- номер донорской крови на пакете;</w:t>
      </w:r>
    </w:p>
    <w:p>
      <w:pPr>
        <w:spacing w:after="120"/>
        <w:jc w:val="both"/>
      </w:pPr>
      <w:r>
        <w:rPr>
          <w:rFonts w:ascii="Arial" w:cs="Arial" w:eastAsia="Arial" w:hAnsi="Arial"/>
          <w:sz w:val="24"/>
          <w:szCs w:val="24"/>
        </w:rPr>
        <w:t xml:space="preserve">- группу крови;</w:t>
      </w:r>
    </w:p>
    <w:p>
      <w:pPr>
        <w:spacing w:after="120"/>
        <w:jc w:val="both"/>
      </w:pPr>
      <w:r>
        <w:rPr>
          <w:rFonts w:ascii="Arial" w:cs="Arial" w:eastAsia="Arial" w:hAnsi="Arial"/>
          <w:sz w:val="24"/>
          <w:szCs w:val="24"/>
        </w:rPr>
        <w:t xml:space="preserve">- дату истечения срока годности;</w:t>
      </w:r>
    </w:p>
    <w:p>
      <w:pPr>
        <w:spacing w:after="120"/>
        <w:jc w:val="both"/>
      </w:pPr>
      <w:r>
        <w:rPr>
          <w:rFonts w:ascii="Arial" w:cs="Arial" w:eastAsia="Arial" w:hAnsi="Arial"/>
          <w:sz w:val="24"/>
          <w:szCs w:val="24"/>
        </w:rPr>
        <w:t xml:space="preserve">- дату и время выдачи/возвращения;</w:t>
      </w:r>
    </w:p>
    <w:p>
      <w:pPr>
        <w:spacing w:after="120"/>
        <w:jc w:val="both"/>
      </w:pPr>
      <w:r>
        <w:rPr>
          <w:rFonts w:ascii="Arial" w:cs="Arial" w:eastAsia="Arial" w:hAnsi="Arial"/>
          <w:sz w:val="24"/>
          <w:szCs w:val="24"/>
        </w:rPr>
        <w:t xml:space="preserve">- подпись ответственного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Важно соблюдать «правило 30 минут», контроль соблюдения этого правила в том, что кровь не должна находиться за пределами своего температурного режима более 30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Выдача крови из учреждения службы крови или сателлитного холодильника</w:t>
      </w:r>
    </w:p>
    <w:p>
      <w:pPr>
        <w:spacing w:after="120"/>
        <w:jc w:val="both"/>
      </w:pPr>
      <w:r>
        <w:rPr>
          <w:rFonts w:ascii="Arial" w:cs="Arial" w:eastAsia="Arial" w:hAnsi="Arial"/>
          <w:sz w:val="24"/>
          <w:szCs w:val="24"/>
        </w:rPr>
        <w:t xml:space="preserve">Выдача компонентов крови должна осуществляться только после получения информации, содержащей подробные записи о пациенте и на прикрепленной к пакету с компонентом этикетке данные о совместимости с кровью пациента. Такие подробные данные могут включать:</w:t>
      </w:r>
    </w:p>
    <w:p>
      <w:pPr>
        <w:spacing w:after="120"/>
        <w:jc w:val="both"/>
      </w:pPr>
      <w:r>
        <w:rPr>
          <w:rFonts w:ascii="Arial" w:cs="Arial" w:eastAsia="Arial" w:hAnsi="Arial"/>
          <w:sz w:val="24"/>
          <w:szCs w:val="24"/>
        </w:rPr>
        <w:t xml:space="preserve">- фамилия, имя, отчество больного;</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больничный идентификационный номер (номер истории болезни);</w:t>
      </w:r>
    </w:p>
    <w:p>
      <w:pPr>
        <w:spacing w:after="120"/>
        <w:jc w:val="both"/>
      </w:pPr>
      <w:r>
        <w:rPr>
          <w:rFonts w:ascii="Arial" w:cs="Arial" w:eastAsia="Arial" w:hAnsi="Arial"/>
          <w:sz w:val="24"/>
          <w:szCs w:val="24"/>
        </w:rPr>
        <w:t xml:space="preserve">- отделение, больница;</w:t>
      </w:r>
    </w:p>
    <w:p>
      <w:pPr>
        <w:spacing w:after="120"/>
        <w:jc w:val="both"/>
      </w:pPr>
      <w:r>
        <w:rPr>
          <w:rFonts w:ascii="Arial" w:cs="Arial" w:eastAsia="Arial" w:hAnsi="Arial"/>
          <w:sz w:val="24"/>
          <w:szCs w:val="24"/>
        </w:rPr>
        <w:t xml:space="preserve">- диагноз и показания к переливанию;</w:t>
      </w:r>
    </w:p>
    <w:p>
      <w:pPr>
        <w:spacing w:after="120"/>
        <w:jc w:val="both"/>
      </w:pPr>
      <w:r>
        <w:rPr>
          <w:rFonts w:ascii="Arial" w:cs="Arial" w:eastAsia="Arial" w:hAnsi="Arial"/>
          <w:sz w:val="24"/>
          <w:szCs w:val="24"/>
        </w:rPr>
        <w:t xml:space="preserve">- количество и вид запрашиваемого продукта;</w:t>
      </w:r>
    </w:p>
    <w:p>
      <w:pPr>
        <w:spacing w:after="120"/>
        <w:jc w:val="both"/>
      </w:pPr>
      <w:r>
        <w:rPr>
          <w:rFonts w:ascii="Arial" w:cs="Arial" w:eastAsia="Arial" w:hAnsi="Arial"/>
          <w:sz w:val="24"/>
          <w:szCs w:val="24"/>
        </w:rPr>
        <w:t xml:space="preserve">- группа крови пациента, результат скрининга антиэритроцитарных антител и образец сыворотки пациента для проведения проб на совместимость;</w:t>
      </w:r>
    </w:p>
    <w:p>
      <w:pPr>
        <w:spacing w:after="120"/>
        <w:jc w:val="both"/>
      </w:pPr>
      <w:r>
        <w:rPr>
          <w:rFonts w:ascii="Arial" w:cs="Arial" w:eastAsia="Arial" w:hAnsi="Arial"/>
          <w:sz w:val="24"/>
          <w:szCs w:val="24"/>
        </w:rPr>
        <w:t xml:space="preserve">- дата запроса, срочность запрос;</w:t>
      </w:r>
    </w:p>
    <w:p>
      <w:pPr>
        <w:spacing w:after="120"/>
        <w:jc w:val="both"/>
      </w:pPr>
      <w:r>
        <w:rPr>
          <w:rFonts w:ascii="Arial" w:cs="Arial" w:eastAsia="Arial" w:hAnsi="Arial"/>
          <w:sz w:val="24"/>
          <w:szCs w:val="24"/>
        </w:rPr>
        <w:t xml:space="preserve">- дату, время и место, когда необходим продукт;</w:t>
      </w:r>
    </w:p>
    <w:p>
      <w:pPr>
        <w:spacing w:after="120"/>
        <w:jc w:val="both"/>
      </w:pPr>
      <w:r>
        <w:rPr>
          <w:rFonts w:ascii="Arial" w:cs="Arial" w:eastAsia="Arial" w:hAnsi="Arial"/>
          <w:sz w:val="24"/>
          <w:szCs w:val="24"/>
        </w:rPr>
        <w:t xml:space="preserve">- подпись лечащего врача.</w:t>
      </w:r>
    </w:p>
    <w:p>
      <w:pPr>
        <w:spacing w:after="120"/>
        <w:jc w:val="both"/>
      </w:pPr>
      <w:r>
        <w:rPr>
          <w:rFonts w:ascii="Arial" w:cs="Arial" w:eastAsia="Arial" w:hAnsi="Arial"/>
          <w:sz w:val="24"/>
          <w:szCs w:val="24"/>
        </w:rPr>
        <w:t xml:space="preserve">Если имеются любые расхождения между данными о пациенте и данными на этикетке пакета, кровь не должны выдаваться, пока не выяснится причина этого расхождения.</w:t>
      </w:r>
    </w:p>
    <w:p>
      <w:pPr>
        <w:spacing w:after="120"/>
        <w:jc w:val="both"/>
      </w:pPr>
      <w:r>
        <w:rPr>
          <w:rFonts w:ascii="Arial" w:cs="Arial" w:eastAsia="Arial" w:hAnsi="Arial"/>
          <w:sz w:val="24"/>
          <w:szCs w:val="24"/>
        </w:rPr>
        <w:t xml:space="preserve">Перед выдачей на переливание компонент крови всегда должен проверяться на гемолиз, контаминацию или другие признаки несоответствия, или повреждения, причем проверку необходимо проводить до и после транспортировки, до выдачи и до переливания. Если имеются любые признаки непригодности, кровь должна быть забракована.</w:t>
      </w:r>
    </w:p>
    <w:p>
      <w:pPr>
        <w:spacing w:after="120"/>
        <w:jc w:val="both"/>
      </w:pPr>
      <w:r>
        <w:rPr>
          <w:rFonts w:ascii="Arial" w:cs="Arial" w:eastAsia="Arial" w:hAnsi="Arial"/>
          <w:sz w:val="24"/>
          <w:szCs w:val="24"/>
        </w:rPr>
        <w:t xml:space="preserve">Профилактическое обслуживание, уход и ремонт оборудования для ″холодовой цепи″</w:t>
      </w:r>
    </w:p>
    <w:p>
      <w:pPr>
        <w:spacing w:after="120"/>
        <w:jc w:val="both"/>
      </w:pPr>
      <w:r>
        <w:rPr>
          <w:rFonts w:ascii="Arial" w:cs="Arial" w:eastAsia="Arial" w:hAnsi="Arial"/>
          <w:sz w:val="24"/>
          <w:szCs w:val="24"/>
        </w:rPr>
        <w:t xml:space="preserve">При правильной установке и систематическом уходе оборудование для ″холодовой цепи″ требует минимального обслуживания. Для эффективной работы оборудования в учреждениях службы крови необходимо:</w:t>
      </w:r>
    </w:p>
    <w:p>
      <w:pPr>
        <w:spacing w:after="120"/>
        <w:jc w:val="both"/>
      </w:pPr>
      <w:r>
        <w:rPr>
          <w:rFonts w:ascii="Arial" w:cs="Arial" w:eastAsia="Arial" w:hAnsi="Arial"/>
          <w:sz w:val="24"/>
          <w:szCs w:val="24"/>
        </w:rPr>
        <w:t xml:space="preserve">- организовать систему обслуживания оборудования ″холодовой цепи″;</w:t>
      </w:r>
    </w:p>
    <w:p>
      <w:pPr>
        <w:spacing w:after="120"/>
        <w:jc w:val="both"/>
      </w:pPr>
      <w:r>
        <w:rPr>
          <w:rFonts w:ascii="Arial" w:cs="Arial" w:eastAsia="Arial" w:hAnsi="Arial"/>
          <w:sz w:val="24"/>
          <w:szCs w:val="24"/>
        </w:rPr>
        <w:t xml:space="preserve">- осуществлять базовый уход и профилактическое обслуживание холодильников и морозильников согласно установленным требованиям.</w:t>
      </w:r>
    </w:p>
    <w:p>
      <w:pPr>
        <w:spacing w:after="120"/>
        <w:jc w:val="both"/>
      </w:pPr>
      <w:r>
        <w:rPr>
          <w:rFonts w:ascii="Arial" w:cs="Arial" w:eastAsia="Arial" w:hAnsi="Arial"/>
          <w:sz w:val="24"/>
          <w:szCs w:val="24"/>
        </w:rPr>
        <w:t xml:space="preserve">Организация программы обслуживания оборудования</w:t>
      </w:r>
    </w:p>
    <w:p>
      <w:pPr>
        <w:spacing w:after="120"/>
        <w:jc w:val="both"/>
      </w:pPr>
      <w:r>
        <w:rPr>
          <w:rFonts w:ascii="Arial" w:cs="Arial" w:eastAsia="Arial" w:hAnsi="Arial"/>
          <w:sz w:val="24"/>
          <w:szCs w:val="24"/>
        </w:rPr>
        <w:t xml:space="preserve">Создать систему регистрации оборудования ″холодовой цепи″</w:t>
      </w:r>
    </w:p>
    <w:p>
      <w:pPr>
        <w:spacing w:after="120"/>
        <w:jc w:val="both"/>
      </w:pPr>
      <w:r>
        <w:rPr>
          <w:rFonts w:ascii="Arial" w:cs="Arial" w:eastAsia="Arial" w:hAnsi="Arial"/>
          <w:sz w:val="24"/>
          <w:szCs w:val="24"/>
        </w:rPr>
        <w:t xml:space="preserve">При регулярном обслуживании оборудования сотрудникам учреждения службы крови необходимо заполнять форму регистрации ухода и профилактического обслуживания, где записываются все виды обслуживания и калибровки, а также любые последующие меры. На случай отправки оборудования на внешнее обслуживание и ремонт заполняется форма регистрации ремонта оборудования.</w:t>
      </w:r>
    </w:p>
    <w:p>
      <w:pPr>
        <w:spacing w:after="120"/>
        <w:jc w:val="both"/>
      </w:pPr>
      <w:r>
        <w:rPr>
          <w:rFonts w:ascii="Arial" w:cs="Arial" w:eastAsia="Arial" w:hAnsi="Arial"/>
          <w:sz w:val="24"/>
          <w:szCs w:val="24"/>
        </w:rPr>
        <w:t xml:space="preserve">Эти формы являются простыми и очень важными документами для поддержания системы качества во всех учреждениях.</w:t>
      </w:r>
    </w:p>
    <w:p>
      <w:pPr>
        <w:spacing w:after="120"/>
        <w:jc w:val="both"/>
      </w:pPr>
      <w:r>
        <w:rPr>
          <w:rFonts w:ascii="Arial" w:cs="Arial" w:eastAsia="Arial" w:hAnsi="Arial"/>
          <w:sz w:val="24"/>
          <w:szCs w:val="24"/>
        </w:rPr>
        <w:t xml:space="preserve">Форма регулярного ухода и профилактического обслуживания Журнал регистрации регулярного и профилактического обслуживания Тип и модель холодильника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78"/>
        <w:gridCol w:w="4087"/>
        <w:gridCol w:w="2581"/>
        <w:gridCol w:w="32"/>
      </w:tblGrid>
      <w:tr>
        <w:tc>
          <w:tcPr>
            <w:tcW w:type="dxa" w:w="34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Месторасположение:</w:t>
            </w:r>
          </w:p>
          <w:p>
            <w:pPr>
              <w:jc w:val="left"/>
            </w:pPr>
            <w:r>
              <w:rPr>
                <w:rFonts w:ascii="Arial" w:cs="Arial" w:eastAsia="Arial" w:hAnsi="Arial"/>
                <w:sz w:val="24"/>
                <w:szCs w:val="24"/>
              </w:rPr>
              <w:t xml:space="preserve"/>
            </w:r>
          </w:p>
        </w:tc>
        <w:tc>
          <w:tcPr>
            <w:tcW w:type="dxa" w:w="4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оборудования:</w:t>
            </w:r>
          </w:p>
          <w:p>
            <w:pPr>
              <w:jc w:val="left"/>
            </w:pPr>
            <w:r>
              <w:rPr>
                <w:rFonts w:ascii="Arial" w:cs="Arial" w:eastAsia="Arial" w:hAnsi="Arial"/>
                <w:sz w:val="24"/>
                <w:szCs w:val="24"/>
              </w:rPr>
              <w:t xml:space="preserve"/>
            </w:r>
          </w:p>
        </w:tc>
        <w:tc>
          <w:tcPr>
            <w:tcW w:type="dxa" w:w="25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p>
            <w:pPr>
              <w:jc w:val="left"/>
            </w:pPr>
            <w:r>
              <w:rPr>
                <w:rFonts w:ascii="Arial" w:cs="Arial" w:eastAsia="Arial" w:hAnsi="Arial"/>
                <w:sz w:val="24"/>
                <w:szCs w:val="24"/>
              </w:rPr>
              <w:t xml:space="preserve"/>
            </w:r>
          </w:p>
        </w:tc>
        <w:tc>
          <w:tcPr>
            <w:tcW w:type="dxa" w:w="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номер:</w:t>
            </w:r>
          </w:p>
          <w:p>
            <w:pPr>
              <w:jc w:val="left"/>
            </w:pPr>
            <w:r>
              <w:rPr>
                <w:rFonts w:ascii="Arial" w:cs="Arial" w:eastAsia="Arial" w:hAnsi="Arial"/>
                <w:sz w:val="24"/>
                <w:szCs w:val="24"/>
              </w:rPr>
              <w:t xml:space="preserve"/>
            </w:r>
          </w:p>
        </w:tc>
      </w:tr>
      <w:tr>
        <w:tc>
          <w:tcPr>
            <w:tcW w:type="dxa" w:w="3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установки:</w:t>
            </w:r>
          </w:p>
          <w:p>
            <w:pPr>
              <w:jc w:val="left"/>
            </w:pPr>
            <w:r>
              <w:rPr>
                <w:rFonts w:ascii="Arial" w:cs="Arial" w:eastAsia="Arial" w:hAnsi="Arial"/>
                <w:sz w:val="24"/>
                <w:szCs w:val="24"/>
              </w:rPr>
              <w:t xml:space="preserve"/>
            </w:r>
          </w:p>
        </w:tc>
        <w:tc>
          <w:tcPr>
            <w:tcW w:type="dxa" w:w="4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мощность:</w:t>
            </w:r>
          </w:p>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объем/вес:</w:t>
            </w:r>
          </w:p>
          <w:p>
            <w:pPr>
              <w:jc w:val="left"/>
            </w:pPr>
            <w:r>
              <w:rPr>
                <w:rFonts w:ascii="Arial" w:cs="Arial" w:eastAsia="Arial" w:hAnsi="Arial"/>
                <w:sz w:val="24"/>
                <w:szCs w:val="24"/>
              </w:rPr>
              <w:t xml:space="preserve"/>
            </w:r>
          </w:p>
        </w:tc>
        <w:tc>
          <w:tcPr>
            <w:tcW w:type="dxa" w:w="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tcW w:type="dxa" w:w="3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(день, месяц, год)</w:t>
            </w:r>
          </w:p>
          <w:p>
            <w:pPr>
              <w:jc w:val="left"/>
            </w:pPr>
            <w:r>
              <w:rPr>
                <w:rFonts w:ascii="Arial" w:cs="Arial" w:eastAsia="Arial" w:hAnsi="Arial"/>
                <w:sz w:val="24"/>
                <w:szCs w:val="24"/>
              </w:rPr>
              <w:t xml:space="preserve">и время</w:t>
            </w:r>
          </w:p>
          <w:p>
            <w:pPr>
              <w:jc w:val="left"/>
            </w:pPr>
            <w:r>
              <w:rPr>
                <w:rFonts w:ascii="Arial" w:cs="Arial" w:eastAsia="Arial" w:hAnsi="Arial"/>
                <w:sz w:val="24"/>
                <w:szCs w:val="24"/>
              </w:rPr>
              <w:t xml:space="preserve"/>
            </w:r>
          </w:p>
        </w:tc>
        <w:tc>
          <w:tcPr>
            <w:tcW w:type="dxa" w:w="4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Выполнено обслуживание</w:t>
            </w:r>
          </w:p>
          <w:p>
            <w:pPr>
              <w:jc w:val="left"/>
            </w:pPr>
            <w:r>
              <w:rPr>
                <w:rFonts w:ascii="Arial" w:cs="Arial" w:eastAsia="Arial" w:hAnsi="Arial"/>
                <w:sz w:val="24"/>
                <w:szCs w:val="24"/>
              </w:rPr>
              <w:t xml:space="preserve">(укажите номер СОП)</w:t>
            </w:r>
          </w:p>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Замечания</w:t>
            </w:r>
          </w:p>
          <w:p>
            <w:pPr>
              <w:jc w:val="left"/>
            </w:pPr>
            <w:r>
              <w:rPr>
                <w:rFonts w:ascii="Arial" w:cs="Arial" w:eastAsia="Arial" w:hAnsi="Arial"/>
                <w:sz w:val="24"/>
                <w:szCs w:val="24"/>
              </w:rPr>
              <w:t xml:space="preserve"/>
            </w:r>
          </w:p>
        </w:tc>
        <w:tc>
          <w:tcPr>
            <w:tcW w:type="dxa" w:w="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Инициалы оператора</w:t>
            </w:r>
          </w:p>
          <w:p>
            <w:pPr>
              <w:jc w:val="left"/>
            </w:pPr>
            <w:r>
              <w:rPr>
                <w:rFonts w:ascii="Arial" w:cs="Arial" w:eastAsia="Arial" w:hAnsi="Arial"/>
                <w:sz w:val="24"/>
                <w:szCs w:val="24"/>
              </w:rPr>
              <w:t xml:space="preserve"/>
            </w:r>
          </w:p>
        </w:tc>
      </w:tr>
      <w:tr>
        <w:tc>
          <w:tcPr>
            <w:tcW w:type="dxa" w:w="3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регулярного ухода и профилактического обслуживания должен вестись регулярно в соответствии со стандартными операционными процедурами, установленными в учреждении службы крови. В нем должны отмечаться все действия, необходимые для решения выявленных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уход и профилактическое обслуживание оборудования ″холодовой цепи″</w:t>
      </w:r>
    </w:p>
    <w:p>
      <w:pPr>
        <w:spacing w:after="120"/>
        <w:jc w:val="both"/>
      </w:pPr>
      <w:r>
        <w:rPr>
          <w:rFonts w:ascii="Arial" w:cs="Arial" w:eastAsia="Arial" w:hAnsi="Arial"/>
          <w:sz w:val="24"/>
          <w:szCs w:val="24"/>
        </w:rPr>
        <w:t xml:space="preserve">1. Холодильники и морозильники службы крови</w:t>
      </w:r>
    </w:p>
    <w:p>
      <w:pPr>
        <w:spacing w:after="120"/>
        <w:jc w:val="both"/>
      </w:pPr>
      <w:r>
        <w:rPr>
          <w:rFonts w:ascii="Arial" w:cs="Arial" w:eastAsia="Arial" w:hAnsi="Arial"/>
          <w:sz w:val="24"/>
          <w:szCs w:val="24"/>
        </w:rPr>
        <w:t xml:space="preserve">Большинство неисправностей холодильников и морозильников являются результатом плохого ухода и обслуживания со стороны пользователей. Так, в морозильниках может:</w:t>
      </w:r>
    </w:p>
    <w:p>
      <w:pPr>
        <w:spacing w:after="120"/>
        <w:jc w:val="both"/>
      </w:pPr>
      <w:r>
        <w:rPr>
          <w:rFonts w:ascii="Arial" w:cs="Arial" w:eastAsia="Arial" w:hAnsi="Arial"/>
          <w:sz w:val="24"/>
          <w:szCs w:val="24"/>
        </w:rPr>
        <w:t xml:space="preserve">- перегореть предохранитель;</w:t>
      </w:r>
    </w:p>
    <w:p>
      <w:pPr>
        <w:spacing w:after="120"/>
        <w:jc w:val="both"/>
      </w:pPr>
      <w:r>
        <w:rPr>
          <w:rFonts w:ascii="Arial" w:cs="Arial" w:eastAsia="Arial" w:hAnsi="Arial"/>
          <w:sz w:val="24"/>
          <w:szCs w:val="24"/>
        </w:rPr>
        <w:t xml:space="preserve">- недостаточная циркуляция воздуха вокруг аппарата;</w:t>
      </w:r>
    </w:p>
    <w:p>
      <w:pPr>
        <w:spacing w:after="120"/>
        <w:jc w:val="both"/>
      </w:pPr>
      <w:r>
        <w:rPr>
          <w:rFonts w:ascii="Arial" w:cs="Arial" w:eastAsia="Arial" w:hAnsi="Arial"/>
          <w:sz w:val="24"/>
          <w:szCs w:val="24"/>
        </w:rPr>
        <w:t xml:space="preserve">- плохая герметизация двери, частое открывание дверей;</w:t>
      </w:r>
    </w:p>
    <w:p>
      <w:pPr>
        <w:spacing w:after="120"/>
        <w:jc w:val="both"/>
      </w:pPr>
      <w:r>
        <w:rPr>
          <w:rFonts w:ascii="Arial" w:cs="Arial" w:eastAsia="Arial" w:hAnsi="Arial"/>
          <w:sz w:val="24"/>
          <w:szCs w:val="24"/>
        </w:rPr>
        <w:t xml:space="preserve">- слишком высокая температура в помещении;</w:t>
      </w:r>
    </w:p>
    <w:p>
      <w:pPr>
        <w:spacing w:after="120"/>
        <w:jc w:val="both"/>
      </w:pPr>
      <w:r>
        <w:rPr>
          <w:rFonts w:ascii="Arial" w:cs="Arial" w:eastAsia="Arial" w:hAnsi="Arial"/>
          <w:sz w:val="24"/>
          <w:szCs w:val="24"/>
        </w:rPr>
        <w:t xml:space="preserve">- недостаточное количество охлаждающего газа;</w:t>
      </w:r>
    </w:p>
    <w:p>
      <w:pPr>
        <w:spacing w:after="120"/>
        <w:jc w:val="both"/>
      </w:pPr>
      <w:r>
        <w:rPr>
          <w:rFonts w:ascii="Arial" w:cs="Arial" w:eastAsia="Arial" w:hAnsi="Arial"/>
          <w:sz w:val="24"/>
          <w:szCs w:val="24"/>
        </w:rPr>
        <w:t xml:space="preserve">- образование льда, влияющего на изоляцию;</w:t>
      </w:r>
    </w:p>
    <w:p>
      <w:pPr>
        <w:spacing w:after="120"/>
        <w:jc w:val="both"/>
      </w:pPr>
      <w:r>
        <w:rPr>
          <w:rFonts w:ascii="Arial" w:cs="Arial" w:eastAsia="Arial" w:hAnsi="Arial"/>
          <w:sz w:val="24"/>
          <w:szCs w:val="24"/>
        </w:rPr>
        <w:t xml:space="preserve">- утечка через прокладку двери.</w:t>
      </w:r>
    </w:p>
    <w:p>
      <w:pPr>
        <w:spacing w:after="120"/>
        <w:jc w:val="both"/>
      </w:pPr>
      <w:r>
        <w:rPr>
          <w:rFonts w:ascii="Arial" w:cs="Arial" w:eastAsia="Arial" w:hAnsi="Arial"/>
          <w:sz w:val="24"/>
          <w:szCs w:val="24"/>
        </w:rPr>
        <w:t xml:space="preserve">В холодильниках для хранения крови может быть:</w:t>
      </w:r>
    </w:p>
    <w:p>
      <w:pPr>
        <w:spacing w:after="120"/>
        <w:jc w:val="both"/>
      </w:pPr>
      <w:r>
        <w:rPr>
          <w:rFonts w:ascii="Arial" w:cs="Arial" w:eastAsia="Arial" w:hAnsi="Arial"/>
          <w:sz w:val="24"/>
          <w:szCs w:val="24"/>
        </w:rPr>
        <w:t xml:space="preserve">- перегрузка полок теплой кровью;</w:t>
      </w:r>
    </w:p>
    <w:p>
      <w:pPr>
        <w:spacing w:after="120"/>
        <w:jc w:val="both"/>
      </w:pPr>
      <w:r>
        <w:rPr>
          <w:rFonts w:ascii="Arial" w:cs="Arial" w:eastAsia="Arial" w:hAnsi="Arial"/>
          <w:sz w:val="24"/>
          <w:szCs w:val="24"/>
        </w:rPr>
        <w:t xml:space="preserve">- неисправный термостат.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Контейнеры для транспортировки крови:</w:t>
      </w:r>
    </w:p>
    <w:p>
      <w:pPr>
        <w:spacing w:after="120"/>
        <w:jc w:val="both"/>
      </w:pPr>
      <w:r>
        <w:rPr>
          <w:rFonts w:ascii="Arial" w:cs="Arial" w:eastAsia="Arial" w:hAnsi="Arial"/>
          <w:sz w:val="24"/>
          <w:szCs w:val="24"/>
        </w:rPr>
        <w:t xml:space="preserve">- тщательно продезинфицировать после пролива;</w:t>
      </w:r>
    </w:p>
    <w:p>
      <w:pPr>
        <w:spacing w:after="120"/>
        <w:jc w:val="both"/>
      </w:pPr>
      <w:r>
        <w:rPr>
          <w:rFonts w:ascii="Arial" w:cs="Arial" w:eastAsia="Arial" w:hAnsi="Arial"/>
          <w:sz w:val="24"/>
          <w:szCs w:val="24"/>
        </w:rPr>
        <w:t xml:space="preserve">- тщательно вымыть со слабым моющим теплым раствором, насухо протереть.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Тромбомиксеры:</w:t>
      </w:r>
    </w:p>
    <w:p>
      <w:pPr>
        <w:spacing w:after="120"/>
        <w:jc w:val="both"/>
      </w:pPr>
      <w:r>
        <w:rPr>
          <w:rFonts w:ascii="Arial" w:cs="Arial" w:eastAsia="Arial" w:hAnsi="Arial"/>
          <w:sz w:val="24"/>
          <w:szCs w:val="24"/>
        </w:rPr>
        <w:t xml:space="preserve">- проверять температуру каждые 6 часов;</w:t>
      </w:r>
    </w:p>
    <w:p>
      <w:pPr>
        <w:spacing w:after="120"/>
        <w:jc w:val="both"/>
      </w:pPr>
      <w:r>
        <w:rPr>
          <w:rFonts w:ascii="Arial" w:cs="Arial" w:eastAsia="Arial" w:hAnsi="Arial"/>
          <w:sz w:val="24"/>
          <w:szCs w:val="24"/>
        </w:rPr>
        <w:t xml:space="preserve">- проверять число перемешиваний в минуту;</w:t>
      </w:r>
    </w:p>
    <w:p>
      <w:pPr>
        <w:spacing w:after="120"/>
        <w:jc w:val="both"/>
      </w:pPr>
      <w:r>
        <w:rPr>
          <w:rFonts w:ascii="Arial" w:cs="Arial" w:eastAsia="Arial" w:hAnsi="Arial"/>
          <w:sz w:val="24"/>
          <w:szCs w:val="24"/>
        </w:rPr>
        <w:t xml:space="preserve">- проверять сигнализацию;</w:t>
      </w:r>
    </w:p>
    <w:p>
      <w:pPr>
        <w:spacing w:after="120"/>
        <w:jc w:val="both"/>
      </w:pPr>
      <w:r>
        <w:rPr>
          <w:rFonts w:ascii="Arial" w:cs="Arial" w:eastAsia="Arial" w:hAnsi="Arial"/>
          <w:sz w:val="24"/>
          <w:szCs w:val="24"/>
        </w:rPr>
        <w:t xml:space="preserve">- мыть полки слабым теплым моющим средством, протереть насухо.</w:t>
      </w:r>
    </w:p>
    <w:p>
      <w:pPr>
        <w:spacing w:after="120"/>
        <w:jc w:val="both"/>
      </w:pPr>
      <w:r>
        <w:rPr>
          <w:rFonts w:ascii="Arial" w:cs="Arial" w:eastAsia="Arial" w:hAnsi="Arial"/>
          <w:sz w:val="24"/>
          <w:szCs w:val="24"/>
        </w:rPr>
        <w:t xml:space="preserve">4. Размораживатели плазмы:</w:t>
      </w:r>
    </w:p>
    <w:p>
      <w:pPr>
        <w:spacing w:after="120"/>
        <w:jc w:val="both"/>
      </w:pPr>
      <w:r>
        <w:rPr>
          <w:rFonts w:ascii="Arial" w:cs="Arial" w:eastAsia="Arial" w:hAnsi="Arial"/>
          <w:sz w:val="24"/>
          <w:szCs w:val="24"/>
        </w:rPr>
        <w:t xml:space="preserve">- проверять температуру каждые 6 часов;</w:t>
      </w:r>
    </w:p>
    <w:p>
      <w:pPr>
        <w:spacing w:after="120"/>
        <w:jc w:val="both"/>
      </w:pPr>
      <w:r>
        <w:rPr>
          <w:rFonts w:ascii="Arial" w:cs="Arial" w:eastAsia="Arial" w:hAnsi="Arial"/>
          <w:sz w:val="24"/>
          <w:szCs w:val="24"/>
        </w:rPr>
        <w:t xml:space="preserve">- проверять перемешивание;</w:t>
      </w:r>
    </w:p>
    <w:p>
      <w:pPr>
        <w:spacing w:after="120"/>
        <w:jc w:val="both"/>
      </w:pPr>
      <w:r>
        <w:rPr>
          <w:rFonts w:ascii="Arial" w:cs="Arial" w:eastAsia="Arial" w:hAnsi="Arial"/>
          <w:sz w:val="24"/>
          <w:szCs w:val="24"/>
        </w:rPr>
        <w:t xml:space="preserve">- проверять состояние мешков с плазмой на отсутствие протечек;</w:t>
      </w:r>
    </w:p>
    <w:p>
      <w:pPr>
        <w:spacing w:after="120"/>
        <w:jc w:val="both"/>
      </w:pPr>
      <w:r>
        <w:rPr>
          <w:rFonts w:ascii="Arial" w:cs="Arial" w:eastAsia="Arial" w:hAnsi="Arial"/>
          <w:sz w:val="24"/>
          <w:szCs w:val="24"/>
        </w:rPr>
        <w:t xml:space="preserve">- еженедельно менять воду в бане и мыть слабым моющим средством.</w:t>
      </w:r>
    </w:p>
    <w:p>
      <w:pPr>
        <w:spacing w:after="120"/>
        <w:jc w:val="both"/>
      </w:pPr>
      <w:r>
        <w:rPr>
          <w:rFonts w:ascii="Arial" w:cs="Arial" w:eastAsia="Arial" w:hAnsi="Arial"/>
          <w:sz w:val="24"/>
          <w:szCs w:val="24"/>
        </w:rPr>
        <w:t xml:space="preserve">Ликвидация или вывод из эксплуатации оборудования ″холодовой цепи″</w:t>
      </w:r>
    </w:p>
    <w:p>
      <w:pPr>
        <w:spacing w:after="120"/>
        <w:jc w:val="both"/>
      </w:pPr>
      <w:r>
        <w:rPr>
          <w:rFonts w:ascii="Arial" w:cs="Arial" w:eastAsia="Arial" w:hAnsi="Arial"/>
          <w:sz w:val="24"/>
          <w:szCs w:val="24"/>
        </w:rPr>
        <w:t xml:space="preserve">Оборудование ″холодовой цепи″ окончательно выводится из эксплуатации в следующих случаях:</w:t>
      </w:r>
    </w:p>
    <w:p>
      <w:pPr>
        <w:spacing w:after="120"/>
        <w:jc w:val="both"/>
      </w:pPr>
      <w:r>
        <w:rPr>
          <w:rFonts w:ascii="Arial" w:cs="Arial" w:eastAsia="Arial" w:hAnsi="Arial"/>
          <w:sz w:val="24"/>
          <w:szCs w:val="24"/>
        </w:rPr>
        <w:t xml:space="preserve">- оборудование не поддерживает желаемые температуры;</w:t>
      </w:r>
    </w:p>
    <w:p>
      <w:pPr>
        <w:spacing w:after="120"/>
        <w:jc w:val="both"/>
      </w:pPr>
      <w:r>
        <w:rPr>
          <w:rFonts w:ascii="Arial" w:cs="Arial" w:eastAsia="Arial" w:hAnsi="Arial"/>
          <w:sz w:val="24"/>
          <w:szCs w:val="24"/>
        </w:rPr>
        <w:t xml:space="preserve">- технические характеристики оборудования более не удовлетворяют новым стандартам безопасности или производительности;</w:t>
      </w:r>
    </w:p>
    <w:p>
      <w:pPr>
        <w:spacing w:after="120"/>
        <w:jc w:val="both"/>
      </w:pPr>
      <w:r>
        <w:rPr>
          <w:rFonts w:ascii="Arial" w:cs="Arial" w:eastAsia="Arial" w:hAnsi="Arial"/>
          <w:sz w:val="24"/>
          <w:szCs w:val="24"/>
        </w:rPr>
        <w:t xml:space="preserve">- оборудование не может быть отремонтировано либо из-за отсутствия запасных частей, либо из-за того, что ремонт не оправдан с точки зрения затрат.</w:t>
      </w:r>
    </w:p>
    <w:p>
      <w:pPr>
        <w:spacing w:after="120"/>
        <w:jc w:val="both"/>
      </w:pPr>
      <w:r>
        <w:rPr>
          <w:rFonts w:ascii="Arial" w:cs="Arial" w:eastAsia="Arial" w:hAnsi="Arial"/>
          <w:sz w:val="24"/>
          <w:szCs w:val="24"/>
        </w:rPr>
        <w:t xml:space="preserve">Такое оборудование следует переместить на склад, исключить из инвентарной описи и зарегистрировать для окончательной ликвидации.</w:t>
      </w:r>
    </w:p>
    <w:p>
      <w:pPr>
        <w:spacing w:after="120"/>
        <w:jc w:val="both"/>
      </w:pPr>
      <w:r>
        <w:rPr>
          <w:rFonts w:ascii="Arial" w:cs="Arial" w:eastAsia="Arial" w:hAnsi="Arial"/>
          <w:sz w:val="24"/>
          <w:szCs w:val="24"/>
        </w:rPr>
        <w:t xml:space="preserve">Мониторинг и оценка ″холодовой цепи″ для крови</w:t>
      </w:r>
    </w:p>
    <w:p>
      <w:pPr>
        <w:spacing w:after="120"/>
        <w:jc w:val="both"/>
      </w:pPr>
      <w:r>
        <w:rPr>
          <w:rFonts w:ascii="Arial" w:cs="Arial" w:eastAsia="Arial" w:hAnsi="Arial"/>
          <w:sz w:val="24"/>
          <w:szCs w:val="24"/>
        </w:rPr>
        <w:t xml:space="preserve">Разработанная система мониторинга и оценки является необходимым компонентом контроля за производственным процессом и позволит обеспечить безопасную и эффективную работу ″холодовой цепи″ по хранению и транспортировке крови и ее компонентов.</w:t>
      </w:r>
    </w:p>
    <w:p>
      <w:pPr>
        <w:spacing w:after="120"/>
        <w:jc w:val="both"/>
      </w:pPr>
      <w:r>
        <w:rPr>
          <w:rFonts w:ascii="Arial" w:cs="Arial" w:eastAsia="Arial" w:hAnsi="Arial"/>
          <w:sz w:val="24"/>
          <w:szCs w:val="24"/>
        </w:rPr>
        <w:t xml:space="preserve">Планирование мониторинга и оценки</w:t>
      </w:r>
    </w:p>
    <w:p>
      <w:pPr>
        <w:spacing w:after="120"/>
        <w:jc w:val="both"/>
      </w:pPr>
      <w:r>
        <w:rPr>
          <w:rFonts w:ascii="Arial" w:cs="Arial" w:eastAsia="Arial" w:hAnsi="Arial"/>
          <w:sz w:val="24"/>
          <w:szCs w:val="24"/>
        </w:rPr>
        <w:t xml:space="preserve">Для регулярного мониторинга и оценки необходимо разработать систему регистрации и отчетности, которая включает:</w:t>
      </w:r>
    </w:p>
    <w:p>
      <w:pPr>
        <w:spacing w:after="120"/>
        <w:jc w:val="both"/>
      </w:pPr>
      <w:r>
        <w:rPr>
          <w:rFonts w:ascii="Arial" w:cs="Arial" w:eastAsia="Arial" w:hAnsi="Arial"/>
          <w:sz w:val="24"/>
          <w:szCs w:val="24"/>
        </w:rPr>
        <w:t xml:space="preserve">- кому и для какой цели необходима информация, полученная в результате оценки?;</w:t>
      </w:r>
    </w:p>
    <w:p>
      <w:pPr>
        <w:spacing w:after="120"/>
        <w:jc w:val="both"/>
      </w:pPr>
      <w:r>
        <w:rPr>
          <w:rFonts w:ascii="Arial" w:cs="Arial" w:eastAsia="Arial" w:hAnsi="Arial"/>
          <w:sz w:val="24"/>
          <w:szCs w:val="24"/>
        </w:rPr>
        <w:t xml:space="preserve">- какие аспекты программы необходимо оценивать?;</w:t>
      </w:r>
    </w:p>
    <w:p>
      <w:pPr>
        <w:spacing w:after="120"/>
        <w:jc w:val="both"/>
      </w:pPr>
      <w:r>
        <w:rPr>
          <w:rFonts w:ascii="Arial" w:cs="Arial" w:eastAsia="Arial" w:hAnsi="Arial"/>
          <w:sz w:val="24"/>
          <w:szCs w:val="24"/>
        </w:rPr>
        <w:t xml:space="preserve">- кто и как должен собирать, анализировать и интерпретировать данные?;</w:t>
      </w:r>
    </w:p>
    <w:p>
      <w:pPr>
        <w:spacing w:after="120"/>
        <w:jc w:val="both"/>
      </w:pPr>
      <w:r>
        <w:rPr>
          <w:rFonts w:ascii="Arial" w:cs="Arial" w:eastAsia="Arial" w:hAnsi="Arial"/>
          <w:sz w:val="24"/>
          <w:szCs w:val="24"/>
        </w:rPr>
        <w:t xml:space="preserve">- в какой форме будут представлены выводы и как они будут использоваться?.</w:t>
      </w:r>
    </w:p>
    <w:p>
      <w:pPr>
        <w:spacing w:after="120"/>
        <w:jc w:val="both"/>
      </w:pPr>
      <w:r>
        <w:rPr>
          <w:rFonts w:ascii="Arial" w:cs="Arial" w:eastAsia="Arial" w:hAnsi="Arial"/>
          <w:sz w:val="24"/>
          <w:szCs w:val="24"/>
        </w:rPr>
        <w:t xml:space="preserve">Показатели качества для оценки</w:t>
      </w:r>
    </w:p>
    <w:p>
      <w:pPr>
        <w:spacing w:after="120"/>
        <w:jc w:val="both"/>
      </w:pPr>
      <w:r>
        <w:rPr>
          <w:rFonts w:ascii="Arial" w:cs="Arial" w:eastAsia="Arial" w:hAnsi="Arial"/>
          <w:sz w:val="24"/>
          <w:szCs w:val="24"/>
        </w:rPr>
        <w:t xml:space="preserve">Показателями эффективности программы являются показатели конечных или промежуточных результатов.</w:t>
      </w:r>
    </w:p>
    <w:p>
      <w:pPr>
        <w:spacing w:after="120"/>
        <w:jc w:val="both"/>
      </w:pPr>
      <w:r>
        <w:rPr>
          <w:rFonts w:ascii="Arial" w:cs="Arial" w:eastAsia="Arial" w:hAnsi="Arial"/>
          <w:sz w:val="24"/>
          <w:szCs w:val="24"/>
        </w:rPr>
        <w:t xml:space="preserve">Так, для обеспечения безопасности, качества и адекватности поставок крови и ее компонентов необходимо соблюдать:</w:t>
      </w:r>
    </w:p>
    <w:p>
      <w:pPr>
        <w:spacing w:after="120"/>
        <w:jc w:val="both"/>
      </w:pPr>
      <w:r>
        <w:rPr>
          <w:rFonts w:ascii="Arial" w:cs="Arial" w:eastAsia="Arial" w:hAnsi="Arial"/>
          <w:sz w:val="24"/>
          <w:szCs w:val="24"/>
        </w:rPr>
        <w:t xml:space="preserve">- правильность хранения и транспортировки;</w:t>
      </w:r>
    </w:p>
    <w:p>
      <w:pPr>
        <w:spacing w:after="120"/>
        <w:jc w:val="both"/>
      </w:pPr>
      <w:r>
        <w:rPr>
          <w:rFonts w:ascii="Arial" w:cs="Arial" w:eastAsia="Arial" w:hAnsi="Arial"/>
          <w:sz w:val="24"/>
          <w:szCs w:val="24"/>
        </w:rPr>
        <w:t xml:space="preserve">- профилактическое обслуживание оборудования ″холодовой цепи″ для крови.</w:t>
      </w:r>
    </w:p>
    <w:p>
      <w:pPr>
        <w:spacing w:after="120"/>
        <w:jc w:val="both"/>
      </w:pPr>
      <w:r>
        <w:rPr>
          <w:rFonts w:ascii="Arial" w:cs="Arial" w:eastAsia="Arial" w:hAnsi="Arial"/>
          <w:sz w:val="24"/>
          <w:szCs w:val="24"/>
        </w:rPr>
        <w:t xml:space="preserve">Персоналу, занятому в процессах ″холодовой цепи″ для крови, необходимо давать оценку выполнения обязанностей по:</w:t>
      </w:r>
    </w:p>
    <w:p>
      <w:pPr>
        <w:spacing w:after="120"/>
        <w:jc w:val="both"/>
      </w:pPr>
      <w:r>
        <w:rPr>
          <w:rFonts w:ascii="Arial" w:cs="Arial" w:eastAsia="Arial" w:hAnsi="Arial"/>
          <w:sz w:val="24"/>
          <w:szCs w:val="24"/>
        </w:rPr>
        <w:t xml:space="preserve">- приему и установке оборудования;</w:t>
      </w:r>
    </w:p>
    <w:p>
      <w:pPr>
        <w:spacing w:after="120"/>
        <w:jc w:val="both"/>
      </w:pPr>
      <w:r>
        <w:rPr>
          <w:rFonts w:ascii="Arial" w:cs="Arial" w:eastAsia="Arial" w:hAnsi="Arial"/>
          <w:sz w:val="24"/>
          <w:szCs w:val="24"/>
        </w:rPr>
        <w:t xml:space="preserve">- эксплуатации;</w:t>
      </w:r>
    </w:p>
    <w:p>
      <w:pPr>
        <w:spacing w:after="120"/>
        <w:jc w:val="both"/>
      </w:pPr>
      <w:r>
        <w:rPr>
          <w:rFonts w:ascii="Arial" w:cs="Arial" w:eastAsia="Arial" w:hAnsi="Arial"/>
          <w:sz w:val="24"/>
          <w:szCs w:val="24"/>
        </w:rPr>
        <w:t xml:space="preserve">- мониторингу температуры;</w:t>
      </w:r>
    </w:p>
    <w:p>
      <w:pPr>
        <w:spacing w:after="120"/>
        <w:jc w:val="both"/>
      </w:pPr>
      <w:r>
        <w:rPr>
          <w:rFonts w:ascii="Arial" w:cs="Arial" w:eastAsia="Arial" w:hAnsi="Arial"/>
          <w:sz w:val="24"/>
          <w:szCs w:val="24"/>
        </w:rPr>
        <w:t xml:space="preserve">- профилактическому обслуживанию и уходу;</w:t>
      </w:r>
    </w:p>
    <w:p>
      <w:pPr>
        <w:spacing w:after="120"/>
        <w:jc w:val="both"/>
      </w:pPr>
      <w:r>
        <w:rPr>
          <w:rFonts w:ascii="Arial" w:cs="Arial" w:eastAsia="Arial" w:hAnsi="Arial"/>
          <w:sz w:val="24"/>
          <w:szCs w:val="24"/>
        </w:rPr>
        <w:t xml:space="preserve">- контролю условий хранения;</w:t>
      </w:r>
    </w:p>
    <w:p>
      <w:pPr>
        <w:spacing w:after="120"/>
        <w:jc w:val="both"/>
      </w:pPr>
      <w:r>
        <w:rPr>
          <w:rFonts w:ascii="Arial" w:cs="Arial" w:eastAsia="Arial" w:hAnsi="Arial"/>
          <w:sz w:val="24"/>
          <w:szCs w:val="24"/>
        </w:rPr>
        <w:t xml:space="preserve">- упаковке и транспортировке компонентов крови;</w:t>
      </w:r>
    </w:p>
    <w:p>
      <w:pPr>
        <w:spacing w:after="120"/>
        <w:jc w:val="both"/>
      </w:pPr>
      <w:r>
        <w:rPr>
          <w:rFonts w:ascii="Arial" w:cs="Arial" w:eastAsia="Arial" w:hAnsi="Arial"/>
          <w:sz w:val="24"/>
          <w:szCs w:val="24"/>
        </w:rPr>
        <w:t xml:space="preserve">- быстрому реагированию в чрезвычайных ситуациях.</w:t>
      </w:r>
    </w:p>
    <w:p>
      <w:pPr>
        <w:spacing w:after="120"/>
        <w:jc w:val="both"/>
      </w:pPr>
      <w:r>
        <w:rPr>
          <w:rFonts w:ascii="Arial" w:cs="Arial" w:eastAsia="Arial" w:hAnsi="Arial"/>
          <w:sz w:val="24"/>
          <w:szCs w:val="24"/>
        </w:rPr>
        <w:t xml:space="preserve">Регистрация записи</w:t>
      </w:r>
    </w:p>
    <w:p>
      <w:pPr>
        <w:spacing w:after="120"/>
        <w:jc w:val="both"/>
      </w:pPr>
      <w:r>
        <w:rPr>
          <w:rFonts w:ascii="Arial" w:cs="Arial" w:eastAsia="Arial" w:hAnsi="Arial"/>
          <w:sz w:val="24"/>
          <w:szCs w:val="24"/>
        </w:rPr>
        <w:t xml:space="preserve">Документация, используемая в программе, должна облегчать сбор и анализ необходимой информации. Записи должны быть простыми и представлять информацию в доступной форме.</w:t>
      </w:r>
    </w:p>
    <w:p>
      <w:pPr>
        <w:spacing w:after="120"/>
        <w:jc w:val="both"/>
      </w:pPr>
      <w:r>
        <w:rPr>
          <w:rFonts w:ascii="Arial" w:cs="Arial" w:eastAsia="Arial" w:hAnsi="Arial"/>
          <w:sz w:val="24"/>
          <w:szCs w:val="24"/>
        </w:rPr>
        <w:t xml:space="preserve">Отчеты</w:t>
      </w:r>
    </w:p>
    <w:p>
      <w:pPr>
        <w:spacing w:after="120"/>
        <w:jc w:val="both"/>
      </w:pPr>
      <w:r>
        <w:rPr>
          <w:rFonts w:ascii="Arial" w:cs="Arial" w:eastAsia="Arial" w:hAnsi="Arial"/>
          <w:sz w:val="24"/>
          <w:szCs w:val="24"/>
        </w:rPr>
        <w:t xml:space="preserve">Отчеты должны иметь стандартную форму, требовать меньше времени для заполнения.</w:t>
      </w:r>
    </w:p>
    <w:p>
      <w:pPr>
        <w:spacing w:after="120"/>
        <w:jc w:val="both"/>
      </w:pPr>
      <w:r>
        <w:rPr>
          <w:rFonts w:ascii="Arial" w:cs="Arial" w:eastAsia="Arial" w:hAnsi="Arial"/>
          <w:sz w:val="24"/>
          <w:szCs w:val="24"/>
        </w:rPr>
        <w:t xml:space="preserve">Анализ и интерпретация данных проводится на основе регистрации и отчетов собранных данных.</w:t>
      </w:r>
    </w:p>
    <w:p>
      <w:pPr>
        <w:spacing w:after="120"/>
        <w:jc w:val="both"/>
      </w:pPr>
      <w:r>
        <w:rPr>
          <w:rFonts w:ascii="Arial" w:cs="Arial" w:eastAsia="Arial" w:hAnsi="Arial"/>
          <w:sz w:val="24"/>
          <w:szCs w:val="24"/>
        </w:rPr>
        <w:t xml:space="preserve">Использование результатов мониторинга и оценки</w:t>
      </w:r>
    </w:p>
    <w:p>
      <w:pPr>
        <w:spacing w:after="120"/>
        <w:jc w:val="both"/>
      </w:pPr>
      <w:r>
        <w:rPr>
          <w:rFonts w:ascii="Arial" w:cs="Arial" w:eastAsia="Arial" w:hAnsi="Arial"/>
          <w:sz w:val="24"/>
          <w:szCs w:val="24"/>
        </w:rPr>
        <w:t xml:space="preserve">Информацию, полученную из различных отчетов, можно использовать для:</w:t>
      </w:r>
    </w:p>
    <w:p>
      <w:pPr>
        <w:spacing w:after="120"/>
        <w:jc w:val="both"/>
      </w:pPr>
      <w:r>
        <w:rPr>
          <w:rFonts w:ascii="Arial" w:cs="Arial" w:eastAsia="Arial" w:hAnsi="Arial"/>
          <w:sz w:val="24"/>
          <w:szCs w:val="24"/>
        </w:rPr>
        <w:t xml:space="preserve">- стандартизации оборудования;</w:t>
      </w:r>
    </w:p>
    <w:p>
      <w:pPr>
        <w:spacing w:after="120"/>
        <w:jc w:val="both"/>
      </w:pPr>
      <w:r>
        <w:rPr>
          <w:rFonts w:ascii="Arial" w:cs="Arial" w:eastAsia="Arial" w:hAnsi="Arial"/>
          <w:sz w:val="24"/>
          <w:szCs w:val="24"/>
        </w:rPr>
        <w:t xml:space="preserve">- распределения оборудования;</w:t>
      </w:r>
    </w:p>
    <w:p>
      <w:pPr>
        <w:spacing w:after="120"/>
        <w:jc w:val="both"/>
      </w:pPr>
      <w:r>
        <w:rPr>
          <w:rFonts w:ascii="Arial" w:cs="Arial" w:eastAsia="Arial" w:hAnsi="Arial"/>
          <w:sz w:val="24"/>
          <w:szCs w:val="24"/>
        </w:rPr>
        <w:t xml:space="preserve">- планирования и выделения средств на новое оборудование или запасные части;</w:t>
      </w:r>
    </w:p>
    <w:p>
      <w:pPr>
        <w:spacing w:after="120"/>
        <w:jc w:val="both"/>
      </w:pPr>
      <w:r>
        <w:rPr>
          <w:rFonts w:ascii="Arial" w:cs="Arial" w:eastAsia="Arial" w:hAnsi="Arial"/>
          <w:sz w:val="24"/>
          <w:szCs w:val="24"/>
        </w:rPr>
        <w:t xml:space="preserve">распределения обязанностей персонала, контроля и оценки их компетентности.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 работе ″холодовой цепи″ для крови Наименованиеучреждения:______________________________________________ Адрес, область:________________________________________________________ Отчетный период (месяц/год):___________________________________________</w:t>
      </w:r>
    </w:p>
    <w:p>
      <w:pPr>
        <w:spacing w:after="120"/>
        <w:jc w:val="both"/>
      </w:pPr>
      <w:r>
        <w:rPr>
          <w:rFonts w:ascii="Arial" w:cs="Arial" w:eastAsia="Arial" w:hAnsi="Arial"/>
          <w:sz w:val="24"/>
          <w:szCs w:val="24"/>
        </w:rPr>
        <w:t xml:space="preserve">ФИО, должность лица, заполнившего отчет 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Тип оборудования:</w:t>
      </w:r>
    </w:p>
    <w:p>
      <w:pPr>
        <w:spacing w:after="120"/>
        <w:jc w:val="both"/>
      </w:pPr>
      <w:r>
        <w:rPr>
          <w:rFonts w:ascii="Arial" w:cs="Arial" w:eastAsia="Arial" w:hAnsi="Arial"/>
          <w:sz w:val="24"/>
          <w:szCs w:val="24"/>
        </w:rPr>
        <w:t xml:space="preserve">Холодильник, морозильник, инкубатор____________________________________</w:t>
      </w:r>
    </w:p>
    <w:p>
      <w:pPr>
        <w:spacing w:after="120"/>
        <w:jc w:val="both"/>
      </w:pPr>
      <w:r>
        <w:rPr>
          <w:rFonts w:ascii="Arial" w:cs="Arial" w:eastAsia="Arial" w:hAnsi="Arial"/>
          <w:sz w:val="24"/>
          <w:szCs w:val="24"/>
        </w:rPr>
        <w:t xml:space="preserve">Код оборудования: ________________ (инвентарный номер) _________________ Вместимость:</w:t>
      </w:r>
    </w:p>
    <w:p>
      <w:pPr>
        <w:spacing w:after="120"/>
        <w:jc w:val="both"/>
      </w:pPr>
      <w:r>
        <w:rPr>
          <w:rFonts w:ascii="Arial" w:cs="Arial" w:eastAsia="Arial" w:hAnsi="Arial"/>
          <w:sz w:val="24"/>
          <w:szCs w:val="24"/>
        </w:rPr>
        <w:t xml:space="preserve">Общее количество доз__________________________________________________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Перебои с электроснабжением; укажите даты и общее количество минут при отключении электричества ______________________________________________</w:t>
      </w:r>
    </w:p>
    <w:p>
      <w:pPr>
        <w:spacing w:after="120"/>
        <w:jc w:val="both"/>
      </w:pPr>
      <w:r>
        <w:rPr>
          <w:rFonts w:ascii="Arial" w:cs="Arial" w:eastAsia="Arial" w:hAnsi="Arial"/>
          <w:sz w:val="24"/>
          <w:szCs w:val="24"/>
        </w:rPr>
        <w:t xml:space="preserve">Эффективность ________________________________________________________ Жизнеспособность продукта_____________________________________________</w:t>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 по определению Келл-фактора экспресс-методом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Оснащение: специально приготовленные сыворотки анти-К универсальные, физиологический раствор NaCl, пластинки (тарелки) с гидрофильным покрытием, стеклянные палочки, песочные часы.</w:t>
      </w:r>
    </w:p>
    <w:p>
      <w:pPr>
        <w:spacing w:after="120"/>
        <w:jc w:val="both"/>
      </w:pPr>
      <w:r>
        <w:rPr>
          <w:rFonts w:ascii="Arial" w:cs="Arial" w:eastAsia="Arial" w:hAnsi="Arial"/>
          <w:sz w:val="24"/>
          <w:szCs w:val="24"/>
        </w:rPr>
        <w:t xml:space="preserve">Для исследования используют свежие - не более 2-дневного хранения, неотмытые или отмытые эритроциты, взятые со дна пробирки после отстаивания от сыворотки (третья фракция эритроцитов), плазмы с консервантом или физиологического раствора. Используют также цельную кровь, взятую из прокола пальца непосредственно перед исследованием. Техника определения: на плоскость помещают одну каплю (0,05-0,06 мл)* сыворотки анти-К и каплю эритроцитов в количестве 1/3 от объема взятой сыворотки. Капли перемешивают стеклянной палочкой и при плавном периодическом покачивании пластинки наблюдают за ходом реакции в течение 5 минут.</w:t>
      </w:r>
    </w:p>
    <w:p>
      <w:pPr>
        <w:spacing w:after="120"/>
        <w:jc w:val="both"/>
      </w:pPr>
      <w:r>
        <w:rPr>
          <w:rFonts w:ascii="Arial" w:cs="Arial" w:eastAsia="Arial" w:hAnsi="Arial"/>
          <w:sz w:val="24"/>
          <w:szCs w:val="24"/>
        </w:rPr>
        <w:t xml:space="preserve">1 мл сыворотки анти-К расходуется на 15-20 исследований.</w:t>
      </w:r>
    </w:p>
    <w:p>
      <w:pPr>
        <w:spacing w:after="120"/>
        <w:jc w:val="both"/>
      </w:pPr>
      <w:r>
        <w:rPr>
          <w:rFonts w:ascii="Arial" w:cs="Arial" w:eastAsia="Arial" w:hAnsi="Arial"/>
          <w:sz w:val="24"/>
          <w:szCs w:val="24"/>
        </w:rPr>
        <w:t xml:space="preserve">Оценка результатов: при положительном результате агглютинация эритроцитов появляется к 30 сек - 1 мин и в дальнейшем усиливается, при отрицательном результате агглютинация отсутствует. По истечении 3-4 минут в реагирующую смесь добавляют 1-2 капли физиологического раствора для снятия возможной неспецифической агрегации эритроцитов и продолжают наблюдение до истечения 5 минут, после чего регистрируют результат (см. рис.).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Положительный результат  Отрицательный результат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Во избежание ошибок рекомендуется использовать осадок эритроцитов, максимально освобожденный от взвешивающей среды.</w:t>
      </w:r>
    </w:p>
    <w:p>
      <w:pPr>
        <w:spacing w:after="120"/>
        <w:jc w:val="both"/>
      </w:pPr>
      <w:r>
        <w:rPr>
          <w:rFonts w:ascii="Arial" w:cs="Arial" w:eastAsia="Arial" w:hAnsi="Arial"/>
          <w:sz w:val="24"/>
          <w:szCs w:val="24"/>
        </w:rPr>
        <w:t xml:space="preserve">Срок годности сывороток - четыре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определению иммунных антител групповой системы 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Антитела системы АВО - альфа и бета - являются нормальными (естественными) у человека. Они относятся к полным антителам агглютининам, хорошо реагируют в солевой среде, лучше выявляются при комнатной температуре и хуже при температуре +370С. Добавление в реакцию коллоидных веществ не усиливает активности этих антител, непрямой пробой Кумбса их не выявляют.</w:t>
      </w:r>
    </w:p>
    <w:p>
      <w:pPr>
        <w:spacing w:after="120"/>
        <w:jc w:val="both"/>
      </w:pPr>
      <w:r>
        <w:rPr>
          <w:rFonts w:ascii="Arial" w:cs="Arial" w:eastAsia="Arial" w:hAnsi="Arial"/>
          <w:sz w:val="24"/>
          <w:szCs w:val="24"/>
        </w:rPr>
        <w:t xml:space="preserve">Нормальные антитела альфа и бета легко абсорбируются из сыворотки при добавлении групповой субстанции Витебского. Они чувствительны к воздействию высокой температуры: прогревания при +700С в течение десяти минут достаточно, чтобы эти антитела полностью потеряли активность.</w:t>
      </w:r>
    </w:p>
    <w:p>
      <w:pPr>
        <w:spacing w:after="120"/>
        <w:jc w:val="both"/>
      </w:pPr>
      <w:r>
        <w:rPr>
          <w:rFonts w:ascii="Arial" w:cs="Arial" w:eastAsia="Arial" w:hAnsi="Arial"/>
          <w:sz w:val="24"/>
          <w:szCs w:val="24"/>
        </w:rPr>
        <w:t xml:space="preserve">Кроме нормальных (естественных) антител альфа и бета у человека могут появиться еще иммунные антитела этой системы, которые, в отличие от нормальных, были обозначены символами анти-А и анти-В.</w:t>
      </w:r>
    </w:p>
    <w:p>
      <w:pPr>
        <w:spacing w:after="120"/>
        <w:jc w:val="both"/>
      </w:pPr>
      <w:r>
        <w:rPr>
          <w:rFonts w:ascii="Arial" w:cs="Arial" w:eastAsia="Arial" w:hAnsi="Arial"/>
          <w:sz w:val="24"/>
          <w:szCs w:val="24"/>
        </w:rPr>
        <w:t xml:space="preserve">Иммунные антитела не присутствуют регулярно в крови людей, но могут возникнуть вследствие изоиммунизации при парентеральном поступлении в организм несовместимого в групповом отношении антигена, при иногрупной беременности, при ошибочном переливании крови, несовместимой по системе АВО, а также при проведении некоторых прививок и иммунизации.</w:t>
      </w:r>
    </w:p>
    <w:p>
      <w:pPr>
        <w:spacing w:after="120"/>
        <w:jc w:val="both"/>
      </w:pPr>
      <w:r>
        <w:rPr>
          <w:rFonts w:ascii="Arial" w:cs="Arial" w:eastAsia="Arial" w:hAnsi="Arial"/>
          <w:sz w:val="24"/>
          <w:szCs w:val="24"/>
        </w:rPr>
        <w:t xml:space="preserve">При иногрупной беременности, послужившей причиной гемолитической болезни плода, иммунные антитела анти-А или анти-В почти всегда присутствуют в крови матери к моменту рождения больного ребенка. При этом им обычно сопутствует высокий титр нормальных антител альфа и бета.</w:t>
      </w:r>
    </w:p>
    <w:p>
      <w:pPr>
        <w:spacing w:after="120"/>
        <w:jc w:val="both"/>
      </w:pPr>
      <w:r>
        <w:rPr>
          <w:rFonts w:ascii="Arial" w:cs="Arial" w:eastAsia="Arial" w:hAnsi="Arial"/>
          <w:sz w:val="24"/>
          <w:szCs w:val="24"/>
        </w:rPr>
        <w:t xml:space="preserve">При ошибочном переливании несовместимой крови иммунные антитела анти-А или анти-В появляются обычно на пятый - седьмой день, достигая максимума к пятнадцатому - двадцать пятому дню с последующим падением их титра.</w:t>
      </w:r>
    </w:p>
    <w:p>
      <w:pPr>
        <w:spacing w:after="120"/>
        <w:jc w:val="both"/>
      </w:pPr>
      <w:r>
        <w:rPr>
          <w:rFonts w:ascii="Arial" w:cs="Arial" w:eastAsia="Arial" w:hAnsi="Arial"/>
          <w:sz w:val="24"/>
          <w:szCs w:val="24"/>
        </w:rPr>
        <w:t xml:space="preserve">В крови у таких больных одновременно повышается титр нормальных антител альфа и бета на 3-8 ступеней также с последующим снижением после 25-30 дня.</w:t>
      </w:r>
    </w:p>
    <w:p>
      <w:pPr>
        <w:spacing w:after="120"/>
        <w:jc w:val="both"/>
      </w:pPr>
      <w:r>
        <w:rPr>
          <w:rFonts w:ascii="Arial" w:cs="Arial" w:eastAsia="Arial" w:hAnsi="Arial"/>
          <w:sz w:val="24"/>
          <w:szCs w:val="24"/>
        </w:rPr>
        <w:t xml:space="preserve">Иммунные антитела анти-А и анти-В могут быть как в полной, так и в неполной форме. Они активны при +370С, могут иметь несколько более высокий титр при проведении реакции в коллоидной среде по сравнению с солевой и выявляться в непрямой пробе Кумбса. Иммунные антитела не абсорбируются при добавлении групповоспецифической субстанции Витебского. Они стойки к температурному воздействию и сохраняют активность при прогревании сыворотки в течение 10 минут при температуре +700С, т.е. при условиях, при которых нормальные антитела альфа и бета полностью инактивируются. Выявление изоиммунных антител может служить ценным диагностическим признаком, в частности, при решении вопроса о причинах гемотрансфузионных осложнений и гемолитической болезни новорожденных. Эти исследования рекомендуются для использования в практике. Наиболее демонстративным отличием нормальных антител альфа и бета от иммунных антител анти-А и анти-В является их поведение при воздействии высокой температуры. На этих различиях и основано применение разных методов для выявления нормальных антител альфа и бета и изоиммунных антител анти-А и анти-В (см. разделы II-V). Активность иммунных антител проявляется в виде способности вызвать агглютинацию эритроцитов при проведении реакции в солевой среде или, как конечный результат, в непрямой пробе Кумбса.</w:t>
      </w:r>
    </w:p>
    <w:p>
      <w:pPr>
        <w:spacing w:after="120"/>
        <w:jc w:val="both"/>
      </w:pPr>
      <w:r>
        <w:rPr>
          <w:rFonts w:ascii="Arial" w:cs="Arial" w:eastAsia="Arial" w:hAnsi="Arial"/>
          <w:sz w:val="24"/>
          <w:szCs w:val="24"/>
        </w:rPr>
        <w:t xml:space="preserve">Кроме этих антител, вследствие иммунизации, вызванной теми же причинами, могут одновременно образоваться гемолизины, которым свойственна также групповая специфичность (Методы определения групповых гемолизинов см. в разделах II, VI).</w:t>
      </w:r>
    </w:p>
    <w:p>
      <w:pPr>
        <w:spacing w:after="120"/>
        <w:jc w:val="both"/>
      </w:pPr>
      <w:r>
        <w:rPr>
          <w:rFonts w:ascii="Arial" w:cs="Arial" w:eastAsia="Arial" w:hAnsi="Arial"/>
          <w:sz w:val="24"/>
          <w:szCs w:val="24"/>
        </w:rPr>
        <w:t xml:space="preserve">2. Оснащение</w:t>
      </w:r>
    </w:p>
    <w:p>
      <w:pPr>
        <w:spacing w:after="120"/>
        <w:jc w:val="both"/>
      </w:pPr>
      <w:r>
        <w:rPr>
          <w:rFonts w:ascii="Arial" w:cs="Arial" w:eastAsia="Arial" w:hAnsi="Arial"/>
          <w:sz w:val="24"/>
          <w:szCs w:val="24"/>
        </w:rPr>
        <w:t xml:space="preserve">При определении антител альфа, бета и иммунных антител анти-А, анти-В необходимо следующее оснащение:</w:t>
      </w:r>
    </w:p>
    <w:p>
      <w:pPr>
        <w:spacing w:after="120"/>
        <w:jc w:val="both"/>
      </w:pPr>
      <w:r>
        <w:rPr>
          <w:rFonts w:ascii="Arial" w:cs="Arial" w:eastAsia="Arial" w:hAnsi="Arial"/>
          <w:sz w:val="24"/>
          <w:szCs w:val="24"/>
        </w:rPr>
        <w:t xml:space="preserve">- стандартные эритроциты группы А и В или смесь эритроцитов от 5-6 доноров отдельно каждой группы;</w:t>
      </w:r>
    </w:p>
    <w:p>
      <w:pPr>
        <w:spacing w:after="120"/>
        <w:jc w:val="both"/>
      </w:pPr>
      <w:r>
        <w:rPr>
          <w:rFonts w:ascii="Arial" w:cs="Arial" w:eastAsia="Arial" w:hAnsi="Arial"/>
          <w:sz w:val="24"/>
          <w:szCs w:val="24"/>
        </w:rPr>
        <w:t xml:space="preserve">- стандартная сыворотка для пробы Кумбса;</w:t>
      </w:r>
    </w:p>
    <w:p>
      <w:pPr>
        <w:spacing w:after="120"/>
        <w:jc w:val="both"/>
      </w:pPr>
      <w:r>
        <w:rPr>
          <w:rFonts w:ascii="Arial" w:cs="Arial" w:eastAsia="Arial" w:hAnsi="Arial"/>
          <w:sz w:val="24"/>
          <w:szCs w:val="24"/>
        </w:rPr>
        <w:t xml:space="preserve">- изотонический раствор NaCl;</w:t>
      </w:r>
    </w:p>
    <w:p>
      <w:pPr>
        <w:spacing w:after="120"/>
        <w:jc w:val="both"/>
      </w:pPr>
      <w:r>
        <w:rPr>
          <w:rFonts w:ascii="Arial" w:cs="Arial" w:eastAsia="Arial" w:hAnsi="Arial"/>
          <w:sz w:val="24"/>
          <w:szCs w:val="24"/>
        </w:rPr>
        <w:t xml:space="preserve">- пробирки центрифужные;</w:t>
      </w:r>
    </w:p>
    <w:p>
      <w:pPr>
        <w:spacing w:after="120"/>
        <w:jc w:val="both"/>
      </w:pPr>
      <w:r>
        <w:rPr>
          <w:rFonts w:ascii="Arial" w:cs="Arial" w:eastAsia="Arial" w:hAnsi="Arial"/>
          <w:sz w:val="24"/>
          <w:szCs w:val="24"/>
        </w:rPr>
        <w:t xml:space="preserve">- пробирки маленькие высотой 2-2,5 см с внутренним диаметром 5-6 мм и с гладким дном округлой формы;</w:t>
      </w:r>
    </w:p>
    <w:p>
      <w:pPr>
        <w:spacing w:after="120"/>
        <w:jc w:val="both"/>
      </w:pPr>
      <w:r>
        <w:rPr>
          <w:rFonts w:ascii="Arial" w:cs="Arial" w:eastAsia="Arial" w:hAnsi="Arial"/>
          <w:sz w:val="24"/>
          <w:szCs w:val="24"/>
        </w:rPr>
        <w:t xml:space="preserve">- пробирки высотой 4-10 см для пробы Кумбса;</w:t>
      </w:r>
    </w:p>
    <w:p>
      <w:pPr>
        <w:spacing w:after="120"/>
        <w:jc w:val="both"/>
      </w:pPr>
      <w:r>
        <w:rPr>
          <w:rFonts w:ascii="Arial" w:cs="Arial" w:eastAsia="Arial" w:hAnsi="Arial"/>
          <w:sz w:val="24"/>
          <w:szCs w:val="24"/>
        </w:rPr>
        <w:t xml:space="preserve">- белые пластинки со смачиваемой поверхностью;</w:t>
      </w:r>
    </w:p>
    <w:p>
      <w:pPr>
        <w:spacing w:after="120"/>
        <w:jc w:val="both"/>
      </w:pPr>
      <w:r>
        <w:rPr>
          <w:rFonts w:ascii="Arial" w:cs="Arial" w:eastAsia="Arial" w:hAnsi="Arial"/>
          <w:sz w:val="24"/>
          <w:szCs w:val="24"/>
        </w:rPr>
        <w:t xml:space="preserve">- штативы;</w:t>
      </w:r>
    </w:p>
    <w:p>
      <w:pPr>
        <w:spacing w:after="120"/>
        <w:jc w:val="both"/>
      </w:pPr>
      <w:r>
        <w:rPr>
          <w:rFonts w:ascii="Arial" w:cs="Arial" w:eastAsia="Arial" w:hAnsi="Arial"/>
          <w:sz w:val="24"/>
          <w:szCs w:val="24"/>
        </w:rPr>
        <w:t xml:space="preserve">- термостат +370С;</w:t>
      </w:r>
    </w:p>
    <w:p>
      <w:pPr>
        <w:spacing w:after="120"/>
        <w:jc w:val="both"/>
      </w:pPr>
      <w:r>
        <w:rPr>
          <w:rFonts w:ascii="Arial" w:cs="Arial" w:eastAsia="Arial" w:hAnsi="Arial"/>
          <w:sz w:val="24"/>
          <w:szCs w:val="24"/>
        </w:rPr>
        <w:t xml:space="preserve">- центрифуга;</w:t>
      </w:r>
    </w:p>
    <w:p>
      <w:pPr>
        <w:spacing w:after="120"/>
        <w:jc w:val="both"/>
      </w:pPr>
      <w:r>
        <w:rPr>
          <w:rFonts w:ascii="Arial" w:cs="Arial" w:eastAsia="Arial" w:hAnsi="Arial"/>
          <w:sz w:val="24"/>
          <w:szCs w:val="24"/>
        </w:rPr>
        <w:t xml:space="preserve">- водяная баня +700С;</w:t>
      </w:r>
    </w:p>
    <w:p>
      <w:pPr>
        <w:spacing w:after="120"/>
        <w:jc w:val="both"/>
      </w:pPr>
      <w:r>
        <w:rPr>
          <w:rFonts w:ascii="Arial" w:cs="Arial" w:eastAsia="Arial" w:hAnsi="Arial"/>
          <w:sz w:val="24"/>
          <w:szCs w:val="24"/>
        </w:rPr>
        <w:t xml:space="preserve">- 5% расствор унитиола.</w:t>
      </w:r>
    </w:p>
    <w:p>
      <w:pPr>
        <w:spacing w:after="120"/>
        <w:jc w:val="both"/>
      </w:pPr>
      <w:r>
        <w:rPr>
          <w:rFonts w:ascii="Arial" w:cs="Arial" w:eastAsia="Arial" w:hAnsi="Arial"/>
          <w:sz w:val="24"/>
          <w:szCs w:val="24"/>
        </w:rPr>
        <w:t xml:space="preserve">3. Определение полных иммунных антител системы АВО реакцией солевой агглютинации</w:t>
      </w:r>
    </w:p>
    <w:p>
      <w:pPr>
        <w:spacing w:after="120"/>
        <w:jc w:val="both"/>
      </w:pPr>
      <w:r>
        <w:rPr>
          <w:rFonts w:ascii="Arial" w:cs="Arial" w:eastAsia="Arial" w:hAnsi="Arial"/>
          <w:sz w:val="24"/>
          <w:szCs w:val="24"/>
        </w:rPr>
        <w:t xml:space="preserve">1) подготовительная работа</w:t>
      </w:r>
    </w:p>
    <w:p>
      <w:pPr>
        <w:spacing w:after="120"/>
        <w:jc w:val="both"/>
      </w:pPr>
      <w:r>
        <w:rPr>
          <w:rFonts w:ascii="Arial" w:cs="Arial" w:eastAsia="Arial" w:hAnsi="Arial"/>
          <w:sz w:val="24"/>
          <w:szCs w:val="24"/>
        </w:rPr>
        <w:t xml:space="preserve">Стандартные эритроциты или смеси эритроцитов группы А(II) и В(III) дважды отмывают изотоническим раствором NaCl путем центрифугирования, после чего на дне пробирки остается эритроцитная масса, из которой приготавливают 2-3% взвеси и отдельно каждой группы. Исследуемую сыворотку в количестве 0,5-1 мл разводят в четыре раза изотоническим раствором NaCl во избежание коагуляции при нагревании, затем разливают поровну в две пробирки, одну из которых прогревают в течение 10 минут при +700С, точно соблюдая температуру и время. Таким образом, получится две порции сыворотки нативной и прогретой, каждая из которых разведена 1:4.</w:t>
      </w:r>
    </w:p>
    <w:p>
      <w:pPr>
        <w:spacing w:after="120"/>
        <w:jc w:val="both"/>
      </w:pPr>
      <w:r>
        <w:rPr>
          <w:rFonts w:ascii="Arial" w:cs="Arial" w:eastAsia="Arial" w:hAnsi="Arial"/>
          <w:sz w:val="24"/>
          <w:szCs w:val="24"/>
        </w:rPr>
        <w:t xml:space="preserve">Определение антител начинается реакцией агглютинации в солевой среде в маленьких пробирках. Если в этом методе полных иммунных антител не обнаружено, исследование далее дополняют непрямой пробой Кумбса.</w:t>
      </w:r>
    </w:p>
    <w:p>
      <w:pPr>
        <w:spacing w:after="120"/>
        <w:jc w:val="both"/>
      </w:pPr>
      <w:r>
        <w:rPr>
          <w:rFonts w:ascii="Arial" w:cs="Arial" w:eastAsia="Arial" w:hAnsi="Arial"/>
          <w:sz w:val="24"/>
          <w:szCs w:val="24"/>
        </w:rPr>
        <w:t xml:space="preserve">2) техника реакции</w:t>
      </w:r>
    </w:p>
    <w:p>
      <w:pPr>
        <w:spacing w:after="120"/>
        <w:jc w:val="both"/>
      </w:pPr>
      <w:r>
        <w:rPr>
          <w:rFonts w:ascii="Arial" w:cs="Arial" w:eastAsia="Arial" w:hAnsi="Arial"/>
          <w:sz w:val="24"/>
          <w:szCs w:val="24"/>
        </w:rPr>
        <w:t xml:space="preserve">При исследовании сыворотки группы А или В в штатив устанавливают в ряд 12 маленьких пробирок. При исследовании сыворотки группы O - два ряда по 12 пробирок. Штатив предварительно накрывают листом бумаги, в котором накалывают отверстия для установки пробирок. На бумаге надписывают фамилию и группу крови лица, чья сыворотка исследуется, группу крови стандартных эритроцитов и у каждой пробирки -степень разведения помещенной в нее сыворотки (1:4, 1:8, 1:16 и т.д. до 1:8000).</w:t>
      </w:r>
    </w:p>
    <w:p>
      <w:pPr>
        <w:spacing w:after="120"/>
        <w:jc w:val="both"/>
      </w:pPr>
      <w:r>
        <w:rPr>
          <w:rFonts w:ascii="Arial" w:cs="Arial" w:eastAsia="Arial" w:hAnsi="Arial"/>
          <w:sz w:val="24"/>
          <w:szCs w:val="24"/>
        </w:rPr>
        <w:t xml:space="preserve">Во все пробирки каждого ряда, начиная со второй, накапывают по две капли изотонического раствора NaCl. Затем в первую и во вторую пробирки (каждого ряда) накапывают по две капли приготовленной непрогретой сыворотки, разведенной в четыре раза.</w:t>
      </w:r>
    </w:p>
    <w:p>
      <w:pPr>
        <w:spacing w:after="120"/>
        <w:jc w:val="both"/>
      </w:pPr>
      <w:r>
        <w:rPr>
          <w:rFonts w:ascii="Arial" w:cs="Arial" w:eastAsia="Arial" w:hAnsi="Arial"/>
          <w:sz w:val="24"/>
          <w:szCs w:val="24"/>
        </w:rPr>
        <w:t xml:space="preserve">Во второй пробирке каждого ряда сыворотку смешивают с изотоническим раствором NaCl и две капли этой смеси переносят в третью пробирку, из третей, также после перемешивания - в четвертую и т.д. до последней, из которой две капли удаляют. В результате в пробирках получается разведение сыворотки от 1:4 до 1:8000.</w:t>
      </w:r>
    </w:p>
    <w:p>
      <w:pPr>
        <w:spacing w:after="120"/>
        <w:jc w:val="both"/>
      </w:pPr>
      <w:r>
        <w:rPr>
          <w:rFonts w:ascii="Arial" w:cs="Arial" w:eastAsia="Arial" w:hAnsi="Arial"/>
          <w:sz w:val="24"/>
          <w:szCs w:val="24"/>
        </w:rPr>
        <w:t xml:space="preserve">В другом штативе также приготавливают разведения предварительно прогретой сыворотки (при этом в штатив обычно достаточно поместить по шесть пробирок - разведение сыворотки от 1:4 до 1:128).</w:t>
      </w:r>
    </w:p>
    <w:p>
      <w:pPr>
        <w:spacing w:after="120"/>
        <w:jc w:val="both"/>
      </w:pPr>
      <w:r>
        <w:rPr>
          <w:rFonts w:ascii="Arial" w:cs="Arial" w:eastAsia="Arial" w:hAnsi="Arial"/>
          <w:sz w:val="24"/>
          <w:szCs w:val="24"/>
        </w:rPr>
        <w:t xml:space="preserve">После приготовления разведений сыворотки во все пробирки добавляют по одной капле 2-3% взвеси стандартных эритроцитов противоположной группы: при исследовании сыворотки группы В(III) эритроциты группы А, при исследовании сыворотки группы А эритроциты группы В и при исследовании сыворотки группы O в один ряд пробирок добавляют эритроциты группы А, в другой ряд эритроциты группы В.</w:t>
      </w:r>
    </w:p>
    <w:p>
      <w:pPr>
        <w:spacing w:after="120"/>
        <w:jc w:val="both"/>
      </w:pPr>
      <w:r>
        <w:rPr>
          <w:rFonts w:ascii="Arial" w:cs="Arial" w:eastAsia="Arial" w:hAnsi="Arial"/>
          <w:sz w:val="24"/>
          <w:szCs w:val="24"/>
        </w:rPr>
        <w:t xml:space="preserve">Содержимое пробирок тщательно перемешивают, после чего штативы оставляют в покое на 1 час: с нативной сывороткой при комнатной температуре, с прогретой - при 370С.</w:t>
      </w:r>
    </w:p>
    <w:p>
      <w:pPr>
        <w:spacing w:after="120"/>
        <w:jc w:val="both"/>
      </w:pPr>
      <w:r>
        <w:rPr>
          <w:rFonts w:ascii="Arial" w:cs="Arial" w:eastAsia="Arial" w:hAnsi="Arial"/>
          <w:sz w:val="24"/>
          <w:szCs w:val="24"/>
        </w:rPr>
        <w:t xml:space="preserve">3) трактовка результатов</w:t>
      </w:r>
    </w:p>
    <w:p>
      <w:pPr>
        <w:spacing w:after="120"/>
        <w:jc w:val="both"/>
      </w:pPr>
      <w:r>
        <w:rPr>
          <w:rFonts w:ascii="Arial" w:cs="Arial" w:eastAsia="Arial" w:hAnsi="Arial"/>
          <w:sz w:val="24"/>
          <w:szCs w:val="24"/>
        </w:rPr>
        <w:t xml:space="preserve">Результат оценивают по форме осадка эритроцитов на дне пробирки, просматривая его через лупу с 6-8-кратным увеличением над источником света.</w:t>
      </w:r>
    </w:p>
    <w:p>
      <w:pPr>
        <w:spacing w:after="120"/>
        <w:jc w:val="both"/>
      </w:pPr>
      <w:r>
        <w:rPr>
          <w:rFonts w:ascii="Arial" w:cs="Arial" w:eastAsia="Arial" w:hAnsi="Arial"/>
          <w:sz w:val="24"/>
          <w:szCs w:val="24"/>
        </w:rPr>
        <w:t xml:space="preserve">При наличии агглютинации осадок располагается в виде комочков неравномерным слоем с изогнутыми, иногда завернутыми внутрь краями. При отсутствии агглютинации осадок эритроцитов располагается равномерным слоем в центре дна пробирки в виде правильно очерченного круга. Результаты отмечают на бумаге у каждой пробирки знаком плюс (+) или минус (-).</w:t>
      </w:r>
    </w:p>
    <w:p>
      <w:pPr>
        <w:spacing w:after="120"/>
        <w:jc w:val="both"/>
      </w:pPr>
      <w:r>
        <w:rPr>
          <w:rFonts w:ascii="Arial" w:cs="Arial" w:eastAsia="Arial" w:hAnsi="Arial"/>
          <w:sz w:val="24"/>
          <w:szCs w:val="24"/>
        </w:rPr>
        <w:t xml:space="preserve">Наличие агглютинации свидетельствует о присутствии полных антител, а последнее разведение, в котором оно наблюдается - об их титре.</w:t>
      </w:r>
    </w:p>
    <w:p>
      <w:pPr>
        <w:spacing w:after="120"/>
        <w:jc w:val="both"/>
      </w:pPr>
      <w:r>
        <w:rPr>
          <w:rFonts w:ascii="Arial" w:cs="Arial" w:eastAsia="Arial" w:hAnsi="Arial"/>
          <w:sz w:val="24"/>
          <w:szCs w:val="24"/>
        </w:rPr>
        <w:t xml:space="preserve">Титр антител нативной (непрогретой) сыворотки относится к агглютининам альфа (или бета), титр антител в прогретой сыворотке к иммунным антителам анти-А (или анти-В). В том случае, если агглютинация наблюдается во всех пробирках, следует повторить исследование, продолжив разведение сыворотки.</w:t>
      </w:r>
    </w:p>
    <w:p>
      <w:pPr>
        <w:spacing w:after="120"/>
        <w:jc w:val="both"/>
      </w:pPr>
      <w:r>
        <w:rPr>
          <w:rFonts w:ascii="Arial" w:cs="Arial" w:eastAsia="Arial" w:hAnsi="Arial"/>
          <w:sz w:val="24"/>
          <w:szCs w:val="24"/>
        </w:rPr>
        <w:t xml:space="preserve">Отрицательный результат во всех пробирках с прогретой сывороткой говорит об отсутствии иммунных антител полной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Определение неполных изоиммунных антител системы АВО непрямой пробой Кумбса</w:t>
      </w:r>
    </w:p>
    <w:p>
      <w:pPr>
        <w:spacing w:after="120"/>
        <w:jc w:val="both"/>
      </w:pPr>
      <w:r>
        <w:rPr>
          <w:rFonts w:ascii="Arial" w:cs="Arial" w:eastAsia="Arial" w:hAnsi="Arial"/>
          <w:sz w:val="24"/>
          <w:szCs w:val="24"/>
        </w:rPr>
        <w:t xml:space="preserve">1) подготовительная работа</w:t>
      </w:r>
    </w:p>
    <w:p>
      <w:pPr>
        <w:spacing w:after="120"/>
        <w:jc w:val="both"/>
      </w:pPr>
      <w:r>
        <w:rPr>
          <w:rFonts w:ascii="Arial" w:cs="Arial" w:eastAsia="Arial" w:hAnsi="Arial"/>
          <w:sz w:val="24"/>
          <w:szCs w:val="24"/>
        </w:rPr>
        <w:t xml:space="preserve">Стандартные эритроциты или смеси эритроцитов группы А и В дважды отмывают изотоническим раствором NaCl, после чего на дне пробирок остаются эритроциты, которые используют для исследования.</w:t>
      </w:r>
    </w:p>
    <w:p>
      <w:pPr>
        <w:spacing w:after="120"/>
        <w:jc w:val="both"/>
      </w:pPr>
      <w:r>
        <w:rPr>
          <w:rFonts w:ascii="Arial" w:cs="Arial" w:eastAsia="Arial" w:hAnsi="Arial"/>
          <w:sz w:val="24"/>
          <w:szCs w:val="24"/>
        </w:rPr>
        <w:t xml:space="preserve">2) техника реакции</w:t>
      </w:r>
    </w:p>
    <w:p>
      <w:pPr>
        <w:spacing w:after="120"/>
        <w:jc w:val="both"/>
      </w:pPr>
      <w:r>
        <w:rPr>
          <w:rFonts w:ascii="Arial" w:cs="Arial" w:eastAsia="Arial" w:hAnsi="Arial"/>
          <w:sz w:val="24"/>
          <w:szCs w:val="24"/>
        </w:rPr>
        <w:t xml:space="preserve">При исследовании сыворотки группы А или В в штатив устанавливают 6 пробирок, при исследовании сыворотки группы O два ряда по 6 пробирок. Пробирки нумеруют. Штатив предварительно накрывают листом бумаги, в котором накалывают отверстия для установки пробирок. На бумаге делают обозначения, указав у каждой пробирки ее номер и другие сведения, как сказано выше, для реакции солевой агглютинации.</w:t>
      </w:r>
    </w:p>
    <w:p>
      <w:pPr>
        <w:spacing w:after="120"/>
        <w:jc w:val="both"/>
      </w:pPr>
      <w:r>
        <w:rPr>
          <w:rFonts w:ascii="Arial" w:cs="Arial" w:eastAsia="Arial" w:hAnsi="Arial"/>
          <w:sz w:val="24"/>
          <w:szCs w:val="24"/>
        </w:rPr>
        <w:t xml:space="preserve">Во все пробирки, начиная с №2, накапывают по три капли изотонического раствора NaCl, а затем в пробирки №1 и №2 - по три капли исследуемой, предварительно прогретой сыворотки и далее приготавливают ее разведения, как это указано выше для метода солевой агглютинации, но в объеме трех капель.</w:t>
      </w:r>
    </w:p>
    <w:p>
      <w:pPr>
        <w:spacing w:after="120"/>
        <w:jc w:val="both"/>
      </w:pPr>
      <w:r>
        <w:rPr>
          <w:rFonts w:ascii="Arial" w:cs="Arial" w:eastAsia="Arial" w:hAnsi="Arial"/>
          <w:sz w:val="24"/>
          <w:szCs w:val="24"/>
        </w:rPr>
        <w:t xml:space="preserve">Во все пробирки пастеровской пипеткой добавляют по одной маленькой капле (0,01 мл) эритроцитов противоположной группы, смешивают сыворотку с эритроцитами и штатив помещают для инкубации в термостат на 45 минут при +370С. За это время иммунные антитела, если они есть в сыворотке, фиксируются на эритроцитах.</w:t>
      </w:r>
    </w:p>
    <w:p>
      <w:pPr>
        <w:spacing w:after="120"/>
        <w:jc w:val="both"/>
      </w:pPr>
      <w:r>
        <w:rPr>
          <w:rFonts w:ascii="Arial" w:cs="Arial" w:eastAsia="Arial" w:hAnsi="Arial"/>
          <w:sz w:val="24"/>
          <w:szCs w:val="24"/>
        </w:rPr>
        <w:t xml:space="preserve">После инкубации отмывают эритроциты, для чего в пробирки доливают изотонический раствор NaCl, перемешивают их содержимое и центрифугируют. Надосадочную жидкость удаляют. Такое отмывание повторяют три раза.</w:t>
      </w:r>
    </w:p>
    <w:p>
      <w:pPr>
        <w:spacing w:after="120"/>
        <w:jc w:val="both"/>
      </w:pPr>
      <w:r>
        <w:rPr>
          <w:rFonts w:ascii="Arial" w:cs="Arial" w:eastAsia="Arial" w:hAnsi="Arial"/>
          <w:sz w:val="24"/>
          <w:szCs w:val="24"/>
        </w:rPr>
        <w:t xml:space="preserve">После отмывания в каждую пробирку добавляют 3-5 капель изотонического раствора NaCl для получения приблизительно 5% взвеси эритроцитов и из каждой пробирки по одной капле такой взвеси переносят на белую пластинку со смачиваемой поверхностью, пронумеровав предварительно места на пластинке соответственно номерам пробирок. К каждой капле прибавляют по одной капле сыворотки для пробы Кумбса и перемешивают их стеклянной палочкой. Далее в течение 10 минут наблюдают результат при периодическом покачивании пластинки. Результат оценивают по наличию или отсутствию агглютинации, видимой простым глазом на белом фоне пластинки. Наступление агглютинации обозначают на бумаге у каждой пробирки знаком плюс (+) с указанием времени ее появления в секундах и минутах. Отсутствие агглютинации обозначают знаком минус (-).</w:t>
      </w:r>
    </w:p>
    <w:p>
      <w:pPr>
        <w:spacing w:after="120"/>
        <w:jc w:val="both"/>
      </w:pPr>
      <w:r>
        <w:rPr>
          <w:rFonts w:ascii="Arial" w:cs="Arial" w:eastAsia="Arial" w:hAnsi="Arial"/>
          <w:sz w:val="24"/>
          <w:szCs w:val="24"/>
        </w:rPr>
        <w:t xml:space="preserve">Наличие агглютинации свидетельствует о присутствии иммунных антител анти-А или анти-В неполной формы, а последнее разведение, в котором оно наблюдается - об их титре.</w:t>
      </w:r>
    </w:p>
    <w:p>
      <w:pPr>
        <w:spacing w:after="120"/>
        <w:jc w:val="both"/>
      </w:pPr>
      <w:r>
        <w:rPr>
          <w:rFonts w:ascii="Arial" w:cs="Arial" w:eastAsia="Arial" w:hAnsi="Arial"/>
          <w:sz w:val="24"/>
          <w:szCs w:val="24"/>
        </w:rPr>
        <w:t xml:space="preserve">Контроль в отношении возможного ложно-положительного результата за счет активных полных антител не требуется, т.к. в данном случае непрямая проба Кумбса ставится как дополнение только при отрицательном результате в солевой среде.</w:t>
      </w:r>
    </w:p>
    <w:p>
      <w:pPr>
        <w:spacing w:after="120"/>
        <w:jc w:val="both"/>
      </w:pPr>
      <w:r>
        <w:rPr>
          <w:rFonts w:ascii="Arial" w:cs="Arial" w:eastAsia="Arial" w:hAnsi="Arial"/>
          <w:sz w:val="24"/>
          <w:szCs w:val="24"/>
        </w:rPr>
        <w:t xml:space="preserve">В том случае, если агглютинация наблюдается во всех пробирках, следует повторить исследование, продолжив разведение сыворотки.</w:t>
      </w:r>
    </w:p>
    <w:p>
      <w:pPr>
        <w:spacing w:after="120"/>
        <w:jc w:val="both"/>
      </w:pPr>
      <w:r>
        <w:rPr>
          <w:rFonts w:ascii="Arial" w:cs="Arial" w:eastAsia="Arial" w:hAnsi="Arial"/>
          <w:sz w:val="24"/>
          <w:szCs w:val="24"/>
        </w:rPr>
        <w:t xml:space="preserve">Отрицательный результат во всех пробирках свидетельствует об отсутствии иммунных антител неполной формы в данной порции исследуемой сыворотки.</w:t>
      </w:r>
    </w:p>
    <w:p>
      <w:pPr>
        <w:spacing w:after="120"/>
        <w:jc w:val="both"/>
      </w:pPr>
      <w:r>
        <w:rPr>
          <w:rFonts w:ascii="Arial" w:cs="Arial" w:eastAsia="Arial" w:hAnsi="Arial"/>
          <w:sz w:val="24"/>
          <w:szCs w:val="24"/>
        </w:rPr>
        <w:t xml:space="preserve">3) трактовка результатов</w:t>
      </w:r>
    </w:p>
    <w:p>
      <w:pPr>
        <w:spacing w:after="120"/>
        <w:jc w:val="both"/>
      </w:pPr>
      <w:r>
        <w:rPr>
          <w:rFonts w:ascii="Arial" w:cs="Arial" w:eastAsia="Arial" w:hAnsi="Arial"/>
          <w:sz w:val="24"/>
          <w:szCs w:val="24"/>
        </w:rPr>
        <w:t xml:space="preserve">В ходе вышеописанного исследования определяются три вида антител:</w:t>
      </w:r>
    </w:p>
    <w:p>
      <w:pPr>
        <w:spacing w:after="120"/>
        <w:jc w:val="both"/>
      </w:pPr>
      <w:r>
        <w:rPr>
          <w:rFonts w:ascii="Arial" w:cs="Arial" w:eastAsia="Arial" w:hAnsi="Arial"/>
          <w:sz w:val="24"/>
          <w:szCs w:val="24"/>
        </w:rPr>
        <w:t xml:space="preserve">- нормальные полные антитела - агглютинины альфа и бета (термолабильные);</w:t>
      </w:r>
    </w:p>
    <w:p>
      <w:pPr>
        <w:spacing w:after="120"/>
        <w:jc w:val="both"/>
      </w:pPr>
      <w:r>
        <w:rPr>
          <w:rFonts w:ascii="Arial" w:cs="Arial" w:eastAsia="Arial" w:hAnsi="Arial"/>
          <w:sz w:val="24"/>
          <w:szCs w:val="24"/>
        </w:rPr>
        <w:t xml:space="preserve">- иммунные полные антитела анти-А и анти-В (термостабильные);</w:t>
      </w:r>
    </w:p>
    <w:p>
      <w:pPr>
        <w:spacing w:after="120"/>
        <w:jc w:val="both"/>
      </w:pPr>
      <w:r>
        <w:rPr>
          <w:rFonts w:ascii="Arial" w:cs="Arial" w:eastAsia="Arial" w:hAnsi="Arial"/>
          <w:sz w:val="24"/>
          <w:szCs w:val="24"/>
        </w:rPr>
        <w:t xml:space="preserve">- иммунные неполные антитела анти-А и анти-В (термостабильные).</w:t>
      </w:r>
    </w:p>
    <w:p>
      <w:pPr>
        <w:spacing w:after="120"/>
        <w:jc w:val="both"/>
      </w:pPr>
      <w:r>
        <w:rPr>
          <w:rFonts w:ascii="Arial" w:cs="Arial" w:eastAsia="Arial" w:hAnsi="Arial"/>
          <w:sz w:val="24"/>
          <w:szCs w:val="24"/>
        </w:rPr>
        <w:t xml:space="preserve">Общее заключение делается на основании сопоставления результатов всех исследований:</w:t>
      </w:r>
    </w:p>
    <w:p>
      <w:pPr>
        <w:spacing w:after="120"/>
        <w:jc w:val="both"/>
      </w:pPr>
      <w:r>
        <w:rPr>
          <w:rFonts w:ascii="Arial" w:cs="Arial" w:eastAsia="Arial" w:hAnsi="Arial"/>
          <w:sz w:val="24"/>
          <w:szCs w:val="24"/>
        </w:rPr>
        <w:t xml:space="preserve">- наличие иммунных (термостабильных) антител полной или неполной формы свидетельствует об имевшем место поступлении в организм человека антигена, несовместимых полных (термолабильных) антител альфа и бета и редко превышает такие показатели, как 1:8 для иммунных полных антител и 1:32 - для иммунных неполных антител;</w:t>
      </w:r>
    </w:p>
    <w:p>
      <w:pPr>
        <w:spacing w:after="120"/>
        <w:jc w:val="both"/>
      </w:pPr>
      <w:r>
        <w:rPr>
          <w:rFonts w:ascii="Arial" w:cs="Arial" w:eastAsia="Arial" w:hAnsi="Arial"/>
          <w:sz w:val="24"/>
          <w:szCs w:val="24"/>
        </w:rPr>
        <w:t xml:space="preserve">- высокий титр нормальных полных антител - агглютининов альфа и бета (альфа выше, чем 1:256 и бета выше, чем 1:128 при данном методе исследования - даже при отсутствии иммунных термостабильных антител в момент исследования, отражает состояние повышенной сенсибилизации организма и позволяет сделать предположение о бывшем в предшествующее время поступлении антигена, несовместимого по системе АВО;</w:t>
      </w:r>
    </w:p>
    <w:p>
      <w:pPr>
        <w:spacing w:after="120"/>
        <w:jc w:val="both"/>
      </w:pPr>
      <w:r>
        <w:rPr>
          <w:rFonts w:ascii="Arial" w:cs="Arial" w:eastAsia="Arial" w:hAnsi="Arial"/>
          <w:sz w:val="24"/>
          <w:szCs w:val="24"/>
        </w:rPr>
        <w:t xml:space="preserve">- отсутствие иммунных термостабильных антител анти-А и анти-В при титре нормальных антител альфа не выше, чем 1:256 и бета не выше, чем 1:128 (при данном методе исследования) говорит об отсутствии у человека изоиммунизации групповыми факторами системы АВО к моменту данного исследования.</w:t>
      </w:r>
    </w:p>
    <w:p>
      <w:pPr>
        <w:spacing w:after="120"/>
        <w:jc w:val="both"/>
      </w:pPr>
      <w:r>
        <w:rPr>
          <w:rFonts w:ascii="Arial" w:cs="Arial" w:eastAsia="Arial" w:hAnsi="Arial"/>
          <w:sz w:val="24"/>
          <w:szCs w:val="24"/>
        </w:rPr>
        <w:t xml:space="preserve">5. Определение гемолизинов системы АВО</w:t>
      </w:r>
    </w:p>
    <w:p>
      <w:pPr>
        <w:spacing w:after="120"/>
        <w:jc w:val="both"/>
      </w:pPr>
      <w:r>
        <w:rPr>
          <w:rFonts w:ascii="Arial" w:cs="Arial" w:eastAsia="Arial" w:hAnsi="Arial"/>
          <w:sz w:val="24"/>
          <w:szCs w:val="24"/>
        </w:rPr>
        <w:t xml:space="preserve">1) оснащение:</w:t>
      </w:r>
    </w:p>
    <w:p>
      <w:pPr>
        <w:spacing w:after="120"/>
        <w:jc w:val="both"/>
      </w:pPr>
      <w:r>
        <w:rPr>
          <w:rFonts w:ascii="Arial" w:cs="Arial" w:eastAsia="Arial" w:hAnsi="Arial"/>
          <w:sz w:val="24"/>
          <w:szCs w:val="24"/>
        </w:rPr>
        <w:t xml:space="preserve">- стандартные эритроциты группы O, А и В;</w:t>
      </w:r>
    </w:p>
    <w:p>
      <w:pPr>
        <w:spacing w:after="120"/>
        <w:jc w:val="both"/>
      </w:pPr>
      <w:r>
        <w:rPr>
          <w:rFonts w:ascii="Arial" w:cs="Arial" w:eastAsia="Arial" w:hAnsi="Arial"/>
          <w:sz w:val="24"/>
          <w:szCs w:val="24"/>
        </w:rPr>
        <w:t xml:space="preserve">- изотонический раствор NaCl;</w:t>
      </w:r>
    </w:p>
    <w:p>
      <w:pPr>
        <w:spacing w:after="120"/>
        <w:jc w:val="both"/>
      </w:pPr>
      <w:r>
        <w:rPr>
          <w:rFonts w:ascii="Arial" w:cs="Arial" w:eastAsia="Arial" w:hAnsi="Arial"/>
          <w:sz w:val="24"/>
          <w:szCs w:val="24"/>
        </w:rPr>
        <w:t xml:space="preserve">- пробирки вместимостью 8-10 мл;</w:t>
      </w:r>
    </w:p>
    <w:p>
      <w:pPr>
        <w:spacing w:after="120"/>
        <w:jc w:val="both"/>
      </w:pPr>
      <w:r>
        <w:rPr>
          <w:rFonts w:ascii="Arial" w:cs="Arial" w:eastAsia="Arial" w:hAnsi="Arial"/>
          <w:sz w:val="24"/>
          <w:szCs w:val="24"/>
        </w:rPr>
        <w:t xml:space="preserve">- маленькие пробирки высотой 4-5 см, диаметром 0,8-1,0 см;</w:t>
      </w:r>
    </w:p>
    <w:p>
      <w:pPr>
        <w:spacing w:after="120"/>
        <w:jc w:val="both"/>
      </w:pPr>
      <w:r>
        <w:rPr>
          <w:rFonts w:ascii="Arial" w:cs="Arial" w:eastAsia="Arial" w:hAnsi="Arial"/>
          <w:sz w:val="24"/>
          <w:szCs w:val="24"/>
        </w:rPr>
        <w:t xml:space="preserve">- штативы;</w:t>
      </w:r>
    </w:p>
    <w:p>
      <w:pPr>
        <w:spacing w:after="120"/>
        <w:jc w:val="both"/>
      </w:pPr>
      <w:r>
        <w:rPr>
          <w:rFonts w:ascii="Arial" w:cs="Arial" w:eastAsia="Arial" w:hAnsi="Arial"/>
          <w:sz w:val="24"/>
          <w:szCs w:val="24"/>
        </w:rPr>
        <w:t xml:space="preserve">- термостат +370С;</w:t>
      </w:r>
    </w:p>
    <w:p>
      <w:pPr>
        <w:spacing w:after="120"/>
        <w:jc w:val="both"/>
      </w:pPr>
      <w:r>
        <w:rPr>
          <w:rFonts w:ascii="Arial" w:cs="Arial" w:eastAsia="Arial" w:hAnsi="Arial"/>
          <w:sz w:val="24"/>
          <w:szCs w:val="24"/>
        </w:rPr>
        <w:t xml:space="preserve">- центрифуга лабораторная.</w:t>
      </w:r>
    </w:p>
    <w:p>
      <w:pPr>
        <w:spacing w:after="120"/>
        <w:jc w:val="both"/>
      </w:pPr>
      <w:r>
        <w:rPr>
          <w:rFonts w:ascii="Arial" w:cs="Arial" w:eastAsia="Arial" w:hAnsi="Arial"/>
          <w:sz w:val="24"/>
          <w:szCs w:val="24"/>
        </w:rPr>
        <w:t xml:space="preserve">2) подготовительная работа</w:t>
      </w:r>
    </w:p>
    <w:p>
      <w:pPr>
        <w:spacing w:after="120"/>
        <w:jc w:val="both"/>
      </w:pPr>
      <w:r>
        <w:rPr>
          <w:rFonts w:ascii="Arial" w:cs="Arial" w:eastAsia="Arial" w:hAnsi="Arial"/>
          <w:sz w:val="24"/>
          <w:szCs w:val="24"/>
        </w:rPr>
        <w:t xml:space="preserve">Стандартные эритроциты групп O, А и В, а также эритроциты исследуемого лица дважды отмывают изотоническим раствором NaCl путем центрифугирования и готовят из них 5% взвесь в изотоническом растворе NaCl.</w:t>
      </w:r>
    </w:p>
    <w:p>
      <w:pPr>
        <w:spacing w:after="120"/>
        <w:jc w:val="both"/>
      </w:pPr>
      <w:r>
        <w:rPr>
          <w:rFonts w:ascii="Arial" w:cs="Arial" w:eastAsia="Arial" w:hAnsi="Arial"/>
          <w:sz w:val="24"/>
          <w:szCs w:val="24"/>
        </w:rPr>
        <w:t xml:space="preserve">Сыворотку для исследования используют со сроком хранения не более 48 часов при температуре +40С +80С.</w:t>
      </w:r>
    </w:p>
    <w:p>
      <w:pPr>
        <w:spacing w:after="120"/>
        <w:jc w:val="both"/>
      </w:pPr>
      <w:r>
        <w:rPr>
          <w:rFonts w:ascii="Arial" w:cs="Arial" w:eastAsia="Arial" w:hAnsi="Arial"/>
          <w:sz w:val="24"/>
          <w:szCs w:val="24"/>
        </w:rPr>
        <w:t xml:space="preserve">В предварительно пронумерованных пяти пробирках вместимостью 8-10 мл готовят разведения исследуемой сыворотки в изотоническом растворе NaCl, начиная от 1:2 до 1:32 в объемах 2-3 мл.</w:t>
      </w:r>
    </w:p>
    <w:p>
      <w:pPr>
        <w:spacing w:after="120"/>
        <w:jc w:val="both"/>
      </w:pPr>
      <w:r>
        <w:rPr>
          <w:rFonts w:ascii="Arial" w:cs="Arial" w:eastAsia="Arial" w:hAnsi="Arial"/>
          <w:sz w:val="24"/>
          <w:szCs w:val="24"/>
        </w:rPr>
        <w:t xml:space="preserve">3) техника реакции</w:t>
      </w:r>
    </w:p>
    <w:p>
      <w:pPr>
        <w:spacing w:after="120"/>
        <w:jc w:val="both"/>
      </w:pPr>
      <w:r>
        <w:rPr>
          <w:rFonts w:ascii="Arial" w:cs="Arial" w:eastAsia="Arial" w:hAnsi="Arial"/>
          <w:sz w:val="24"/>
          <w:szCs w:val="24"/>
        </w:rPr>
        <w:t xml:space="preserve">В штатив устанавливают по пять маленьких пробирок: три ряда при исследовании сыворотки группы А или В или четыре ряда - при исследовании сыворотки группы O. Пробирки нумеруют одинаково во всех рядах, соответственно нумерации пробирок с исходными разведениями сыворотки.</w:t>
      </w:r>
    </w:p>
    <w:p>
      <w:pPr>
        <w:spacing w:after="120"/>
        <w:jc w:val="both"/>
      </w:pPr>
      <w:r>
        <w:rPr>
          <w:rFonts w:ascii="Arial" w:cs="Arial" w:eastAsia="Arial" w:hAnsi="Arial"/>
          <w:sz w:val="24"/>
          <w:szCs w:val="24"/>
        </w:rPr>
        <w:t xml:space="preserve">Штатив предварительно накрывают листом бумаги, в котором накалывают отверстия для установки пробирок. На бумаге надписывают фамилию и группу крови лица, чья сыворотка исследуется, группу крови стандартных эритроцитов и степень разведения помещенной в пробирках сыворотки (1:2 - 1:32).</w:t>
      </w:r>
    </w:p>
    <w:p>
      <w:pPr>
        <w:spacing w:after="120"/>
        <w:jc w:val="both"/>
      </w:pPr>
      <w:r>
        <w:rPr>
          <w:rFonts w:ascii="Arial" w:cs="Arial" w:eastAsia="Arial" w:hAnsi="Arial"/>
          <w:sz w:val="24"/>
          <w:szCs w:val="24"/>
        </w:rPr>
        <w:t xml:space="preserve">Исследуемую сыворотку из исходных разведений переносят соответственно номерам по пять капель в маленькие пробирки так, чтобы во всех первых номерах было разведение 1:2, во-вторых - 1:4 и т.д. до 1:32.</w:t>
      </w:r>
    </w:p>
    <w:p>
      <w:pPr>
        <w:spacing w:after="120"/>
        <w:jc w:val="both"/>
      </w:pPr>
      <w:r>
        <w:rPr>
          <w:rFonts w:ascii="Arial" w:cs="Arial" w:eastAsia="Arial" w:hAnsi="Arial"/>
          <w:sz w:val="24"/>
          <w:szCs w:val="24"/>
        </w:rPr>
        <w:t xml:space="preserve">Штатив предварительно накрывают листом бумаги, в котором накалывают отверстия для установки пробирок. На бумаге надписывают фамилию и группу крови лица, чья сыворотка исследуется, группу крови стандартных эритроцитов и степень разведения помещенной в пробирках сыворотки (1:2 - 1:32).</w:t>
      </w:r>
    </w:p>
    <w:p>
      <w:pPr>
        <w:spacing w:after="120"/>
        <w:jc w:val="both"/>
      </w:pPr>
      <w:r>
        <w:rPr>
          <w:rFonts w:ascii="Arial" w:cs="Arial" w:eastAsia="Arial" w:hAnsi="Arial"/>
          <w:sz w:val="24"/>
          <w:szCs w:val="24"/>
        </w:rPr>
        <w:t xml:space="preserve">Исследуемую сыворотку из исходных разведений переносят соответственно номерам по 5 капель в маленькие пробирки так, чтобы во всех первых номерах было разведение 1:2, во-вторых - 1:4 и т.д. до 1:32.</w:t>
      </w:r>
    </w:p>
    <w:p>
      <w:pPr>
        <w:spacing w:after="120"/>
        <w:jc w:val="both"/>
      </w:pPr>
      <w:r>
        <w:rPr>
          <w:rFonts w:ascii="Arial" w:cs="Arial" w:eastAsia="Arial" w:hAnsi="Arial"/>
          <w:sz w:val="24"/>
          <w:szCs w:val="24"/>
        </w:rPr>
        <w:t xml:space="preserve">Затем во все пробирки добавляют по 1 капле 5% взвеси эритроцитов: в первый (контрольный) ряд пробирок вводят эритроциты лица, сыворотка которого исследуется; во второй (также контрольный) ряд - эритроциты группы O(I); в третий ряд вводят эритроциты противоположной группы, т.е. группы В(III), если исследуется сыворотка группы А(II) или группы А(II), если исследуется сыворотка группы В(III). При исследовании сыворотки группы O(I) в третий ряд вводят эритроциты группы А(II), а в четвертый ряд - эритроциты группы В(III).</w:t>
      </w:r>
    </w:p>
    <w:p>
      <w:pPr>
        <w:spacing w:after="120"/>
        <w:jc w:val="both"/>
      </w:pPr>
      <w:r>
        <w:rPr>
          <w:rFonts w:ascii="Arial" w:cs="Arial" w:eastAsia="Arial" w:hAnsi="Arial"/>
          <w:sz w:val="24"/>
          <w:szCs w:val="24"/>
        </w:rPr>
        <w:t xml:space="preserve">Содержимое пробирок тщательно перемешивают путем встряхивания, и штатив помещают на 45 минут при температуре +370С, затем пробирки вынимают из термостата и рассматривают результат невооруженным глазом в проходящем свете.</w:t>
      </w:r>
    </w:p>
    <w:p>
      <w:pPr>
        <w:spacing w:after="120"/>
        <w:jc w:val="both"/>
      </w:pPr>
      <w:r>
        <w:rPr>
          <w:rFonts w:ascii="Arial" w:cs="Arial" w:eastAsia="Arial" w:hAnsi="Arial"/>
          <w:sz w:val="24"/>
          <w:szCs w:val="24"/>
        </w:rPr>
        <w:t xml:space="preserve">4) трактовка результатов групповых гемолизинов</w:t>
      </w:r>
    </w:p>
    <w:p>
      <w:pPr>
        <w:spacing w:after="120"/>
        <w:jc w:val="both"/>
      </w:pPr>
      <w:r>
        <w:rPr>
          <w:rFonts w:ascii="Arial" w:cs="Arial" w:eastAsia="Arial" w:hAnsi="Arial"/>
          <w:sz w:val="24"/>
          <w:szCs w:val="24"/>
        </w:rPr>
        <w:t xml:space="preserve">В ходе исследования определяется наличие или отсутствие групповых гемолизинов анти-А и анти-В.</w:t>
      </w:r>
    </w:p>
    <w:p>
      <w:pPr>
        <w:spacing w:after="120"/>
        <w:jc w:val="both"/>
      </w:pPr>
      <w:r>
        <w:rPr>
          <w:rFonts w:ascii="Arial" w:cs="Arial" w:eastAsia="Arial" w:hAnsi="Arial"/>
          <w:sz w:val="24"/>
          <w:szCs w:val="24"/>
        </w:rPr>
        <w:t xml:space="preserve">Результаты оценивают по соотношению количества сохранившихся эритроцитов в осадке и степени гемолиза, т.е. интенсивности окрашивания надосадочной жидкости:</w:t>
      </w:r>
    </w:p>
    <w:p>
      <w:pPr>
        <w:spacing w:after="120"/>
        <w:jc w:val="both"/>
      </w:pPr>
      <w:r>
        <w:rPr>
          <w:rFonts w:ascii="Arial" w:cs="Arial" w:eastAsia="Arial" w:hAnsi="Arial"/>
          <w:sz w:val="24"/>
          <w:szCs w:val="24"/>
        </w:rPr>
        <w:t xml:space="preserve">- если эритроциты полностью сохранились в осадке, а надосадочная жидкость прозрачна и бесцветна, это значит, групповые гемолизины отсутствуют, что обозначают знаком минус (-);</w:t>
      </w:r>
    </w:p>
    <w:p>
      <w:pPr>
        <w:spacing w:after="120"/>
        <w:jc w:val="both"/>
      </w:pPr>
      <w:r>
        <w:rPr>
          <w:rFonts w:ascii="Arial" w:cs="Arial" w:eastAsia="Arial" w:hAnsi="Arial"/>
          <w:sz w:val="24"/>
          <w:szCs w:val="24"/>
        </w:rPr>
        <w:t xml:space="preserve">- если осадок эритроцитов частично сохранился, а надосадочная жидкость прозрачна и окрашена в красный цвет разной интенсивности (иногда только небольшим слоем над осадком эритроцитов) - это значит, что в исследуемой сыворотке содержатся групповые гемолизины различной степени активности (обозначают знаками от одного плюса (+) до трех плюсов (+++));</w:t>
      </w:r>
    </w:p>
    <w:p>
      <w:pPr>
        <w:spacing w:after="120"/>
        <w:jc w:val="both"/>
      </w:pPr>
      <w:r>
        <w:rPr>
          <w:rFonts w:ascii="Arial" w:cs="Arial" w:eastAsia="Arial" w:hAnsi="Arial"/>
          <w:sz w:val="24"/>
          <w:szCs w:val="24"/>
        </w:rPr>
        <w:t xml:space="preserve">- если осадок эритроцитов отсутствует, а вся жидкость окрашена в ярко-красный цвет и прозрачна, это значит, что в исследуемой сыворотке содержатся групповые гемолизины, что оценивается на четыре плюса (++++).</w:t>
      </w:r>
    </w:p>
    <w:p>
      <w:pPr>
        <w:spacing w:after="120"/>
        <w:jc w:val="both"/>
      </w:pPr>
      <w:r>
        <w:rPr>
          <w:rFonts w:ascii="Arial" w:cs="Arial" w:eastAsia="Arial" w:hAnsi="Arial"/>
          <w:sz w:val="24"/>
          <w:szCs w:val="24"/>
        </w:rPr>
        <w:t xml:space="preserve">Результаты учитывают как истинные, т.е. относящиеся к гемолизинам анти-А и анти-В, только при отсутствии гемолиза в двух контрольных рядах.</w:t>
      </w:r>
    </w:p>
    <w:p>
      <w:pPr>
        <w:spacing w:after="120"/>
        <w:jc w:val="both"/>
      </w:pPr>
      <w:r>
        <w:rPr>
          <w:rFonts w:ascii="Arial" w:cs="Arial" w:eastAsia="Arial" w:hAnsi="Arial"/>
          <w:sz w:val="24"/>
          <w:szCs w:val="24"/>
        </w:rPr>
        <w:t xml:space="preserve">При наличии гемолиза не только с эритроцитами противоположной группы, но и в контрольных рядах - исследование повторяют. При подтверждении результатов реакции следует решать вопрос о природе обнаруженных гемолизинов, с учетом характера заболевания и других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изготовлению консервированных стандартных эритроцитов и их применению в изосерологических исследованиях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Стандартные эритроциты, содержащие определенные сочетания аллоантигенов, предназначенны для выявления антиэритроцитарных антител в сыворотке исследуемой крови, при определении групп крови АВО перекрестным способом, при определении резус-принадлежности крови, а также для проведения контроля специфичности и активности стандартных изогемагглютинирующих сывороток АВО, сывороток антирезус, тест-сывороток и реактивов, предназначенных для определения антигенов различных систем эритроцитов крови человека. Стандартные эритроциты группы O должны содержать в эритроцитах клинически значимые антигены: D, С, Cw, с, Е, е, K, k, Fy, Jk, M, N, S, s, Le.</w:t>
      </w:r>
    </w:p>
    <w:p>
      <w:pPr>
        <w:spacing w:after="120"/>
        <w:jc w:val="both"/>
      </w:pPr>
      <w:r>
        <w:rPr>
          <w:rFonts w:ascii="Arial" w:cs="Arial" w:eastAsia="Arial" w:hAnsi="Arial"/>
          <w:sz w:val="24"/>
          <w:szCs w:val="24"/>
        </w:rPr>
        <w:t xml:space="preserve">С целью увеличения срока годности стандартных эритроцитов можно производить их консервирование специально изготовленными консервирующими растворами.</w:t>
      </w:r>
    </w:p>
    <w:p>
      <w:pPr>
        <w:spacing w:after="120"/>
        <w:jc w:val="both"/>
      </w:pPr>
      <w:r>
        <w:rPr>
          <w:rFonts w:ascii="Arial" w:cs="Arial" w:eastAsia="Arial" w:hAnsi="Arial"/>
          <w:sz w:val="24"/>
          <w:szCs w:val="24"/>
        </w:rPr>
        <w:t xml:space="preserve">1. Требования, предъявляемые к стандартным эритроцитам</w:t>
      </w:r>
    </w:p>
    <w:p>
      <w:pPr>
        <w:spacing w:after="120"/>
        <w:jc w:val="both"/>
      </w:pPr>
      <w:r>
        <w:rPr>
          <w:rFonts w:ascii="Arial" w:cs="Arial" w:eastAsia="Arial" w:hAnsi="Arial"/>
          <w:sz w:val="24"/>
          <w:szCs w:val="24"/>
        </w:rPr>
        <w:t xml:space="preserve">Стандартные эритроциты для исследований по системе АВО должны давать четкую, хорошо видимую агглютинацию при взаимодействии со стандартными сыворотками соответствующей специфичности и не давать агглютинации с сыворотками, не содержащими антител против данного антигена эритроцитов.</w:t>
      </w:r>
    </w:p>
    <w:p>
      <w:pPr>
        <w:spacing w:after="120"/>
        <w:jc w:val="both"/>
      </w:pPr>
      <w:r>
        <w:rPr>
          <w:rFonts w:ascii="Arial" w:cs="Arial" w:eastAsia="Arial" w:hAnsi="Arial"/>
          <w:sz w:val="24"/>
          <w:szCs w:val="24"/>
        </w:rPr>
        <w:t xml:space="preserve">Стандартные эритроциты группы А, предназначенные для выявления агглютинина анти-А, должны иметь титр не ниже 1:64, эритроциты группы В(III), предназначенные для выявления агглютинина анти-В, также должны иметь титр не ниже 1:64.</w:t>
      </w:r>
    </w:p>
    <w:p>
      <w:pPr>
        <w:spacing w:after="120"/>
        <w:jc w:val="both"/>
      </w:pPr>
      <w:r>
        <w:rPr>
          <w:rFonts w:ascii="Arial" w:cs="Arial" w:eastAsia="Arial" w:hAnsi="Arial"/>
          <w:sz w:val="24"/>
          <w:szCs w:val="24"/>
        </w:rPr>
        <w:t xml:space="preserve">Титр антигенов А и В устанавливается с помощью цоликлонов анти-А, анти-В.</w:t>
      </w:r>
    </w:p>
    <w:p>
      <w:pPr>
        <w:spacing w:after="120"/>
        <w:jc w:val="both"/>
      </w:pPr>
      <w:r>
        <w:rPr>
          <w:rFonts w:ascii="Arial" w:cs="Arial" w:eastAsia="Arial" w:hAnsi="Arial"/>
          <w:sz w:val="24"/>
          <w:szCs w:val="24"/>
        </w:rPr>
        <w:t xml:space="preserve">Время наступления агглютинации эритроцитов А(1) и В должно составлять не более десяти секунд; эритроцитов подгруппы А(3), В(2) - не более двух минут.</w:t>
      </w:r>
    </w:p>
    <w:p>
      <w:pPr>
        <w:spacing w:after="120"/>
        <w:jc w:val="both"/>
      </w:pPr>
      <w:r>
        <w:rPr>
          <w:rFonts w:ascii="Arial" w:cs="Arial" w:eastAsia="Arial" w:hAnsi="Arial"/>
          <w:sz w:val="24"/>
          <w:szCs w:val="24"/>
        </w:rPr>
        <w:t xml:space="preserve">Стандартные эритроциты группы крови O не должны давать агглютинации с цоликлоном анти-А, анти-В и анти-АВ в течение двадцати минут.</w:t>
      </w:r>
    </w:p>
    <w:p>
      <w:pPr>
        <w:spacing w:after="120"/>
        <w:jc w:val="both"/>
      </w:pPr>
      <w:r>
        <w:rPr>
          <w:rFonts w:ascii="Arial" w:cs="Arial" w:eastAsia="Arial" w:hAnsi="Arial"/>
          <w:sz w:val="24"/>
          <w:szCs w:val="24"/>
        </w:rPr>
        <w:t xml:space="preserve">Стандартные резус-положительные эритроциты группы крови O, содержащие антиген D, а также антигены C, Cw, с и Е, в различных сочетаниях, предназначенные для выявления антител системы Резус, должны давать соответственно со стандартными сыворотками анти-D, анти-С, анти-Сw, анти-с, анти-Е и анти-е четкую агглютинацию при определении методом конглютинации с желатином, экспресс-методом в пробирках или на плоскости без подогрева или непрямой пробе Кумбса в зависимости от того, для какого метода исследования предназначена данная стандартная сыворотка антирезус.</w:t>
      </w:r>
    </w:p>
    <w:p>
      <w:pPr>
        <w:spacing w:after="120"/>
        <w:jc w:val="both"/>
      </w:pPr>
      <w:r>
        <w:rPr>
          <w:rFonts w:ascii="Arial" w:cs="Arial" w:eastAsia="Arial" w:hAnsi="Arial"/>
          <w:sz w:val="24"/>
          <w:szCs w:val="24"/>
        </w:rPr>
        <w:t xml:space="preserve">Стандартные резус-отрицательные эритроциты O фенотипа ccddee не должны давать агглютинации с цоликлонами анти-D супер, анти-С, анти-Е, содержащими соответствующие антитела.</w:t>
      </w:r>
    </w:p>
    <w:p>
      <w:pPr>
        <w:spacing w:after="120"/>
        <w:jc w:val="both"/>
      </w:pPr>
      <w:r>
        <w:rPr>
          <w:rFonts w:ascii="Arial" w:cs="Arial" w:eastAsia="Arial" w:hAnsi="Arial"/>
          <w:sz w:val="24"/>
          <w:szCs w:val="24"/>
        </w:rPr>
        <w:t xml:space="preserve">Время наблюдения за отрицательной реакцией должно соответствовать времени, установленному для каждой из этих реакций.</w:t>
      </w:r>
    </w:p>
    <w:p>
      <w:pPr>
        <w:spacing w:after="120"/>
        <w:jc w:val="both"/>
      </w:pPr>
      <w:r>
        <w:rPr>
          <w:rFonts w:ascii="Arial" w:cs="Arial" w:eastAsia="Arial" w:hAnsi="Arial"/>
          <w:sz w:val="24"/>
          <w:szCs w:val="24"/>
        </w:rPr>
        <w:t xml:space="preserve">2. Приготовление консервированных стандартных эритроцитов</w:t>
      </w:r>
    </w:p>
    <w:p>
      <w:pPr>
        <w:spacing w:after="120"/>
        <w:jc w:val="both"/>
      </w:pPr>
      <w:r>
        <w:rPr>
          <w:rFonts w:ascii="Arial" w:cs="Arial" w:eastAsia="Arial" w:hAnsi="Arial"/>
          <w:sz w:val="24"/>
          <w:szCs w:val="24"/>
        </w:rPr>
        <w:t xml:space="preserve">Приготовление стандартных эритроцитов в условиях строгого соблюдения асептики и состоит из изготовления консервирующего раствора, получения взвеси эритроцитов в консервирующем растворе, розлива эритроцитов, маркировки продукции и контрольных исследований.</w:t>
      </w:r>
    </w:p>
    <w:p>
      <w:pPr>
        <w:spacing w:after="120"/>
        <w:jc w:val="both"/>
      </w:pPr>
      <w:r>
        <w:rPr>
          <w:rFonts w:ascii="Arial" w:cs="Arial" w:eastAsia="Arial" w:hAnsi="Arial"/>
          <w:sz w:val="24"/>
          <w:szCs w:val="24"/>
        </w:rPr>
        <w:t xml:space="preserve">1) изготовление консервирующего раствора для стандартных эритроцитов Консервирующей средой для приготовления стандартных эритроцитов могут служить растворы следующего состава:</w:t>
      </w:r>
    </w:p>
    <w:p>
      <w:pPr>
        <w:spacing w:after="120"/>
        <w:jc w:val="both"/>
      </w:pPr>
      <w:r>
        <w:rPr>
          <w:rFonts w:ascii="Arial" w:cs="Arial" w:eastAsia="Arial" w:hAnsi="Arial"/>
          <w:sz w:val="24"/>
          <w:szCs w:val="24"/>
        </w:rPr>
        <w:t xml:space="preserve">Консервант №1</w:t>
      </w:r>
    </w:p>
    <w:p>
      <w:pPr>
        <w:spacing w:after="120"/>
        <w:jc w:val="both"/>
      </w:pPr>
      <w:r>
        <w:rPr>
          <w:rFonts w:ascii="Arial" w:cs="Arial" w:eastAsia="Arial" w:hAnsi="Arial"/>
          <w:sz w:val="24"/>
          <w:szCs w:val="24"/>
        </w:rPr>
        <w:t xml:space="preserve">сорбит...............................................40,0 г</w:t>
      </w:r>
    </w:p>
    <w:p>
      <w:pPr>
        <w:spacing w:after="120"/>
        <w:jc w:val="both"/>
      </w:pPr>
      <w:r>
        <w:rPr>
          <w:rFonts w:ascii="Arial" w:cs="Arial" w:eastAsia="Arial" w:hAnsi="Arial"/>
          <w:sz w:val="24"/>
          <w:szCs w:val="24"/>
        </w:rPr>
        <w:t xml:space="preserve">глюкоза.............................................6,0 г</w:t>
      </w:r>
    </w:p>
    <w:p>
      <w:pPr>
        <w:spacing w:after="120"/>
        <w:jc w:val="both"/>
      </w:pPr>
      <w:r>
        <w:rPr>
          <w:rFonts w:ascii="Arial" w:cs="Arial" w:eastAsia="Arial" w:hAnsi="Arial"/>
          <w:sz w:val="24"/>
          <w:szCs w:val="24"/>
        </w:rPr>
        <w:t xml:space="preserve">Na(2)HPO(4)12H(2)O......................2,0 г</w:t>
      </w:r>
    </w:p>
    <w:p>
      <w:pPr>
        <w:spacing w:after="120"/>
        <w:jc w:val="both"/>
      </w:pPr>
      <w:r>
        <w:rPr>
          <w:rFonts w:ascii="Arial" w:cs="Arial" w:eastAsia="Arial" w:hAnsi="Arial"/>
          <w:sz w:val="24"/>
          <w:szCs w:val="24"/>
        </w:rPr>
        <w:t xml:space="preserve">KH(2)PO(4)......................................0,9 г</w:t>
      </w:r>
    </w:p>
    <w:p>
      <w:pPr>
        <w:spacing w:after="120"/>
        <w:jc w:val="both"/>
      </w:pPr>
      <w:r>
        <w:rPr>
          <w:rFonts w:ascii="Arial" w:cs="Arial" w:eastAsia="Arial" w:hAnsi="Arial"/>
          <w:sz w:val="24"/>
          <w:szCs w:val="24"/>
        </w:rPr>
        <w:t xml:space="preserve">левомицетин ....................................0,06 г</w:t>
      </w:r>
    </w:p>
    <w:p>
      <w:pPr>
        <w:spacing w:after="120"/>
        <w:jc w:val="both"/>
      </w:pPr>
      <w:r>
        <w:rPr>
          <w:rFonts w:ascii="Arial" w:cs="Arial" w:eastAsia="Arial" w:hAnsi="Arial"/>
          <w:sz w:val="24"/>
          <w:szCs w:val="24"/>
        </w:rPr>
        <w:t xml:space="preserve">этиловый спирт 96 град..................100 мл</w:t>
      </w:r>
    </w:p>
    <w:p>
      <w:pPr>
        <w:spacing w:after="120"/>
        <w:jc w:val="both"/>
      </w:pPr>
      <w:r>
        <w:rPr>
          <w:rFonts w:ascii="Arial" w:cs="Arial" w:eastAsia="Arial" w:hAnsi="Arial"/>
          <w:sz w:val="24"/>
          <w:szCs w:val="24"/>
        </w:rPr>
        <w:t xml:space="preserve">вода бидистиллированная до.........1000 мл</w:t>
      </w:r>
    </w:p>
    <w:p>
      <w:pPr>
        <w:spacing w:after="120"/>
        <w:jc w:val="both"/>
      </w:pPr>
      <w:r>
        <w:rPr>
          <w:rFonts w:ascii="Arial" w:cs="Arial" w:eastAsia="Arial" w:hAnsi="Arial"/>
          <w:sz w:val="24"/>
          <w:szCs w:val="24"/>
        </w:rPr>
        <w:t xml:space="preserve">pH раствора......................................6,8 - 6,9</w:t>
      </w:r>
    </w:p>
    <w:p>
      <w:pPr>
        <w:spacing w:after="120"/>
        <w:jc w:val="both"/>
      </w:pPr>
      <w:r>
        <w:rPr>
          <w:rFonts w:ascii="Arial" w:cs="Arial" w:eastAsia="Arial" w:hAnsi="Arial"/>
          <w:sz w:val="24"/>
          <w:szCs w:val="24"/>
        </w:rPr>
        <w:t xml:space="preserve">В случае необходимости доведения pH до требуемой величины добавляется несколько кристаллов аскорбиновой кислоты или Na(2)HPO(4)12H(2)O.</w:t>
      </w:r>
    </w:p>
    <w:p>
      <w:pPr>
        <w:spacing w:after="120"/>
        <w:jc w:val="both"/>
      </w:pPr>
      <w:r>
        <w:rPr>
          <w:rFonts w:ascii="Arial" w:cs="Arial" w:eastAsia="Arial" w:hAnsi="Arial"/>
          <w:sz w:val="24"/>
          <w:szCs w:val="24"/>
        </w:rPr>
        <w:t xml:space="preserve">Консервант №2</w:t>
      </w:r>
    </w:p>
    <w:p>
      <w:pPr>
        <w:spacing w:after="120"/>
        <w:jc w:val="both"/>
      </w:pPr>
      <w:r>
        <w:rPr>
          <w:rFonts w:ascii="Arial" w:cs="Arial" w:eastAsia="Arial" w:hAnsi="Arial"/>
          <w:sz w:val="24"/>
          <w:szCs w:val="24"/>
        </w:rPr>
        <w:t xml:space="preserve">аденин...............................................0,03 г</w:t>
      </w:r>
    </w:p>
    <w:p>
      <w:pPr>
        <w:spacing w:after="120"/>
        <w:jc w:val="both"/>
      </w:pPr>
      <w:r>
        <w:rPr>
          <w:rFonts w:ascii="Arial" w:cs="Arial" w:eastAsia="Arial" w:hAnsi="Arial"/>
          <w:sz w:val="24"/>
          <w:szCs w:val="24"/>
        </w:rPr>
        <w:t xml:space="preserve">инозин ..............................................0,06 г</w:t>
      </w:r>
    </w:p>
    <w:p>
      <w:pPr>
        <w:spacing w:after="120"/>
        <w:jc w:val="both"/>
      </w:pPr>
      <w:r>
        <w:rPr>
          <w:rFonts w:ascii="Arial" w:cs="Arial" w:eastAsia="Arial" w:hAnsi="Arial"/>
          <w:sz w:val="24"/>
          <w:szCs w:val="24"/>
        </w:rPr>
        <w:t xml:space="preserve">лимонная кислота............................1,5 г</w:t>
      </w:r>
    </w:p>
    <w:p>
      <w:pPr>
        <w:spacing w:after="120"/>
        <w:jc w:val="both"/>
      </w:pPr>
      <w:r>
        <w:rPr>
          <w:rFonts w:ascii="Arial" w:cs="Arial" w:eastAsia="Arial" w:hAnsi="Arial"/>
          <w:sz w:val="24"/>
          <w:szCs w:val="24"/>
        </w:rPr>
        <w:t xml:space="preserve">глюкоза.............................................3,0 г</w:t>
      </w:r>
    </w:p>
    <w:p>
      <w:pPr>
        <w:spacing w:after="120"/>
        <w:jc w:val="both"/>
      </w:pPr>
      <w:r>
        <w:rPr>
          <w:rFonts w:ascii="Arial" w:cs="Arial" w:eastAsia="Arial" w:hAnsi="Arial"/>
          <w:sz w:val="24"/>
          <w:szCs w:val="24"/>
        </w:rPr>
        <w:t xml:space="preserve">Na(3)PO(4) .......................................0,4 г</w:t>
      </w:r>
    </w:p>
    <w:p>
      <w:pPr>
        <w:spacing w:after="120"/>
        <w:jc w:val="both"/>
      </w:pPr>
      <w:r>
        <w:rPr>
          <w:rFonts w:ascii="Arial" w:cs="Arial" w:eastAsia="Arial" w:hAnsi="Arial"/>
          <w:sz w:val="24"/>
          <w:szCs w:val="24"/>
        </w:rPr>
        <w:t xml:space="preserve">NaOH 1 н..........................................20 мл</w:t>
      </w:r>
    </w:p>
    <w:p>
      <w:pPr>
        <w:spacing w:after="120"/>
        <w:jc w:val="both"/>
      </w:pPr>
      <w:r>
        <w:rPr>
          <w:rFonts w:ascii="Arial" w:cs="Arial" w:eastAsia="Arial" w:hAnsi="Arial"/>
          <w:sz w:val="24"/>
          <w:szCs w:val="24"/>
        </w:rPr>
        <w:t xml:space="preserve">вода дистиллированная до ............100 мл</w:t>
      </w:r>
    </w:p>
    <w:p>
      <w:pPr>
        <w:spacing w:after="120"/>
        <w:jc w:val="both"/>
      </w:pPr>
      <w:r>
        <w:rPr>
          <w:rFonts w:ascii="Arial" w:cs="Arial" w:eastAsia="Arial" w:hAnsi="Arial"/>
          <w:sz w:val="24"/>
          <w:szCs w:val="24"/>
        </w:rPr>
        <w:t xml:space="preserve">pH раствора......................................6,3 - 6,4</w:t>
      </w:r>
    </w:p>
    <w:p>
      <w:pPr>
        <w:spacing w:after="120"/>
        <w:jc w:val="both"/>
      </w:pPr>
      <w:r>
        <w:rPr>
          <w:rFonts w:ascii="Arial" w:cs="Arial" w:eastAsia="Arial" w:hAnsi="Arial"/>
          <w:sz w:val="24"/>
          <w:szCs w:val="24"/>
        </w:rPr>
        <w:t xml:space="preserve">Консервирующие растворы (консерванты) представляют собой прозрачную бесцветную жидкость без запаха. Стерилизация консервантов производится путем фильтрования их через соответствующие стерилизующие фильтры. Розлив производят в стерильные флаконы емкостью 250 мл или 500 мл, которые немедленно закрывают резиновыми пробками и завальцовывают металлическими колпачками. Срок годности консервантов -шесть месяцев. В случае помутнения консервирующего раствора или появления желтого окрашивания применение его для работы недопустимо.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получение взвеси эритроцитов в консерванте</w:t>
      </w:r>
    </w:p>
    <w:p>
      <w:pPr>
        <w:spacing w:after="120"/>
        <w:jc w:val="both"/>
      </w:pPr>
      <w:r>
        <w:rPr>
          <w:rFonts w:ascii="Arial" w:cs="Arial" w:eastAsia="Arial" w:hAnsi="Arial"/>
          <w:sz w:val="24"/>
          <w:szCs w:val="24"/>
        </w:rPr>
        <w:t xml:space="preserve">Источником получения стандартных эритроцитов является эритроцитная масса, получаемая после удаления плазмы из консервированной крови донора. Кровь берут от доноров, фенотип эритроцитов которых заранее определен. Для получения стандартных эритроцитов, содержащих антигены системы АВО, в качестве исходного материала должна быть использована эритроцитная масса от одного специально отобранного донора.</w:t>
      </w:r>
    </w:p>
    <w:p>
      <w:pPr>
        <w:spacing w:after="120"/>
        <w:jc w:val="both"/>
      </w:pPr>
      <w:r>
        <w:rPr>
          <w:rFonts w:ascii="Arial" w:cs="Arial" w:eastAsia="Arial" w:hAnsi="Arial"/>
          <w:sz w:val="24"/>
          <w:szCs w:val="24"/>
        </w:rPr>
        <w:t xml:space="preserve">А для получения стандартных эритроцитов других систем можно использовать смесь эритроцитов группы O от нескольких (2-4) доноров различного фенотипа таким образом, чтобы каждый из редких антигенов: K, Cw, Е присутствовали в эритроцитах не менее чем у двух доноров. Используется эритроцитная масса, полученная не позднее 2-3 суток от момента заготовки крови.</w:t>
      </w:r>
    </w:p>
    <w:p>
      <w:pPr>
        <w:spacing w:after="120"/>
        <w:jc w:val="both"/>
      </w:pPr>
      <w:r>
        <w:rPr>
          <w:rFonts w:ascii="Arial" w:cs="Arial" w:eastAsia="Arial" w:hAnsi="Arial"/>
          <w:sz w:val="24"/>
          <w:szCs w:val="24"/>
        </w:rPr>
        <w:t xml:space="preserve">В боксе через стерильную систему путем прокола переливают эритроцитную массу во флакон с заготовленным консервантом так, чтобы соотношение эритромассы и консерванта было 1:4. Содержимое флакона осторожно перемешивают и разливают той же системой в стерильные флаконы по 5, 10 или 25 мл. Используют обычную систему для взятия. Флаконы (по 5, 10 или 25 мл) закрывают резиновыми пробками, завальцовывают металлическими колпачками, немедленно маркируют и помещают в рефрижератор при температуре +40С.</w:t>
      </w:r>
    </w:p>
    <w:p>
      <w:pPr>
        <w:spacing w:after="120"/>
        <w:jc w:val="both"/>
      </w:pPr>
      <w:r>
        <w:rPr>
          <w:rFonts w:ascii="Arial" w:cs="Arial" w:eastAsia="Arial" w:hAnsi="Arial"/>
          <w:sz w:val="24"/>
          <w:szCs w:val="24"/>
        </w:rPr>
        <w:t xml:space="preserve">3) маркировка</w:t>
      </w:r>
    </w:p>
    <w:p>
      <w:pPr>
        <w:spacing w:after="120"/>
        <w:jc w:val="both"/>
      </w:pPr>
      <w:r>
        <w:rPr>
          <w:rFonts w:ascii="Arial" w:cs="Arial" w:eastAsia="Arial" w:hAnsi="Arial"/>
          <w:sz w:val="24"/>
          <w:szCs w:val="24"/>
        </w:rPr>
        <w:t xml:space="preserve">Во флаконы со стандартными эритроцитами наклеивают этикетки с указанием: учреждения, изготовившего эритроциты, группы крови по системе АВО, антигенного состава эритроцитов, срока годности. Наставление по применению стандартных эритроцитов прилагается при выдаче</w:t>
      </w:r>
    </w:p>
    <w:p>
      <w:pPr>
        <w:spacing w:after="120"/>
        <w:jc w:val="both"/>
      </w:pPr>
      <w:r>
        <w:rPr>
          <w:rFonts w:ascii="Arial" w:cs="Arial" w:eastAsia="Arial" w:hAnsi="Arial"/>
          <w:sz w:val="24"/>
          <w:szCs w:val="24"/>
        </w:rPr>
        <w:t xml:space="preserve">4) контроль</w:t>
      </w:r>
    </w:p>
    <w:p>
      <w:pPr>
        <w:spacing w:after="120"/>
        <w:jc w:val="both"/>
      </w:pPr>
      <w:r>
        <w:rPr>
          <w:rFonts w:ascii="Arial" w:cs="Arial" w:eastAsia="Arial" w:hAnsi="Arial"/>
          <w:sz w:val="24"/>
          <w:szCs w:val="24"/>
        </w:rPr>
        <w:t xml:space="preserve">Контроль специфичности и активности стандартных эритроцитов производится после их расфасовки и маркировки в изоиммунологической лаборатории станции переливания крови.</w:t>
      </w:r>
    </w:p>
    <w:p>
      <w:pPr>
        <w:spacing w:after="120"/>
        <w:jc w:val="both"/>
      </w:pPr>
      <w:r>
        <w:rPr>
          <w:rFonts w:ascii="Arial" w:cs="Arial" w:eastAsia="Arial" w:hAnsi="Arial"/>
          <w:sz w:val="24"/>
          <w:szCs w:val="24"/>
        </w:rPr>
        <w:t xml:space="preserve">5) хранение и сроки годности</w:t>
      </w:r>
    </w:p>
    <w:p>
      <w:pPr>
        <w:spacing w:after="120"/>
        <w:jc w:val="both"/>
      </w:pPr>
      <w:r>
        <w:rPr>
          <w:rFonts w:ascii="Arial" w:cs="Arial" w:eastAsia="Arial" w:hAnsi="Arial"/>
          <w:sz w:val="24"/>
          <w:szCs w:val="24"/>
        </w:rPr>
        <w:t xml:space="preserve">Стандартные консервированные эритроциты хранят при +40С.</w:t>
      </w:r>
    </w:p>
    <w:p>
      <w:pPr>
        <w:spacing w:after="120"/>
        <w:jc w:val="both"/>
      </w:pPr>
      <w:r>
        <w:rPr>
          <w:rFonts w:ascii="Arial" w:cs="Arial" w:eastAsia="Arial" w:hAnsi="Arial"/>
          <w:sz w:val="24"/>
          <w:szCs w:val="24"/>
        </w:rPr>
        <w:t xml:space="preserve">Срок годности консервированных стандартных эритроцитов - два месяца.</w:t>
      </w:r>
    </w:p>
    <w:p>
      <w:pPr>
        <w:spacing w:after="120"/>
        <w:jc w:val="both"/>
      </w:pPr>
      <w:r>
        <w:rPr>
          <w:rFonts w:ascii="Arial" w:cs="Arial" w:eastAsia="Arial" w:hAnsi="Arial"/>
          <w:sz w:val="24"/>
          <w:szCs w:val="24"/>
        </w:rPr>
        <w:t xml:space="preserve">При использовании в качестве стандартных эритроцитов цельной консервированной крови, а также эритроцитной массы в комбинации с другими гемоконсервантами, срок хранения стандартов 1-4 недели.</w:t>
      </w:r>
    </w:p>
    <w:p>
      <w:pPr>
        <w:spacing w:after="120"/>
        <w:jc w:val="both"/>
      </w:pPr>
      <w:r>
        <w:rPr>
          <w:rFonts w:ascii="Arial" w:cs="Arial" w:eastAsia="Arial" w:hAnsi="Arial"/>
          <w:sz w:val="24"/>
          <w:szCs w:val="24"/>
        </w:rPr>
        <w:t xml:space="preserve">3. Транспортировка стандартных эритроцитов</w:t>
      </w:r>
    </w:p>
    <w:p>
      <w:pPr>
        <w:spacing w:after="120"/>
        <w:jc w:val="both"/>
      </w:pPr>
      <w:r>
        <w:rPr>
          <w:rFonts w:ascii="Arial" w:cs="Arial" w:eastAsia="Arial" w:hAnsi="Arial"/>
          <w:sz w:val="24"/>
          <w:szCs w:val="24"/>
        </w:rPr>
        <w:t xml:space="preserve">Транспортировка стандартных эритроцитов производится аналогично транспортировке консервированной крови в изотермической таре.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Наставление по применению консервированных стандартных эритроцитов (прилагается при выдаче)</w:t>
      </w:r>
    </w:p>
    <w:p>
      <w:pPr>
        <w:spacing w:after="120"/>
        <w:jc w:val="both"/>
      </w:pPr>
      <w:r>
        <w:rPr>
          <w:rFonts w:ascii="Arial" w:cs="Arial" w:eastAsia="Arial" w:hAnsi="Arial"/>
          <w:sz w:val="24"/>
          <w:szCs w:val="24"/>
        </w:rPr>
        <w:t xml:space="preserve">Консервированные стандартные эритроциты используют в постановках реакций в различных методиках в соответствии с действующими инструкциями по изосерологии:</w:t>
      </w:r>
    </w:p>
    <w:p>
      <w:pPr>
        <w:spacing w:after="120"/>
        <w:jc w:val="both"/>
      </w:pPr>
      <w:r>
        <w:rPr>
          <w:rFonts w:ascii="Arial" w:cs="Arial" w:eastAsia="Arial" w:hAnsi="Arial"/>
          <w:sz w:val="24"/>
          <w:szCs w:val="24"/>
        </w:rPr>
        <w:t xml:space="preserve">1) стандартные эритроциты группы O с содержанием в эритроцитах клинически значимых антигенов D, С, Cw, с, Е, е, K, k, Fy, Jk, M, N, S, s, Le предназначены для выявления соответствующих изоиммунных противоэритроцитарных антител в сыворотке крови доноров, больных и беременных с помощью реакции конглютинации в желатине, непрямой пробе Кумбса, реакции агглютинации в солевой среде в пробирках или на плоскости.</w:t>
      </w:r>
    </w:p>
    <w:p>
      <w:pPr>
        <w:spacing w:after="120"/>
        <w:jc w:val="both"/>
      </w:pPr>
      <w:r>
        <w:rPr>
          <w:rFonts w:ascii="Arial" w:cs="Arial" w:eastAsia="Arial" w:hAnsi="Arial"/>
          <w:sz w:val="24"/>
          <w:szCs w:val="24"/>
        </w:rPr>
        <w:t xml:space="preserve">Для желатинового метода используют осадок стандартных эритроцитов или 10% их взвесь в желатине, для чего к одной части осадка эритроцитов добавляют девять частей 10% раствора желатина, стандартизированного для серологических исследований. В реакции используют по две капли (0,1 мл) взвеси. Взвесь стандартных эритроцитов в желатине используют в течение рабочего дня, на следующий день готовят новую порцию. В непрямой пробе Кумбса и реакции агглютинации в солевой среде используют стандартные эритроциты, отмытые не менее двух раз физиологическим раствором хлористого натрия.</w:t>
      </w:r>
    </w:p>
    <w:p>
      <w:pPr>
        <w:spacing w:after="120"/>
        <w:jc w:val="both"/>
      </w:pPr>
      <w:r>
        <w:rPr>
          <w:rFonts w:ascii="Arial" w:cs="Arial" w:eastAsia="Arial" w:hAnsi="Arial"/>
          <w:sz w:val="24"/>
          <w:szCs w:val="24"/>
        </w:rPr>
        <w:t xml:space="preserve">2) стандартные эритроциты группы O, A(1), A(2), B предназначены для выявления изогемагглютининов альфа и бета в сыворотке или плазме крови при определении групповой принадлежности крови перекрестным методом, а также для выявления неполных изоиммунных альфа и бета антител в сыворотке крови доноров, больных и беременных с помощью реакции конглютинации в желатине и непрямой пробе Кумбса. Для перекрестного метода и реакции конглютинации в желатине применяют неотмытые стандартные эритроциты, взятые непосредственно из осадка со дна флакона. Для желатинового метода используют осадок стандартных эритроцитов или 10% их взвесь в желатине, для чего к одной части осадка эритроцитов добавляют девять частей 10% раствора желатина, стандартизированного для серологических исследований. В реакции используют по две капли (0,1 мл) взвеси. Взвесь стандартных эритроцитов в желатине используют в течение рабочего дня, на следующий день готовят новую порцию. В непрямой пробе Кумбса и реакции агглютинации в солевой среде используют стандартные эритроциты, отмытые не менее двух раз физиологическим раствором хлористого натрия.</w:t>
      </w:r>
    </w:p>
    <w:p>
      <w:pPr>
        <w:spacing w:after="120"/>
        <w:jc w:val="both"/>
      </w:pPr>
      <w:r>
        <w:rPr>
          <w:rFonts w:ascii="Arial" w:cs="Arial" w:eastAsia="Arial" w:hAnsi="Arial"/>
          <w:sz w:val="24"/>
          <w:szCs w:val="24"/>
        </w:rPr>
        <w:t xml:space="preserve">3) срок годности консервированных стандартных эритроцитов - два месяца.</w:t>
      </w:r>
    </w:p>
    <w:p>
      <w:pPr>
        <w:spacing w:after="120"/>
        <w:jc w:val="both"/>
      </w:pPr>
      <w:r>
        <w:rPr>
          <w:rFonts w:ascii="Arial" w:cs="Arial" w:eastAsia="Arial" w:hAnsi="Arial"/>
          <w:sz w:val="24"/>
          <w:szCs w:val="24"/>
        </w:rPr>
        <w:t xml:space="preserve">Стандартные эритроциты из разгерметизированного флакона пригодны для использования в течение недели.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взятию и учету крови, получаемой от доноров малыми дозами, для приготовления стандартных эритроцитов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учреждение службы крови, а также лаборатории в других лечебно-профилактических учреждениях, где производится определение резус-принадлежности и изготовление сывороток антирезус и других антисывороток, должны иметь постоянных доноров, у которых берется кровь для приготовления стандартных эритроцитов.</w:t>
      </w:r>
    </w:p>
    <w:p>
      <w:pPr>
        <w:spacing w:after="120"/>
        <w:jc w:val="both"/>
      </w:pPr>
      <w:r>
        <w:rPr>
          <w:rFonts w:ascii="Arial" w:cs="Arial" w:eastAsia="Arial" w:hAnsi="Arial"/>
          <w:sz w:val="24"/>
          <w:szCs w:val="24"/>
        </w:rPr>
        <w:t xml:space="preserve">Стандартные эритроциты применяют в обязательном порядке при определении группы крови АВ0, резус-принадлежности, выявлении антиэритроцитарных антител, а также как контроль при изготовлении стандартных сывороток, предназначенных для определения группы крови АВ0, сывороток антирезус, различных тест-сывороток для определения антигенов эритроцитов:</w:t>
      </w:r>
    </w:p>
    <w:p>
      <w:pPr>
        <w:spacing w:after="120"/>
        <w:jc w:val="both"/>
      </w:pPr>
      <w:r>
        <w:rPr>
          <w:rFonts w:ascii="Arial" w:cs="Arial" w:eastAsia="Arial" w:hAnsi="Arial"/>
          <w:sz w:val="24"/>
          <w:szCs w:val="24"/>
        </w:rPr>
        <w:t xml:space="preserve">1) при определении группы крови необходимо иметь контрольные эритроциты трех групп: 0, А (подгруппа А1) и В;</w:t>
      </w:r>
    </w:p>
    <w:p>
      <w:pPr>
        <w:spacing w:after="120"/>
        <w:jc w:val="both"/>
      </w:pPr>
      <w:r>
        <w:rPr>
          <w:rFonts w:ascii="Arial" w:cs="Arial" w:eastAsia="Arial" w:hAnsi="Arial"/>
          <w:sz w:val="24"/>
          <w:szCs w:val="24"/>
        </w:rPr>
        <w:t xml:space="preserve">2) при изготовлении тест-сывороток различной специфичности необходимо иметь контрольные эритроциты доноров, указанных в пунктах 3 и 4, и типированных по антигенам различных эритроцитарных систем: гомозиготные, гетерозиготные и отрицательные по различным антигенам.</w:t>
      </w:r>
    </w:p>
    <w:p>
      <w:pPr>
        <w:spacing w:after="120"/>
        <w:jc w:val="both"/>
      </w:pPr>
      <w:r>
        <w:rPr>
          <w:rFonts w:ascii="Arial" w:cs="Arial" w:eastAsia="Arial" w:hAnsi="Arial"/>
          <w:sz w:val="24"/>
          <w:szCs w:val="24"/>
        </w:rPr>
        <w:t xml:space="preserve">Кровь для приготовления стандартных эритроцитов берут у доноров из пальца или из вены не чаще трех раз в неделю в зависимости от потребности.</w:t>
      </w:r>
    </w:p>
    <w:p>
      <w:pPr>
        <w:spacing w:after="120"/>
        <w:jc w:val="both"/>
      </w:pPr>
      <w:r>
        <w:rPr>
          <w:rFonts w:ascii="Arial" w:cs="Arial" w:eastAsia="Arial" w:hAnsi="Arial"/>
          <w:sz w:val="24"/>
          <w:szCs w:val="24"/>
        </w:rPr>
        <w:t xml:space="preserve">Каждый донор, у которого берут кровь малыми дозами для приготовления стандартных эритроцитов, должен находиться на учете отделения комплектования донорских кадров, где на него должен быть заведен донорский журнал. Также, донор должен находиться на учете в данной лаборатории (Форма-440/у).</w:t>
      </w:r>
    </w:p>
    <w:p>
      <w:pPr>
        <w:spacing w:after="120"/>
        <w:jc w:val="both"/>
      </w:pPr>
      <w:r>
        <w:rPr>
          <w:rFonts w:ascii="Arial" w:cs="Arial" w:eastAsia="Arial" w:hAnsi="Arial"/>
          <w:sz w:val="24"/>
          <w:szCs w:val="24"/>
        </w:rPr>
        <w:t xml:space="preserve">При зачислении в доноры (в дальнейшем каждые четыре месяца) донор должен быть осмотрен врачом-терапевтом, у него проверяется содержание гемоглобина и число эритроцитов. Взятие крови допускается при условии содержания гемоглобина не ниже 12 г% (120 г/л) для женщин и 13 г% (130 г/л) - для мужчин.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предупреждению несовместимости при переливании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Общие сведения</w:t>
      </w:r>
    </w:p>
    <w:p>
      <w:pPr>
        <w:spacing w:after="120"/>
        <w:jc w:val="both"/>
      </w:pPr>
      <w:r>
        <w:rPr>
          <w:rFonts w:ascii="Arial" w:cs="Arial" w:eastAsia="Arial" w:hAnsi="Arial"/>
          <w:sz w:val="24"/>
          <w:szCs w:val="24"/>
        </w:rPr>
        <w:t xml:space="preserve">Основным принципом предупреждения гемотрансфузионных осложнений является обеспечение совместимости крови донора и реципиента.</w:t>
      </w:r>
    </w:p>
    <w:p>
      <w:pPr>
        <w:spacing w:after="120"/>
        <w:jc w:val="both"/>
      </w:pPr>
      <w:r>
        <w:rPr>
          <w:rFonts w:ascii="Arial" w:cs="Arial" w:eastAsia="Arial" w:hAnsi="Arial"/>
          <w:sz w:val="24"/>
          <w:szCs w:val="24"/>
        </w:rPr>
        <w:t xml:space="preserve">Под совместимостью понимается благоприятное сочетание крови донора и реципиента. Биологически невозможное их сочетание по антигенам и антителам различных групповых систем определяет несовместимость крови донора и реципиента.</w:t>
      </w:r>
    </w:p>
    <w:p>
      <w:pPr>
        <w:spacing w:after="120"/>
        <w:jc w:val="both"/>
      </w:pPr>
      <w:r>
        <w:rPr>
          <w:rFonts w:ascii="Arial" w:cs="Arial" w:eastAsia="Arial" w:hAnsi="Arial"/>
          <w:sz w:val="24"/>
          <w:szCs w:val="24"/>
        </w:rPr>
        <w:t xml:space="preserve">В настоящее время известно более 11 групповых систем крови человека, но значение их в переливании крови неравноценно. В первую очередь совместимость при переливании крови должна быть обеспечена правильным выбором донора по группам крови системы АВО и резус-антигену D.</w:t>
      </w:r>
    </w:p>
    <w:p>
      <w:pPr>
        <w:spacing w:after="120"/>
        <w:jc w:val="both"/>
      </w:pPr>
      <w:r>
        <w:rPr>
          <w:rFonts w:ascii="Arial" w:cs="Arial" w:eastAsia="Arial" w:hAnsi="Arial"/>
          <w:sz w:val="24"/>
          <w:szCs w:val="24"/>
        </w:rPr>
        <w:t xml:space="preserve">2. Группы крови АВО</w:t>
      </w:r>
    </w:p>
    <w:p>
      <w:pPr>
        <w:spacing w:after="120"/>
        <w:jc w:val="both"/>
      </w:pPr>
      <w:r>
        <w:rPr>
          <w:rFonts w:ascii="Arial" w:cs="Arial" w:eastAsia="Arial" w:hAnsi="Arial"/>
          <w:sz w:val="24"/>
          <w:szCs w:val="24"/>
        </w:rPr>
        <w:t xml:space="preserve">Наибольшее значение для обеспечения совместимости при переливании крови имеет выбор крови по системе АВО.</w:t>
      </w:r>
    </w:p>
    <w:p>
      <w:pPr>
        <w:spacing w:after="120"/>
        <w:jc w:val="both"/>
      </w:pPr>
      <w:r>
        <w:rPr>
          <w:rFonts w:ascii="Arial" w:cs="Arial" w:eastAsia="Arial" w:hAnsi="Arial"/>
          <w:sz w:val="24"/>
          <w:szCs w:val="24"/>
        </w:rPr>
        <w:t xml:space="preserve">Под группами крови АВО подразумеваются различные сочетания антигенных свойств эритроцитов, называемых антигенами, и антител по отношению к ним - агглютининов, находящихся в плазме крови людей.</w:t>
      </w:r>
    </w:p>
    <w:p>
      <w:pPr>
        <w:spacing w:after="120"/>
        <w:jc w:val="both"/>
      </w:pPr>
      <w:r>
        <w:rPr>
          <w:rFonts w:ascii="Arial" w:cs="Arial" w:eastAsia="Arial" w:hAnsi="Arial"/>
          <w:sz w:val="24"/>
          <w:szCs w:val="24"/>
        </w:rPr>
        <w:t xml:space="preserve">Существуют два групповых антигена - А и В и два групповых агглютинина - альфа и бета. Различные сочетания этих свойств образуют четыре группы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5"/>
        <w:gridCol w:w="2697"/>
        <w:gridCol w:w="2970"/>
        <w:gridCol w:w="2536"/>
      </w:tblGrid>
      <w:tr>
        <w:tc>
          <w:tcPr>
            <w:tcW w:type="dxa" w:w="19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p>
            <w:pPr>
              <w:jc w:val="left"/>
            </w:pPr>
            <w:r>
              <w:rPr>
                <w:rFonts w:ascii="Arial" w:cs="Arial" w:eastAsia="Arial" w:hAnsi="Arial"/>
                <w:sz w:val="24"/>
                <w:szCs w:val="24"/>
              </w:rPr>
              <w:t xml:space="preserve"/>
            </w:r>
          </w:p>
        </w:tc>
        <w:tc>
          <w:tcPr>
            <w:tcW w:type="dxa" w:w="2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Антигены</w:t>
            </w:r>
          </w:p>
          <w:p>
            <w:pPr>
              <w:jc w:val="left"/>
            </w:pPr>
            <w:r>
              <w:rPr>
                <w:rFonts w:ascii="Arial" w:cs="Arial" w:eastAsia="Arial" w:hAnsi="Arial"/>
                <w:sz w:val="24"/>
                <w:szCs w:val="24"/>
              </w:rPr>
              <w:t xml:space="preserve">в эритроцитах</w:t>
            </w:r>
          </w:p>
          <w:p>
            <w:pPr>
              <w:jc w:val="left"/>
            </w:pPr>
            <w:r>
              <w:rPr>
                <w:rFonts w:ascii="Arial" w:cs="Arial" w:eastAsia="Arial" w:hAnsi="Arial"/>
                <w:sz w:val="24"/>
                <w:szCs w:val="24"/>
              </w:rPr>
              <w:t xml:space="preserve"/>
            </w:r>
          </w:p>
        </w:tc>
        <w:tc>
          <w:tcPr>
            <w:tcW w:type="dxa" w:w="29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Антитела в плазме</w:t>
            </w:r>
          </w:p>
          <w:p>
            <w:pPr>
              <w:jc w:val="left"/>
            </w:pPr>
            <w:r>
              <w:rPr>
                <w:rFonts w:ascii="Arial" w:cs="Arial" w:eastAsia="Arial" w:hAnsi="Arial"/>
                <w:sz w:val="24"/>
                <w:szCs w:val="24"/>
              </w:rPr>
              <w:t xml:space="preserve"/>
            </w:r>
          </w:p>
        </w:tc>
        <w:tc>
          <w:tcPr>
            <w:tcW w:type="dxa" w:w="25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встречаемости в процентах</w:t>
            </w:r>
          </w:p>
          <w:p>
            <w:pPr>
              <w:jc w:val="left"/>
            </w:pPr>
            <w:r>
              <w:rPr>
                <w:rFonts w:ascii="Arial" w:cs="Arial" w:eastAsia="Arial" w:hAnsi="Arial"/>
                <w:sz w:val="24"/>
                <w:szCs w:val="24"/>
              </w:rPr>
              <w:t xml:space="preserve"/>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Оαβ</w:t>
            </w:r>
          </w:p>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p>
            <w:pPr>
              <w:jc w:val="left"/>
            </w:pPr>
            <w:r>
              <w:rPr>
                <w:rFonts w:ascii="Arial" w:cs="Arial" w:eastAsia="Arial" w:hAnsi="Arial"/>
                <w:sz w:val="24"/>
                <w:szCs w:val="24"/>
              </w:rPr>
              <w:t xml:space="preserve"/>
            </w:r>
          </w:p>
        </w:tc>
        <w:tc>
          <w:tcPr>
            <w:tcW w:type="dxa" w:w="2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 (α) анти-В(β)</w:t>
            </w:r>
          </w:p>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p>
            <w:pPr>
              <w:jc w:val="left"/>
            </w:pPr>
            <w:r>
              <w:rPr>
                <w:rFonts w:ascii="Arial" w:cs="Arial" w:eastAsia="Arial" w:hAnsi="Arial"/>
                <w:sz w:val="24"/>
                <w:szCs w:val="24"/>
              </w:rPr>
              <w:t xml:space="preserve"/>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Аβ</w:t>
            </w:r>
          </w:p>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
            </w:r>
          </w:p>
        </w:tc>
        <w:tc>
          <w:tcPr>
            <w:tcW w:type="dxa" w:w="2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 (β)</w:t>
            </w:r>
          </w:p>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p>
            <w:pPr>
              <w:jc w:val="left"/>
            </w:pPr>
            <w:r>
              <w:rPr>
                <w:rFonts w:ascii="Arial" w:cs="Arial" w:eastAsia="Arial" w:hAnsi="Arial"/>
                <w:sz w:val="24"/>
                <w:szCs w:val="24"/>
              </w:rPr>
              <w:t xml:space="preserve"/>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Вα</w:t>
            </w:r>
          </w:p>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c>
          <w:tcPr>
            <w:tcW w:type="dxa" w:w="2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анти-А(α)</w:t>
            </w:r>
          </w:p>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p>
            <w:pPr>
              <w:jc w:val="left"/>
            </w:pPr>
            <w:r>
              <w:rPr>
                <w:rFonts w:ascii="Arial" w:cs="Arial" w:eastAsia="Arial" w:hAnsi="Arial"/>
                <w:sz w:val="24"/>
                <w:szCs w:val="24"/>
              </w:rPr>
              <w:t xml:space="preserve"/>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АВО</w:t>
            </w:r>
          </w:p>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w:t>
            </w:r>
          </w:p>
          <w:p>
            <w:pPr>
              <w:jc w:val="left"/>
            </w:pPr>
            <w:r>
              <w:rPr>
                <w:rFonts w:ascii="Arial" w:cs="Arial" w:eastAsia="Arial" w:hAnsi="Arial"/>
                <w:sz w:val="24"/>
                <w:szCs w:val="24"/>
              </w:rPr>
              <w:t xml:space="preserve"/>
            </w:r>
          </w:p>
        </w:tc>
        <w:tc>
          <w:tcPr>
            <w:tcW w:type="dxa" w:w="2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Антитело альфа (α) является антителом по отношению к антигену А, а антитело бета (β) является антителом по отношению к антигену В. Ошибочное переливание иногруппной крови, содержащей антигены, против которых у больного имеются антитела, т.е. крови, содержащей антиген А, при наличии у реципиента антител альфа (α) (анти-А), или крови, содержащей антиген В, при наличии у реципиента антитела бета (β) (анти-В), приводит к явлению несовместимости.</w:t>
      </w:r>
    </w:p>
    <w:p>
      <w:pPr>
        <w:spacing w:after="120"/>
        <w:jc w:val="both"/>
      </w:pPr>
      <w:r>
        <w:rPr>
          <w:rFonts w:ascii="Arial" w:cs="Arial" w:eastAsia="Arial" w:hAnsi="Arial"/>
          <w:sz w:val="24"/>
          <w:szCs w:val="24"/>
        </w:rPr>
        <w:t xml:space="preserve">3. Система Резус (Rh - Hr)</w:t>
      </w:r>
    </w:p>
    <w:p>
      <w:pPr>
        <w:spacing w:after="120"/>
        <w:jc w:val="both"/>
      </w:pPr>
      <w:r>
        <w:rPr>
          <w:rFonts w:ascii="Arial" w:cs="Arial" w:eastAsia="Arial" w:hAnsi="Arial"/>
          <w:sz w:val="24"/>
          <w:szCs w:val="24"/>
        </w:rPr>
        <w:t xml:space="preserve">Кроме антигенов системы АВО, в эритроцитах людей имеется множество других антигенов, образующих различные групповые системы, независимые как от системы АВО, так и друг от друга. Наиболее важное значение при переливании крови, после групп крови АВО, имеют антигены системы Резус D, С, Е, с, е, CW, особенно, обладающий наибольшей активностью антиген D, называемый резус-фактором.</w:t>
      </w:r>
    </w:p>
    <w:p>
      <w:pPr>
        <w:spacing w:after="120"/>
        <w:jc w:val="both"/>
      </w:pPr>
      <w:r>
        <w:rPr>
          <w:rFonts w:ascii="Arial" w:cs="Arial" w:eastAsia="Arial" w:hAnsi="Arial"/>
          <w:sz w:val="24"/>
          <w:szCs w:val="24"/>
        </w:rPr>
        <w:t xml:space="preserve">Эти антигены, находясь в эритроцитах людей в различных сочетаниях, образуют 28 фенотипов (см. "Инструкцию по определению резус-принадлежности крови").</w:t>
      </w:r>
    </w:p>
    <w:p>
      <w:pPr>
        <w:spacing w:after="120"/>
        <w:jc w:val="both"/>
      </w:pPr>
      <w:r>
        <w:rPr>
          <w:rFonts w:ascii="Arial" w:cs="Arial" w:eastAsia="Arial" w:hAnsi="Arial"/>
          <w:sz w:val="24"/>
          <w:szCs w:val="24"/>
        </w:rPr>
        <w:t xml:space="preserve">Так же, как и антиген D, любой другой фактор этой системы может вызвать образование изоиммунных антител у лиц, его не имеющих, однако значительно реже и, большей частью, лишь как сопутствующих антителам против антигена D.</w:t>
      </w:r>
    </w:p>
    <w:p>
      <w:pPr>
        <w:spacing w:after="120"/>
        <w:jc w:val="both"/>
      </w:pPr>
      <w:r>
        <w:rPr>
          <w:rFonts w:ascii="Arial" w:cs="Arial" w:eastAsia="Arial" w:hAnsi="Arial"/>
          <w:sz w:val="24"/>
          <w:szCs w:val="24"/>
        </w:rPr>
        <w:t xml:space="preserve">Главным отличием системы Резус от системы АВО является то, что в крови людей содержатся только антигены этой системы, а антител по отношению к ним, подобных антителам альфа и бета системы АВО, обычно в норме у людей не имеется.</w:t>
      </w:r>
    </w:p>
    <w:p>
      <w:pPr>
        <w:spacing w:after="120"/>
        <w:jc w:val="both"/>
      </w:pPr>
      <w:r>
        <w:rPr>
          <w:rFonts w:ascii="Arial" w:cs="Arial" w:eastAsia="Arial" w:hAnsi="Arial"/>
          <w:sz w:val="24"/>
          <w:szCs w:val="24"/>
        </w:rPr>
        <w:t xml:space="preserve">Однако, у резус-отрицательных лиц при некоторых условиях (при переливании или при другом способе введения резус-положительной крови или во время беременности женщины резус-положительным плодом) может произойти сенсибилизация, т.е. могут образоваться изоиммунные антитела антирезус.</w:t>
      </w:r>
    </w:p>
    <w:p>
      <w:pPr>
        <w:spacing w:after="120"/>
        <w:jc w:val="both"/>
      </w:pPr>
      <w:r>
        <w:rPr>
          <w:rFonts w:ascii="Arial" w:cs="Arial" w:eastAsia="Arial" w:hAnsi="Arial"/>
          <w:sz w:val="24"/>
          <w:szCs w:val="24"/>
        </w:rPr>
        <w:t xml:space="preserve">Последствием этой сенсибилизации у беременной женщины является рождение детей с гемолитической болезнью или внутриутробная смерть плода. Поэтому наличие у женщин такого анамнеза, также как сведения о трансфузионных реакциях, как у женщин, так и у мужчин, уже указывают на возможное наличие у них резус-антител.</w:t>
      </w:r>
    </w:p>
    <w:p>
      <w:pPr>
        <w:spacing w:after="120"/>
        <w:jc w:val="both"/>
      </w:pPr>
      <w:r>
        <w:rPr>
          <w:rFonts w:ascii="Arial" w:cs="Arial" w:eastAsia="Arial" w:hAnsi="Arial"/>
          <w:sz w:val="24"/>
          <w:szCs w:val="24"/>
        </w:rPr>
        <w:t xml:space="preserve">Если больному, в крови которого имеются резус-антитела, ошибочно перелить резус-положительную кровь, то это приведет к явлению несовместимости.</w:t>
      </w:r>
    </w:p>
    <w:p>
      <w:pPr>
        <w:spacing w:after="120"/>
        <w:jc w:val="both"/>
      </w:pPr>
      <w:r>
        <w:rPr>
          <w:rFonts w:ascii="Arial" w:cs="Arial" w:eastAsia="Arial" w:hAnsi="Arial"/>
          <w:sz w:val="24"/>
          <w:szCs w:val="24"/>
        </w:rPr>
        <w:t xml:space="preserve">Лиц, в крови которых содержится резус-антиген D, т.е. резус положительных (Rh+), около 85 %. 15% людей являются резус-отрицательными (Rh-).</w:t>
      </w:r>
    </w:p>
    <w:p>
      <w:pPr>
        <w:spacing w:after="120"/>
        <w:jc w:val="both"/>
      </w:pPr>
      <w:r>
        <w:rPr>
          <w:rFonts w:ascii="Arial" w:cs="Arial" w:eastAsia="Arial" w:hAnsi="Arial"/>
          <w:sz w:val="24"/>
          <w:szCs w:val="24"/>
        </w:rPr>
        <w:t xml:space="preserve">4. Значение других групповых систем эритроцитов при переливании крови</w:t>
      </w:r>
    </w:p>
    <w:p>
      <w:pPr>
        <w:spacing w:after="120"/>
        <w:jc w:val="both"/>
      </w:pPr>
      <w:r>
        <w:rPr>
          <w:rFonts w:ascii="Arial" w:cs="Arial" w:eastAsia="Arial" w:hAnsi="Arial"/>
          <w:sz w:val="24"/>
          <w:szCs w:val="24"/>
        </w:rPr>
        <w:t xml:space="preserve">Антигены других групповых систем также обладают активностью, в первую очередь Келл (К), Даффи (Fу), Кидд (Jk), затем антигены системы MNSs и другие.</w:t>
      </w:r>
    </w:p>
    <w:p>
      <w:pPr>
        <w:spacing w:after="120"/>
        <w:jc w:val="both"/>
      </w:pPr>
      <w:r>
        <w:rPr>
          <w:rFonts w:ascii="Arial" w:cs="Arial" w:eastAsia="Arial" w:hAnsi="Arial"/>
          <w:sz w:val="24"/>
          <w:szCs w:val="24"/>
        </w:rPr>
        <w:t xml:space="preserve">Однако антигенная активность их значительно ниже и антитела по отношению к ним встречаются редко.</w:t>
      </w:r>
    </w:p>
    <w:p>
      <w:pPr>
        <w:spacing w:after="120"/>
        <w:jc w:val="both"/>
      </w:pPr>
      <w:r>
        <w:rPr>
          <w:rFonts w:ascii="Arial" w:cs="Arial" w:eastAsia="Arial" w:hAnsi="Arial"/>
          <w:sz w:val="24"/>
          <w:szCs w:val="24"/>
        </w:rPr>
        <w:t xml:space="preserve">Антитела ко всем этим антигенам могут образоваться у человека любой группы системы АВО, а также, кроме антител анти-D, независимо от резус-принадлежности, т.е. как у резус-отрицательных, так и у резус-положительных лиц. Образуются они при тех же условиях, что и антитела анти-D, т.е. при повторном введении крови и беременностях, и могут служить причиной заболевания новорожденного или трансфузионного осложнения.</w:t>
      </w:r>
    </w:p>
    <w:p>
      <w:pPr>
        <w:spacing w:after="120"/>
        <w:jc w:val="both"/>
      </w:pPr>
      <w:r>
        <w:rPr>
          <w:rFonts w:ascii="Arial" w:cs="Arial" w:eastAsia="Arial" w:hAnsi="Arial"/>
          <w:sz w:val="24"/>
          <w:szCs w:val="24"/>
        </w:rPr>
        <w:t xml:space="preserve">5. Причины несовместимости и меры ее предупреждения</w:t>
      </w:r>
    </w:p>
    <w:p>
      <w:pPr>
        <w:spacing w:after="120"/>
        <w:jc w:val="both"/>
      </w:pPr>
      <w:r>
        <w:rPr>
          <w:rFonts w:ascii="Arial" w:cs="Arial" w:eastAsia="Arial" w:hAnsi="Arial"/>
          <w:sz w:val="24"/>
          <w:szCs w:val="24"/>
        </w:rPr>
        <w:t xml:space="preserve">Если реципиенту, в крови которого имеются антитела, перелить кровь донора, эритроциты которого содержат антигены, против которых направлены эти антитела, такая кровь будет разрушаться в организме реципиента, т.е. она является для него несовместимой. Перед переливанием крови врач должен убедиться в том, что предназначенная для переливания кровь не содержит антигенов, против которых в крови больного имеются антитела, т.е. совместима с кровью реципиента.</w:t>
      </w:r>
    </w:p>
    <w:p>
      <w:pPr>
        <w:spacing w:after="120"/>
        <w:jc w:val="both"/>
      </w:pPr>
      <w:r>
        <w:rPr>
          <w:rFonts w:ascii="Arial" w:cs="Arial" w:eastAsia="Arial" w:hAnsi="Arial"/>
          <w:sz w:val="24"/>
          <w:szCs w:val="24"/>
        </w:rPr>
        <w:t xml:space="preserve">Для того, чтобы не допустить переливания несовместимой крови и следующих за этим клинических проявлений несовместимости, врач, переливающий кровь, обязан:</w:t>
      </w:r>
    </w:p>
    <w:p>
      <w:pPr>
        <w:spacing w:after="120"/>
        <w:jc w:val="both"/>
      </w:pPr>
      <w:r>
        <w:rPr>
          <w:rFonts w:ascii="Arial" w:cs="Arial" w:eastAsia="Arial" w:hAnsi="Arial"/>
          <w:sz w:val="24"/>
          <w:szCs w:val="24"/>
        </w:rPr>
        <w:t xml:space="preserve">- правильно выбрать кровь в отношении групп крови системы АВО;</w:t>
      </w:r>
    </w:p>
    <w:p>
      <w:pPr>
        <w:spacing w:after="120"/>
        <w:jc w:val="both"/>
      </w:pPr>
      <w:r>
        <w:rPr>
          <w:rFonts w:ascii="Arial" w:cs="Arial" w:eastAsia="Arial" w:hAnsi="Arial"/>
          <w:sz w:val="24"/>
          <w:szCs w:val="24"/>
        </w:rPr>
        <w:t xml:space="preserve">- правильно выбрать кровь в отношении резус-принадлежности;</w:t>
      </w:r>
    </w:p>
    <w:p>
      <w:pPr>
        <w:spacing w:after="120"/>
        <w:jc w:val="both"/>
      </w:pPr>
      <w:r>
        <w:rPr>
          <w:rFonts w:ascii="Arial" w:cs="Arial" w:eastAsia="Arial" w:hAnsi="Arial"/>
          <w:sz w:val="24"/>
          <w:szCs w:val="24"/>
        </w:rPr>
        <w:t xml:space="preserve">- проверить всю относящуюся к этому документацию;</w:t>
      </w:r>
    </w:p>
    <w:p>
      <w:pPr>
        <w:spacing w:after="120"/>
        <w:jc w:val="both"/>
      </w:pPr>
      <w:r>
        <w:rPr>
          <w:rFonts w:ascii="Arial" w:cs="Arial" w:eastAsia="Arial" w:hAnsi="Arial"/>
          <w:sz w:val="24"/>
          <w:szCs w:val="24"/>
        </w:rPr>
        <w:t xml:space="preserve">- произвести контрольные исследования, включающие пробы на совместимость.</w:t>
      </w:r>
    </w:p>
    <w:p>
      <w:pPr>
        <w:spacing w:after="120"/>
        <w:jc w:val="both"/>
      </w:pPr>
      <w:r>
        <w:rPr>
          <w:rFonts w:ascii="Arial" w:cs="Arial" w:eastAsia="Arial" w:hAnsi="Arial"/>
          <w:sz w:val="24"/>
          <w:szCs w:val="24"/>
        </w:rPr>
        <w:t xml:space="preserve">Врач должен также учесть, что кроме нормально существующих антител системы АВО-альфа и бета и имеющих большое практическое значение изоиммунных антител антирезус-D, у реципиента, хотя и значительно реже, могут встретиться антитела к другим антигенам эритроцитов: С, Е, с, е, СW, К, F_у, Jk, М, N, S, s и др.</w:t>
      </w:r>
    </w:p>
    <w:p>
      <w:pPr>
        <w:spacing w:after="120"/>
        <w:jc w:val="both"/>
      </w:pPr>
      <w:r>
        <w:rPr>
          <w:rFonts w:ascii="Arial" w:cs="Arial" w:eastAsia="Arial" w:hAnsi="Arial"/>
          <w:sz w:val="24"/>
          <w:szCs w:val="24"/>
        </w:rPr>
        <w:t xml:space="preserve">Предупреждению несовместимости по отношению к этим антигенам, так же, как и в отношении антигена D, должно, в первую очередь, служить тщательное выявление трансфузионного и акушерского анамнеза. Кроме того, несовместимость к некоторым из них может быть установлена при проведении проб на совместимость.</w:t>
      </w:r>
    </w:p>
    <w:p>
      <w:pPr>
        <w:spacing w:after="120"/>
        <w:jc w:val="both"/>
      </w:pPr>
      <w:r>
        <w:rPr>
          <w:rFonts w:ascii="Arial" w:cs="Arial" w:eastAsia="Arial" w:hAnsi="Arial"/>
          <w:sz w:val="24"/>
          <w:szCs w:val="24"/>
        </w:rPr>
        <w:t xml:space="preserve">6. Выбор крови, совместимой в отношении групп крови АВО (см. рис. 1)</w:t>
      </w:r>
    </w:p>
    <w:p>
      <w:pPr>
        <w:spacing w:after="120"/>
        <w:jc w:val="both"/>
      </w:pPr>
      <w:r>
        <w:rPr>
          <w:rFonts w:ascii="Arial" w:cs="Arial" w:eastAsia="Arial" w:hAnsi="Arial"/>
          <w:sz w:val="24"/>
          <w:szCs w:val="24"/>
        </w:rPr>
        <w:t xml:space="preserve">Вопросы совместимости в отношении групп системы АВО решаются различно в зависимости от того, переливается ли цельная кровь или предполагается использовать эритроциты, освобожденные от плазмы (отмытые, размороженные).</w:t>
      </w:r>
    </w:p>
    <w:p>
      <w:pPr>
        <w:spacing w:after="120"/>
        <w:jc w:val="both"/>
      </w:pPr>
      <w:r>
        <w:rPr>
          <w:rFonts w:ascii="Arial" w:cs="Arial" w:eastAsia="Arial" w:hAnsi="Arial"/>
          <w:sz w:val="24"/>
          <w:szCs w:val="24"/>
        </w:rPr>
        <w:t xml:space="preserve">1) при переливании цельной крови она должна быть одноименной по группам АВО, т.е. реципиенту может переливаться кровь той же группы, к которой принадлежит он сам. При переливании цельной крови детям это правило является обязательным.</w:t>
      </w:r>
    </w:p>
    <w:p>
      <w:pPr>
        <w:spacing w:after="120"/>
        <w:jc w:val="both"/>
      </w:pPr>
      <w:r>
        <w:rPr>
          <w:rFonts w:ascii="Arial" w:cs="Arial" w:eastAsia="Arial" w:hAnsi="Arial"/>
          <w:sz w:val="24"/>
          <w:szCs w:val="24"/>
        </w:rPr>
        <w:t xml:space="preserve">При переливании крови взрослым реципиентам в исключительных случаях допускается переливание крови группы О реципиентам другой группы, однако количество переливаемой крови в этих случаях должно быть ограничено.</w:t>
      </w:r>
    </w:p>
    <w:p>
      <w:pPr>
        <w:spacing w:after="120"/>
        <w:jc w:val="both"/>
      </w:pPr>
      <w:r>
        <w:rPr>
          <w:rFonts w:ascii="Arial" w:cs="Arial" w:eastAsia="Arial" w:hAnsi="Arial"/>
          <w:sz w:val="24"/>
          <w:szCs w:val="24"/>
        </w:rPr>
        <w:t xml:space="preserve">Эти ограничения связаны с тем, что групповые антитела у доноров группы 0, особенно антитела альфа (α) (анти-А), иногда носят иммунный характер, бывают очень активными и поэтому могут вызывать разрушение эритроцитов крови реципиента другой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2"/>
        <w:gridCol w:w="1242"/>
        <w:gridCol w:w="1078"/>
        <w:gridCol w:w="1078"/>
        <w:gridCol w:w="1078"/>
      </w:tblGrid>
      <w:tr>
        <w:tc>
          <w:tcPr>
            <w:tcW w:type="dxa" w:w="57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Кровь одноименной совместимой группы</w:t>
            </w:r>
          </w:p>
          <w:p>
            <w:pPr>
              <w:jc w:val="left"/>
            </w:pPr>
            <w:r>
              <w:rPr>
                <w:rFonts w:ascii="Arial" w:cs="Arial" w:eastAsia="Arial" w:hAnsi="Arial"/>
                <w:sz w:val="24"/>
                <w:szCs w:val="24"/>
              </w:rPr>
              <w:t xml:space="preserve"/>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Оαβ</w:t>
            </w:r>
          </w:p>
          <w:p>
            <w:pPr>
              <w:jc w:val="left"/>
            </w:pPr>
            <w:r>
              <w:rPr>
                <w:rFonts w:ascii="Arial" w:cs="Arial" w:eastAsia="Arial" w:hAnsi="Arial"/>
                <w:sz w:val="24"/>
                <w:szCs w:val="24"/>
              </w:rPr>
              <w:t xml:space="preserve"/>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Аβ</w:t>
            </w:r>
          </w:p>
          <w:p>
            <w:pPr>
              <w:jc w:val="left"/>
            </w:pPr>
            <w:r>
              <w:rPr>
                <w:rFonts w:ascii="Arial" w:cs="Arial" w:eastAsia="Arial" w:hAnsi="Arial"/>
                <w:sz w:val="24"/>
                <w:szCs w:val="24"/>
              </w:rPr>
              <w:t xml:space="preserve"/>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Вα</w:t>
            </w:r>
          </w:p>
          <w:p>
            <w:pPr>
              <w:jc w:val="left"/>
            </w:pPr>
            <w:r>
              <w:rPr>
                <w:rFonts w:ascii="Arial" w:cs="Arial" w:eastAsia="Arial" w:hAnsi="Arial"/>
                <w:sz w:val="24"/>
                <w:szCs w:val="24"/>
              </w:rPr>
              <w:t xml:space="preserve"/>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АВο</w:t>
            </w:r>
          </w:p>
          <w:p>
            <w:pPr>
              <w:jc w:val="left"/>
            </w:pPr>
            <w:r>
              <w:rPr>
                <w:rFonts w:ascii="Arial" w:cs="Arial" w:eastAsia="Arial" w:hAnsi="Arial"/>
                <w:sz w:val="24"/>
                <w:szCs w:val="24"/>
              </w:rPr>
              <w:t xml:space="preserve"/>
            </w:r>
          </w:p>
        </w:tc>
      </w:tr>
      <w:tr>
        <w:tc>
          <w:tcPr>
            <w:tcW w:type="dxa" w:w="5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Реципиент</w:t>
            </w:r>
          </w:p>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Оαβ</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Аβ</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Вα</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АВο</w:t>
            </w:r>
          </w:p>
          <w:p>
            <w:pPr>
              <w:jc w:val="left"/>
            </w:pPr>
            <w:r>
              <w:rPr>
                <w:rFonts w:ascii="Arial" w:cs="Arial" w:eastAsia="Arial" w:hAnsi="Arial"/>
                <w:sz w:val="24"/>
                <w:szCs w:val="24"/>
              </w:rPr>
              <w:t xml:space="preserve"/>
            </w:r>
          </w:p>
        </w:tc>
      </w:tr>
      <w:tr>
        <w:tc>
          <w:tcPr>
            <w:tcW w:type="dxa" w:w="5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Кровь неодноименной, но совместимой группы (переливается в исключительных случаях)</w:t>
            </w:r>
          </w:p>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Оαβ</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Аβ</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Вα</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АВο</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 при использовании эритроцитов, освобожденных от плазмы (отмытых, размороженных), эритроциты группы О являются как бы универсальной трансфузионной средой и могут быть перелиты реципиенту любой группы. Реципиенты группы АВ, в крови которых не содержится групповых антител, являются как бы универсальными реципиентами и им могут быть перелиты эритроциты любой группы крови, освобожденные от плазмы.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Схема совместимости по группам системы АВО при переливании цельной крови.</w:t>
      </w:r>
    </w:p>
    <w:p>
      <w:pPr>
        <w:spacing w:after="120"/>
        <w:jc w:val="both"/>
      </w:pPr>
      <w:r>
        <w:rPr>
          <w:rFonts w:ascii="Arial" w:cs="Arial" w:eastAsia="Arial" w:hAnsi="Arial"/>
          <w:sz w:val="24"/>
          <w:szCs w:val="24"/>
        </w:rPr>
        <w:t xml:space="preserve">7. Выбор крови, совместимой в отношении резус-антигена D</w:t>
      </w:r>
    </w:p>
    <w:p>
      <w:pPr>
        <w:spacing w:after="120"/>
        <w:jc w:val="both"/>
      </w:pPr>
      <w:r>
        <w:rPr>
          <w:rFonts w:ascii="Arial" w:cs="Arial" w:eastAsia="Arial" w:hAnsi="Arial"/>
          <w:sz w:val="24"/>
          <w:szCs w:val="24"/>
        </w:rPr>
        <w:t xml:space="preserve">Кроме групп системы АВО, при переливании крови должна учитываться резус-принадлежность донора и реципиента. Переливаемая кровь должна быть одноименной с кровью реципиента в отношении резус-принадлежности.</w:t>
      </w:r>
    </w:p>
    <w:p>
      <w:pPr>
        <w:spacing w:after="120"/>
        <w:jc w:val="both"/>
      </w:pPr>
      <w:r>
        <w:rPr>
          <w:rFonts w:ascii="Arial" w:cs="Arial" w:eastAsia="Arial" w:hAnsi="Arial"/>
          <w:sz w:val="24"/>
          <w:szCs w:val="24"/>
        </w:rPr>
        <w:t xml:space="preserve">Это особенно важно для резус-отрицательных реципиентов, независимо от наличия или отсутствия у них резус-антител, в последнем случае для предупреждения возможного их образования.</w:t>
      </w:r>
    </w:p>
    <w:p>
      <w:pPr>
        <w:spacing w:after="120"/>
        <w:jc w:val="both"/>
      </w:pPr>
      <w:r>
        <w:rPr>
          <w:rFonts w:ascii="Arial" w:cs="Arial" w:eastAsia="Arial" w:hAnsi="Arial"/>
          <w:sz w:val="24"/>
          <w:szCs w:val="24"/>
        </w:rPr>
        <w:t xml:space="preserve">При переливании эритроцитов, освобожденных от плазмы, резус-положительным новорожденным с гемолитической болезнью рекомендуется введение резус-отрицательных эритроцитов.</w:t>
      </w:r>
    </w:p>
    <w:p>
      <w:pPr>
        <w:spacing w:after="120"/>
        <w:jc w:val="both"/>
      </w:pPr>
      <w:r>
        <w:rPr>
          <w:rFonts w:ascii="Arial" w:cs="Arial" w:eastAsia="Arial" w:hAnsi="Arial"/>
          <w:sz w:val="24"/>
          <w:szCs w:val="24"/>
        </w:rPr>
        <w:t xml:space="preserve">8. Проверка документации</w:t>
      </w:r>
    </w:p>
    <w:p>
      <w:pPr>
        <w:spacing w:after="120"/>
        <w:jc w:val="both"/>
      </w:pPr>
      <w:r>
        <w:rPr>
          <w:rFonts w:ascii="Arial" w:cs="Arial" w:eastAsia="Arial" w:hAnsi="Arial"/>
          <w:sz w:val="24"/>
          <w:szCs w:val="24"/>
        </w:rPr>
        <w:t xml:space="preserve">Выбрав кровь для переливания больному, специалист обязан:</w:t>
      </w:r>
    </w:p>
    <w:p>
      <w:pPr>
        <w:spacing w:after="120"/>
        <w:jc w:val="both"/>
      </w:pPr>
      <w:r>
        <w:rPr>
          <w:rFonts w:ascii="Arial" w:cs="Arial" w:eastAsia="Arial" w:hAnsi="Arial"/>
          <w:sz w:val="24"/>
          <w:szCs w:val="24"/>
        </w:rPr>
        <w:t xml:space="preserve">- сравнить запись определения группы крови реципиента по системе АВО (в истории болезни) и донора (на контейнере с кровью, приготовленной для переливания) и убедиться, что, согласно этим записям, кровь донора совместима с кровью реципиента в отношении групп крови системы АВО;</w:t>
      </w:r>
    </w:p>
    <w:p>
      <w:pPr>
        <w:spacing w:after="120"/>
        <w:jc w:val="both"/>
      </w:pPr>
      <w:r>
        <w:rPr>
          <w:rFonts w:ascii="Arial" w:cs="Arial" w:eastAsia="Arial" w:hAnsi="Arial"/>
          <w:sz w:val="24"/>
          <w:szCs w:val="24"/>
        </w:rPr>
        <w:t xml:space="preserve">- проверить запись о резус-принадлежности в истории болезни реципиента и на контейнере с кровью и убедиться, что кровь донора и реципиента совпадают по резус-принадлежности.</w:t>
      </w:r>
    </w:p>
    <w:p>
      <w:pPr>
        <w:spacing w:after="120"/>
        <w:jc w:val="both"/>
      </w:pPr>
      <w:r>
        <w:rPr>
          <w:rFonts w:ascii="Arial" w:cs="Arial" w:eastAsia="Arial" w:hAnsi="Arial"/>
          <w:sz w:val="24"/>
          <w:szCs w:val="24"/>
        </w:rPr>
        <w:t xml:space="preserve">После проверки документации необходимо сделать контрольные исследования.</w:t>
      </w:r>
    </w:p>
    <w:p>
      <w:pPr>
        <w:spacing w:after="120"/>
        <w:jc w:val="both"/>
      </w:pPr>
      <w:r>
        <w:rPr>
          <w:rFonts w:ascii="Arial" w:cs="Arial" w:eastAsia="Arial" w:hAnsi="Arial"/>
          <w:sz w:val="24"/>
          <w:szCs w:val="24"/>
        </w:rPr>
        <w:t xml:space="preserve">9. Контрольные исследования</w:t>
      </w:r>
    </w:p>
    <w:p>
      <w:pPr>
        <w:spacing w:after="120"/>
        <w:jc w:val="both"/>
      </w:pPr>
      <w:r>
        <w:rPr>
          <w:rFonts w:ascii="Arial" w:cs="Arial" w:eastAsia="Arial" w:hAnsi="Arial"/>
          <w:sz w:val="24"/>
          <w:szCs w:val="24"/>
        </w:rPr>
        <w:t xml:space="preserve">Независимо от проведенных исследований и имеющихся записей, непосредственно перед тем, как приступить к переливанию крови, специалист обязан:</w:t>
      </w:r>
    </w:p>
    <w:p>
      <w:pPr>
        <w:spacing w:after="120"/>
        <w:jc w:val="both"/>
      </w:pPr>
      <w:r>
        <w:rPr>
          <w:rFonts w:ascii="Arial" w:cs="Arial" w:eastAsia="Arial" w:hAnsi="Arial"/>
          <w:sz w:val="24"/>
          <w:szCs w:val="24"/>
        </w:rPr>
        <w:t xml:space="preserve">- определить групповую принадлежность крови больного и сверить результат с записью в истории болезни и с обозначением группы крови донора на контейнере (флаконе);</w:t>
      </w:r>
    </w:p>
    <w:p>
      <w:pPr>
        <w:spacing w:after="120"/>
        <w:jc w:val="both"/>
      </w:pPr>
      <w:r>
        <w:rPr>
          <w:rFonts w:ascii="Arial" w:cs="Arial" w:eastAsia="Arial" w:hAnsi="Arial"/>
          <w:sz w:val="24"/>
          <w:szCs w:val="24"/>
        </w:rPr>
        <w:t xml:space="preserve">- определить групповую принадлежность крови донора, взятой из флакона (из трубочки контейнера), и сверить результат с записью на нем;</w:t>
      </w:r>
    </w:p>
    <w:p>
      <w:pPr>
        <w:spacing w:after="120"/>
        <w:jc w:val="both"/>
      </w:pPr>
      <w:r>
        <w:rPr>
          <w:rFonts w:ascii="Arial" w:cs="Arial" w:eastAsia="Arial" w:hAnsi="Arial"/>
          <w:sz w:val="24"/>
          <w:szCs w:val="24"/>
        </w:rPr>
        <w:t xml:space="preserve">- произвести пробу на совместимость по группам крови АВО (см. Разделы I и III);</w:t>
      </w:r>
    </w:p>
    <w:p>
      <w:pPr>
        <w:spacing w:after="120"/>
        <w:jc w:val="both"/>
      </w:pPr>
      <w:r>
        <w:rPr>
          <w:rFonts w:ascii="Arial" w:cs="Arial" w:eastAsia="Arial" w:hAnsi="Arial"/>
          <w:sz w:val="24"/>
          <w:szCs w:val="24"/>
        </w:rPr>
        <w:t xml:space="preserve">- произвести пробу на совместимость по резус-антигену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сведения о пробах на совместимость переливаемой крови.</w:t>
      </w:r>
    </w:p>
    <w:p>
      <w:pPr>
        <w:spacing w:after="120"/>
        <w:jc w:val="both"/>
      </w:pPr>
      <w:r>
        <w:rPr>
          <w:rFonts w:ascii="Arial" w:cs="Arial" w:eastAsia="Arial" w:hAnsi="Arial"/>
          <w:sz w:val="24"/>
          <w:szCs w:val="24"/>
        </w:rPr>
        <w:t xml:space="preserve">1. Порядок исследования</w:t>
      </w:r>
    </w:p>
    <w:p>
      <w:pPr>
        <w:spacing w:after="120"/>
        <w:jc w:val="both"/>
      </w:pPr>
      <w:r>
        <w:rPr>
          <w:rFonts w:ascii="Arial" w:cs="Arial" w:eastAsia="Arial" w:hAnsi="Arial"/>
          <w:sz w:val="24"/>
          <w:szCs w:val="24"/>
        </w:rPr>
        <w:t xml:space="preserve">Пробы на совместимость по группам крови АВО и резус-антигену D проводятся отдельно и не могут заменить друг друга, так как антитела разного характера требуют разных методов для своего выявления.</w:t>
      </w:r>
    </w:p>
    <w:p>
      <w:pPr>
        <w:spacing w:after="120"/>
        <w:jc w:val="both"/>
      </w:pPr>
      <w:r>
        <w:rPr>
          <w:rFonts w:ascii="Arial" w:cs="Arial" w:eastAsia="Arial" w:hAnsi="Arial"/>
          <w:sz w:val="24"/>
          <w:szCs w:val="24"/>
        </w:rPr>
        <w:t xml:space="preserve">Для проб на совместимость используется сыворотка крови реципиента, и консервированная кровь или зритроцитная масса донора.</w:t>
      </w:r>
    </w:p>
    <w:p>
      <w:pPr>
        <w:spacing w:after="120"/>
        <w:jc w:val="both"/>
      </w:pPr>
      <w:r>
        <w:rPr>
          <w:rFonts w:ascii="Arial" w:cs="Arial" w:eastAsia="Arial" w:hAnsi="Arial"/>
          <w:sz w:val="24"/>
          <w:szCs w:val="24"/>
        </w:rPr>
        <w:t xml:space="preserve">Если больному переливается кровь из нескольких флаконов (контейнеров), пробы на совместимость должны быть сделаны с кровью из каждого флакона (контейнера), даже если на них обозначено, что кровь получена от одного и того же донора. Сыворотка больного должна быть свежей, полученной в тот же день, когда делается переливание крови, или накануне при условии сохранения ее при температуре +40С +80С. Исключением являются сроки взятия сыворотки для проведения пробы на совместимость у больных с гемотрансфузионными осложнениями</w:t>
      </w:r>
    </w:p>
    <w:p>
      <w:pPr>
        <w:spacing w:after="120"/>
        <w:jc w:val="both"/>
      </w:pPr>
      <w:r>
        <w:rPr>
          <w:rFonts w:ascii="Arial" w:cs="Arial" w:eastAsia="Arial" w:hAnsi="Arial"/>
          <w:sz w:val="24"/>
          <w:szCs w:val="24"/>
        </w:rPr>
        <w:t xml:space="preserve">2. Получение сыворотки больного и крови донора</w:t>
      </w:r>
    </w:p>
    <w:p>
      <w:pPr>
        <w:spacing w:after="120"/>
        <w:jc w:val="both"/>
      </w:pPr>
      <w:r>
        <w:rPr>
          <w:rFonts w:ascii="Arial" w:cs="Arial" w:eastAsia="Arial" w:hAnsi="Arial"/>
          <w:sz w:val="24"/>
          <w:szCs w:val="24"/>
        </w:rPr>
        <w:t xml:space="preserve">Для получения сыворотки у больного берутся 4-5 мл крови без стабилизатора в пробирку, на которой надписывают фамилию и инициалы реципиента, группу его крови и дату. При этом врач должен лично убедиться в том, что надписи на пробирке сделаны правильно и относятся к тому больному, у которого взята эта кровь.</w:t>
      </w:r>
    </w:p>
    <w:p>
      <w:pPr>
        <w:spacing w:after="120"/>
        <w:jc w:val="both"/>
      </w:pPr>
      <w:r>
        <w:rPr>
          <w:rFonts w:ascii="Arial" w:cs="Arial" w:eastAsia="Arial" w:hAnsi="Arial"/>
          <w:sz w:val="24"/>
          <w:szCs w:val="24"/>
        </w:rPr>
        <w:t xml:space="preserve">Через 1-2 минуты пробирку с кровью сильно встряхивают для отделения свертка от стенок пробирки или обводят его сухой стеклянной палочкой.</w:t>
      </w:r>
    </w:p>
    <w:p>
      <w:pPr>
        <w:spacing w:after="120"/>
        <w:jc w:val="both"/>
      </w:pPr>
      <w:r>
        <w:rPr>
          <w:rFonts w:ascii="Arial" w:cs="Arial" w:eastAsia="Arial" w:hAnsi="Arial"/>
          <w:sz w:val="24"/>
          <w:szCs w:val="24"/>
        </w:rPr>
        <w:t xml:space="preserve">После ретракции свертка от него отделяется сыворотка, которая и служит для пробы на совместимость.</w:t>
      </w:r>
    </w:p>
    <w:p>
      <w:pPr>
        <w:spacing w:after="120"/>
        <w:jc w:val="both"/>
      </w:pPr>
      <w:r>
        <w:rPr>
          <w:rFonts w:ascii="Arial" w:cs="Arial" w:eastAsia="Arial" w:hAnsi="Arial"/>
          <w:sz w:val="24"/>
          <w:szCs w:val="24"/>
        </w:rPr>
        <w:t xml:space="preserve">Примечание: если необходимо ускорить отделение сыворотки, пробирку с кровью центрифугируют около 5 мин. при 2000-3000 об/мин.</w:t>
      </w:r>
    </w:p>
    <w:p>
      <w:pPr>
        <w:spacing w:after="120"/>
        <w:jc w:val="both"/>
      </w:pPr>
      <w:r>
        <w:rPr>
          <w:rFonts w:ascii="Arial" w:cs="Arial" w:eastAsia="Arial" w:hAnsi="Arial"/>
          <w:sz w:val="24"/>
          <w:szCs w:val="24"/>
        </w:rPr>
        <w:t xml:space="preserve">Кровь донора получают из контейнера, который подготовлен для переливания. Для этого кровь выпускают через иглу в небольшом количестве (5-10 капель) в пробирку или на пластинку, на которой будет производиться проба. На пробирке (пластинке) надписывают фамилию, инициалы донора, группу его крови и номер контейнера. При этом врач должен лично убедиться в том, что на пробирке (пластинке) правильно написаны все сведения о доноре, имеющиеся на контейнере, из которого получена эта кровь.</w:t>
      </w:r>
    </w:p>
    <w:p>
      <w:pPr>
        <w:spacing w:after="120"/>
        <w:jc w:val="both"/>
      </w:pPr>
      <w:r>
        <w:rPr>
          <w:rFonts w:ascii="Arial" w:cs="Arial" w:eastAsia="Arial" w:hAnsi="Arial"/>
          <w:sz w:val="24"/>
          <w:szCs w:val="24"/>
        </w:rPr>
        <w:t xml:space="preserve">3. Характеристика антител системы АВО и условия проведения пробы на совместимость по группам крови АВО</w:t>
      </w:r>
    </w:p>
    <w:p>
      <w:pPr>
        <w:spacing w:after="120"/>
        <w:jc w:val="both"/>
      </w:pPr>
      <w:r>
        <w:rPr>
          <w:rFonts w:ascii="Arial" w:cs="Arial" w:eastAsia="Arial" w:hAnsi="Arial"/>
          <w:sz w:val="24"/>
          <w:szCs w:val="24"/>
        </w:rPr>
        <w:t xml:space="preserve">Антитела системы АВО – альфа (α) и бета (β) - являются врожденными у человека. Они представляют собой антитела, вызывающие склеивание несовместимых эритроцитов в прямой реакции между сывороткой и эритроцитами. Эта реакция хорошо протекает на плоскости при температуре +150С – +250С, и поэтому при этих же условиях производится проба на совместимость по группам крови АВО.</w:t>
      </w:r>
    </w:p>
    <w:p>
      <w:pPr>
        <w:spacing w:after="120"/>
        <w:jc w:val="both"/>
      </w:pPr>
      <w:r>
        <w:rPr>
          <w:rFonts w:ascii="Arial" w:cs="Arial" w:eastAsia="Arial" w:hAnsi="Arial"/>
          <w:sz w:val="24"/>
          <w:szCs w:val="24"/>
        </w:rPr>
        <w:t xml:space="preserve">4. Характеристика резус-антител</w:t>
      </w:r>
    </w:p>
    <w:p>
      <w:pPr>
        <w:spacing w:after="120"/>
        <w:jc w:val="both"/>
      </w:pPr>
      <w:r>
        <w:rPr>
          <w:rFonts w:ascii="Arial" w:cs="Arial" w:eastAsia="Arial" w:hAnsi="Arial"/>
          <w:sz w:val="24"/>
          <w:szCs w:val="24"/>
        </w:rPr>
        <w:t xml:space="preserve">В отличие от нормальных естественных антител системы АВО, антитела антирезус, так же, как и другие аллоиммунные антитела, не являются врожденными, а появляются в крови у человека лишь вследствие изоиммунизации и отличаются от антител системы АВО, в частности, тем, что требуют других условий для своего выявления.</w:t>
      </w:r>
    </w:p>
    <w:p>
      <w:pPr>
        <w:spacing w:after="120"/>
        <w:jc w:val="both"/>
      </w:pPr>
      <w:r>
        <w:rPr>
          <w:rFonts w:ascii="Arial" w:cs="Arial" w:eastAsia="Arial" w:hAnsi="Arial"/>
          <w:sz w:val="24"/>
          <w:szCs w:val="24"/>
        </w:rPr>
        <w:t xml:space="preserve">Антиэритроцитарные антитела бывают разной формы: полные и неполные. Полные антитела активны при проведении реакции в солевой среде при температуре +37С, неполные проявляют свое действие в других условиях, которыми являются: проведение реакции в нативной сыворотке с подогревом, добавление различных коллоидов или других реактивов.</w:t>
      </w:r>
    </w:p>
    <w:p>
      <w:pPr>
        <w:spacing w:after="120"/>
        <w:jc w:val="both"/>
      </w:pPr>
      <w:r>
        <w:rPr>
          <w:rFonts w:ascii="Arial" w:cs="Arial" w:eastAsia="Arial" w:hAnsi="Arial"/>
          <w:sz w:val="24"/>
          <w:szCs w:val="24"/>
        </w:rPr>
        <w:t xml:space="preserve">5. Способы выявления резус-антител и выбор методики для проведения пробы на совместимость по резус-антигену D</w:t>
      </w:r>
    </w:p>
    <w:p>
      <w:pPr>
        <w:spacing w:after="120"/>
        <w:jc w:val="both"/>
      </w:pPr>
      <w:r>
        <w:rPr>
          <w:rFonts w:ascii="Arial" w:cs="Arial" w:eastAsia="Arial" w:hAnsi="Arial"/>
          <w:sz w:val="24"/>
          <w:szCs w:val="24"/>
        </w:rPr>
        <w:t xml:space="preserve">Ввиду того, что при сенсибилизации к резус-антигену D в подавляющем большинстве случаев образуются неполные антитела, а полные антитела образуются редко и почти всегда вместе с неполными, в лечебной практике обычно используются для пробы на совместимость те реакции, которые выявляют именно неполные антитела. Такими пробами являются:</w:t>
      </w:r>
    </w:p>
    <w:p>
      <w:pPr>
        <w:spacing w:after="120"/>
        <w:jc w:val="both"/>
      </w:pPr>
      <w:r>
        <w:rPr>
          <w:rFonts w:ascii="Arial" w:cs="Arial" w:eastAsia="Arial" w:hAnsi="Arial"/>
          <w:sz w:val="24"/>
          <w:szCs w:val="24"/>
        </w:rPr>
        <w:t xml:space="preserve">- проба с применением желатина (раздел V);</w:t>
      </w:r>
    </w:p>
    <w:p>
      <w:pPr>
        <w:spacing w:after="120"/>
        <w:jc w:val="both"/>
      </w:pPr>
      <w:r>
        <w:rPr>
          <w:rFonts w:ascii="Arial" w:cs="Arial" w:eastAsia="Arial" w:hAnsi="Arial"/>
          <w:sz w:val="24"/>
          <w:szCs w:val="24"/>
        </w:rPr>
        <w:t xml:space="preserve">- непрямая проба Кумбса (раздел VI).</w:t>
      </w:r>
    </w:p>
    <w:p>
      <w:pPr>
        <w:spacing w:after="120"/>
        <w:jc w:val="both"/>
      </w:pPr>
      <w:r>
        <w:rPr>
          <w:rFonts w:ascii="Arial" w:cs="Arial" w:eastAsia="Arial" w:hAnsi="Arial"/>
          <w:sz w:val="24"/>
          <w:szCs w:val="24"/>
        </w:rPr>
        <w:t xml:space="preserve">Все перечисленные пробы выявляют неполные резус-антитела и поэтому в лечебной практике для определения совместимости можно пользоваться любой из них, однако наиболее чувствительными являются непрямая проба Кумбса и проба с применением желатина.</w:t>
      </w:r>
    </w:p>
    <w:p>
      <w:pPr>
        <w:spacing w:after="120"/>
        <w:jc w:val="both"/>
      </w:pPr>
      <w:r>
        <w:rPr>
          <w:rFonts w:ascii="Arial" w:cs="Arial" w:eastAsia="Arial" w:hAnsi="Arial"/>
          <w:sz w:val="24"/>
          <w:szCs w:val="24"/>
        </w:rPr>
        <w:t xml:space="preserve">Кроме резус-антител эти пробы выявляют и многие неполные изоиммунные антитела другой специфичности. Поэтому непрямая проба Кумбса и проба с применением желатина особенно рекомендуются как проба на совместимость при переливании крови больным, перенесшим трансфузионную реакцию, и другим сенсибилизированным лицам, чувствительным к введению чужих эритроцитов, хотя и совместимых по группе крови системы АВО и по резус-принадлежности.</w:t>
      </w:r>
    </w:p>
    <w:p>
      <w:pPr>
        <w:spacing w:after="120"/>
        <w:jc w:val="both"/>
      </w:pPr>
      <w:r>
        <w:rPr>
          <w:rFonts w:ascii="Arial" w:cs="Arial" w:eastAsia="Arial" w:hAnsi="Arial"/>
          <w:sz w:val="24"/>
          <w:szCs w:val="24"/>
        </w:rPr>
        <w:t xml:space="preserve">При проведении проб на совместимость по резус-антигену D следует учитывать, что, если резус-отрицательному больному будет ошибочно выбрана резус-положительная кровь, это может быть выявлено только в том случае, если у реципиента имеются в крови резус-антитела. Выявить различие в резус-принадлежности крови донора и реципиента, если последний не имеет антител, пробы на совместимость не могут.</w:t>
      </w:r>
    </w:p>
    <w:p>
      <w:pPr>
        <w:spacing w:after="120"/>
        <w:jc w:val="both"/>
      </w:pPr>
      <w:r>
        <w:rPr>
          <w:rFonts w:ascii="Arial" w:cs="Arial" w:eastAsia="Arial" w:hAnsi="Arial"/>
          <w:sz w:val="24"/>
          <w:szCs w:val="24"/>
        </w:rPr>
        <w:t xml:space="preserve">Предупреждение таких ошибок должно быть обеспечено предварительным определением резус-принадлежности крови донора и реципиента и тщательной проверкой записей этих результатов в истории болезни и на контейнере с кровью.</w:t>
      </w:r>
    </w:p>
    <w:p>
      <w:pPr>
        <w:spacing w:after="120"/>
        <w:jc w:val="both"/>
      </w:pPr>
      <w:r>
        <w:rPr>
          <w:rFonts w:ascii="Arial" w:cs="Arial" w:eastAsia="Arial" w:hAnsi="Arial"/>
          <w:sz w:val="24"/>
          <w:szCs w:val="24"/>
        </w:rPr>
        <w:t xml:space="preserve">Проба на совместимость по группам крови системы АВО</w:t>
      </w:r>
    </w:p>
    <w:p>
      <w:pPr>
        <w:spacing w:after="120"/>
        <w:jc w:val="both"/>
      </w:pPr>
      <w:r>
        <w:rPr>
          <w:rFonts w:ascii="Arial" w:cs="Arial" w:eastAsia="Arial" w:hAnsi="Arial"/>
          <w:sz w:val="24"/>
          <w:szCs w:val="24"/>
        </w:rPr>
        <w:t xml:space="preserve">Проба на совместимость по группам крови АВО производится в течение 5 минут, на плоскости, при комнатной температуре.</w:t>
      </w:r>
    </w:p>
    <w:p>
      <w:pPr>
        <w:spacing w:after="120"/>
        <w:jc w:val="both"/>
      </w:pPr>
      <w:r>
        <w:rPr>
          <w:rFonts w:ascii="Arial" w:cs="Arial" w:eastAsia="Arial" w:hAnsi="Arial"/>
          <w:sz w:val="24"/>
          <w:szCs w:val="24"/>
        </w:rPr>
        <w:t xml:space="preserve">1. Техника</w:t>
      </w:r>
    </w:p>
    <w:p>
      <w:pPr>
        <w:spacing w:after="120"/>
        <w:jc w:val="both"/>
      </w:pPr>
      <w:r>
        <w:rPr>
          <w:rFonts w:ascii="Arial" w:cs="Arial" w:eastAsia="Arial" w:hAnsi="Arial"/>
          <w:sz w:val="24"/>
          <w:szCs w:val="24"/>
        </w:rPr>
        <w:t xml:space="preserve">Для исследования следует использовать белую фарфоровую или любую другую белую пластинку со смачиваемой поверхностью. На пластинке надписать фамилию, инициалы и группу крови больного, фамилию, инициалы и группу крови донора и номер контейнера с кровью.</w:t>
      </w:r>
    </w:p>
    <w:p>
      <w:pPr>
        <w:spacing w:after="120"/>
        <w:jc w:val="both"/>
      </w:pPr>
      <w:r>
        <w:rPr>
          <w:rFonts w:ascii="Arial" w:cs="Arial" w:eastAsia="Arial" w:hAnsi="Arial"/>
          <w:sz w:val="24"/>
          <w:szCs w:val="24"/>
        </w:rPr>
        <w:t xml:space="preserve">На пластинку накапать 2-3 капли сыворотки больного и туда же добавить маленькую каплю крови донора так, чтобы соотношение крови и сыворотки было приблизительно 1:10 (для удобства рекомендуется сначала спустить через иглу несколько капель крови донора на борт пластинки, а затем оттуда концом сухой стеклянной палочки перенести маленькую каплю крови для перемешивания с сывороткой больного).</w:t>
      </w:r>
    </w:p>
    <w:p>
      <w:pPr>
        <w:spacing w:after="120"/>
        <w:jc w:val="both"/>
      </w:pPr>
      <w:r>
        <w:rPr>
          <w:rFonts w:ascii="Arial" w:cs="Arial" w:eastAsia="Arial" w:hAnsi="Arial"/>
          <w:sz w:val="24"/>
          <w:szCs w:val="24"/>
        </w:rPr>
        <w:t xml:space="preserve">Кровь размешать с сывороткой сухой стеклянной палочкой, пластинку слегка покачать, затем на 1-2 минуты оставить в покое и снова периодически покачивать, одновременно наблюдая за ходом реакции в течение 5 минут.</w:t>
      </w:r>
    </w:p>
    <w:p>
      <w:pPr>
        <w:spacing w:after="120"/>
        <w:jc w:val="both"/>
      </w:pPr>
      <w:r>
        <w:rPr>
          <w:rFonts w:ascii="Arial" w:cs="Arial" w:eastAsia="Arial" w:hAnsi="Arial"/>
          <w:sz w:val="24"/>
          <w:szCs w:val="24"/>
        </w:rPr>
        <w:t xml:space="preserve">2. Оценка результата</w:t>
      </w:r>
    </w:p>
    <w:p>
      <w:pPr>
        <w:spacing w:after="120"/>
        <w:jc w:val="both"/>
      </w:pPr>
      <w:r>
        <w:rPr>
          <w:rFonts w:ascii="Arial" w:cs="Arial" w:eastAsia="Arial" w:hAnsi="Arial"/>
          <w:sz w:val="24"/>
          <w:szCs w:val="24"/>
        </w:rPr>
        <w:t xml:space="preserve">Если в смеси сыворотки больного и крови донора наступила агглютинация эритроцитов -агглютинаты видны сначала в виде мелких, затем крупных комочков на фоне полностью или почти полностью обесцвеченной сыворотки - это значит, что кровь донора несовместима с кровью больного и не должна быть ему перелита.</w:t>
      </w:r>
    </w:p>
    <w:p>
      <w:pPr>
        <w:spacing w:after="120"/>
        <w:jc w:val="both"/>
      </w:pPr>
      <w:r>
        <w:rPr>
          <w:rFonts w:ascii="Arial" w:cs="Arial" w:eastAsia="Arial" w:hAnsi="Arial"/>
          <w:sz w:val="24"/>
          <w:szCs w:val="24"/>
        </w:rPr>
        <w:t xml:space="preserve">Если смесь крови донора и сыворотки больного по истечении 5 минут остается гомогенно окрашенной, без признаков агглютинации, то это означает, что кровь донора совместима с кровью больного в отношении групп крови системы 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результата пробы на совместимость по группам 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 Кровь донора с кровью Рис. 2. Кровь донора с кровью 
 реципиента несовместима реципиента совместима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помнить, что при несовместимости по группам крови АВО агглютинация наступает обычно в течение первой минуты, но при низком титре антител у больного, а также при слабо выраженной активности антигена у донора (например, подгруппа А(2)), агглютинация может наступить значительно позже, иногда только к концу 5-й минуты. При некоторых патологических состояниях, например, при ожогах, циррозах печени, при септико-пиемических состояниях, сыворотка больных приобретает свойство вызывать неспецифическое склеивание эритроцитов в так называемые монетные столбики, симулирующие агглютинацию, поэтому выбор совместимой крови таким больным бывает затруднен. В этих случаях следует вновь проверить групповую принадлежность крови донора и больного и, если в этом отношении не было ошибки и кровь выбрана правильно, проверить результат пробы на совместимость микроскопически при подогревании и добавлении изотонического раствора NaCl. Для этого снова произвести пробу и, если при микроскопии видны не агглютинаты из эритроцитов, а "монетные столбики", и при последующем добавлении 2-3 капель изотонического раствора NaCl и подогревании до +370С они расходятся и эритроциты располагаются в виде гомогенной взвеси - можно считать кровь донора совместимой в отношении групп крови системы АВО.</w:t>
      </w:r>
    </w:p>
    <w:p>
      <w:pPr>
        <w:spacing w:after="120"/>
        <w:jc w:val="both"/>
      </w:pPr>
      <w:r>
        <w:rPr>
          <w:rFonts w:ascii="Arial" w:cs="Arial" w:eastAsia="Arial" w:hAnsi="Arial"/>
          <w:sz w:val="24"/>
          <w:szCs w:val="24"/>
        </w:rPr>
        <w:t xml:space="preserve">После того как установлена совместимость по группам крови системы АВО, врач должен убедиться, что кровь донора совместима с кровью больного также в отношении резус-антигена D, для чего произвести еще одну из проб на совместимость: пробу с 33%-ным раствором полиглюкина, пробу с применением желатина или непрямую пробу Кумбса, пробу на плоскости при температуре +480С.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Проба на совместимость с применением 10% раствора желатина</w:t>
      </w:r>
    </w:p>
    <w:p>
      <w:pPr>
        <w:spacing w:after="120"/>
        <w:jc w:val="both"/>
      </w:pPr>
      <w:r>
        <w:rPr>
          <w:rFonts w:ascii="Arial" w:cs="Arial" w:eastAsia="Arial" w:hAnsi="Arial"/>
          <w:sz w:val="24"/>
          <w:szCs w:val="24"/>
        </w:rPr>
        <w:t xml:space="preserve">Проба производится в пробирке при температуре +460С – +480С в течение 10-15 минут.</w:t>
      </w:r>
    </w:p>
    <w:p>
      <w:pPr>
        <w:spacing w:after="120"/>
        <w:jc w:val="both"/>
      </w:pPr>
      <w:r>
        <w:rPr>
          <w:rFonts w:ascii="Arial" w:cs="Arial" w:eastAsia="Arial" w:hAnsi="Arial"/>
          <w:sz w:val="24"/>
          <w:szCs w:val="24"/>
        </w:rPr>
        <w:t xml:space="preserve">1. Tехника</w:t>
      </w:r>
    </w:p>
    <w:p>
      <w:pPr>
        <w:spacing w:after="120"/>
        <w:jc w:val="both"/>
      </w:pPr>
      <w:r>
        <w:rPr>
          <w:rFonts w:ascii="Arial" w:cs="Arial" w:eastAsia="Arial" w:hAnsi="Arial"/>
          <w:sz w:val="24"/>
          <w:szCs w:val="24"/>
        </w:rPr>
        <w:t xml:space="preserve">Для исследования использовать центрифужную или любую другую пробирку емкостью не менее 10 мл.</w:t>
      </w:r>
    </w:p>
    <w:p>
      <w:pPr>
        <w:spacing w:after="120"/>
        <w:jc w:val="both"/>
      </w:pPr>
      <w:r>
        <w:rPr>
          <w:rFonts w:ascii="Arial" w:cs="Arial" w:eastAsia="Arial" w:hAnsi="Arial"/>
          <w:sz w:val="24"/>
          <w:szCs w:val="24"/>
        </w:rPr>
        <w:t xml:space="preserve">На пробирке надписать фамилию, инициалы и группу крови больного и донора, и номер контейнера с кровью.</w:t>
      </w:r>
    </w:p>
    <w:p>
      <w:pPr>
        <w:spacing w:after="120"/>
        <w:jc w:val="both"/>
      </w:pPr>
      <w:r>
        <w:rPr>
          <w:rFonts w:ascii="Arial" w:cs="Arial" w:eastAsia="Arial" w:hAnsi="Arial"/>
          <w:sz w:val="24"/>
          <w:szCs w:val="24"/>
        </w:rPr>
        <w:t xml:space="preserve">Примечание. Кровь донора берется из сегмента гемаконового пакета. На дно пробирки при помощи пипетки поместить одну маленькую каплю эритроцитов донора, затем туда накапать две капли подогретого до разжижения 10% раствора желатина и 2 капли сыворотки больного. Раствор желатина необходимо тщательно просмотреть перед употреблением. При помутнении или появлении хлопьев желатин непригоден.</w:t>
      </w:r>
    </w:p>
    <w:p>
      <w:pPr>
        <w:spacing w:after="120"/>
        <w:jc w:val="both"/>
      </w:pPr>
      <w:r>
        <w:rPr>
          <w:rFonts w:ascii="Arial" w:cs="Arial" w:eastAsia="Arial" w:hAnsi="Arial"/>
          <w:sz w:val="24"/>
          <w:szCs w:val="24"/>
        </w:rPr>
        <w:t xml:space="preserve">Содержимое пробирки перемешать путем встряхивания и поместить ее в водяную баню или в горизонтальном положении в термостат при +460С – +480С на 15 мин.</w:t>
      </w:r>
    </w:p>
    <w:p>
      <w:pPr>
        <w:spacing w:after="120"/>
        <w:jc w:val="both"/>
      </w:pPr>
      <w:r>
        <w:rPr>
          <w:rFonts w:ascii="Arial" w:cs="Arial" w:eastAsia="Arial" w:hAnsi="Arial"/>
          <w:sz w:val="24"/>
          <w:szCs w:val="24"/>
        </w:rPr>
        <w:t xml:space="preserve">После инкубации долить в нее 5-8 мл изотонического раствора NaCl, содержимое пробирки перемешать 1-2-кратным перевертыванием ее и просмотреть на свет невооруженным глазом и затем путем микроскопирования.</w:t>
      </w:r>
    </w:p>
    <w:p>
      <w:pPr>
        <w:spacing w:after="120"/>
        <w:jc w:val="both"/>
      </w:pPr>
      <w:r>
        <w:rPr>
          <w:rFonts w:ascii="Arial" w:cs="Arial" w:eastAsia="Arial" w:hAnsi="Arial"/>
          <w:sz w:val="24"/>
          <w:szCs w:val="24"/>
        </w:rPr>
        <w:t xml:space="preserve">2. Оценка результата</w:t>
      </w:r>
    </w:p>
    <w:p>
      <w:pPr>
        <w:spacing w:after="120"/>
        <w:jc w:val="both"/>
      </w:pPr>
      <w:r>
        <w:rPr>
          <w:rFonts w:ascii="Arial" w:cs="Arial" w:eastAsia="Arial" w:hAnsi="Arial"/>
          <w:sz w:val="24"/>
          <w:szCs w:val="24"/>
        </w:rPr>
        <w:t xml:space="preserve">Если в пробирке наблюдается агглютинация эритроцитов, эритроциты видны в виде взвеси мелких, реже крупных комочков на фоне просветленной или полностью обесцвеченной жидкости - это значит, что кровь донора несовместима с кровью больного и не должна быть ему перелита.</w:t>
      </w:r>
    </w:p>
    <w:p>
      <w:pPr>
        <w:spacing w:after="120"/>
        <w:jc w:val="both"/>
      </w:pPr>
      <w:r>
        <w:rPr>
          <w:rFonts w:ascii="Arial" w:cs="Arial" w:eastAsia="Arial" w:hAnsi="Arial"/>
          <w:sz w:val="24"/>
          <w:szCs w:val="24"/>
        </w:rPr>
        <w:t xml:space="preserve">Если содержимое пробирки остается равномерно окрашенным и в нем не наблюдается каких-либо признаков агглютинации, это значит, что кровь донора совместима с кровью реципиента (см. рис.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Агглютинация есть - кровь несовместима. Агглютинации нет - кровь совместима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Рис.3. Оценка результата пробы на совместимость по резус-фактору с применением 10% раствора желатина.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Непрямая проба Кумбса, как проба на совместимость переливаемой крови</w:t>
      </w:r>
    </w:p>
    <w:p>
      <w:pPr>
        <w:spacing w:after="120"/>
        <w:jc w:val="both"/>
      </w:pPr>
      <w:r>
        <w:rPr>
          <w:rFonts w:ascii="Arial" w:cs="Arial" w:eastAsia="Arial" w:hAnsi="Arial"/>
          <w:sz w:val="24"/>
          <w:szCs w:val="24"/>
        </w:rPr>
        <w:t xml:space="preserve">Непрямая проба Кумбса, как проба на совместимость переливаемой крови, производится путем инкубации сыворотки больного с эритроцитами донора в течение 45 минут при +370С с последующим отмыванием их, добавлением специального реактива (сыворотки для пробы Кумбса) и наблюдением в течение 20 мин.</w:t>
      </w:r>
    </w:p>
    <w:p>
      <w:pPr>
        <w:spacing w:after="120"/>
        <w:jc w:val="both"/>
      </w:pPr>
      <w:r>
        <w:rPr>
          <w:rFonts w:ascii="Arial" w:cs="Arial" w:eastAsia="Arial" w:hAnsi="Arial"/>
          <w:sz w:val="24"/>
          <w:szCs w:val="24"/>
        </w:rPr>
        <w:t xml:space="preserve">Примечание: В этой пробе агглютинация сенсибилизированных эритроцитов происходит за счет иммунных антител против белка крови человека, находящихся в сыворотке для пробы Кумбса.</w:t>
      </w:r>
    </w:p>
    <w:p>
      <w:pPr>
        <w:spacing w:after="120"/>
        <w:jc w:val="both"/>
      </w:pPr>
      <w:r>
        <w:rPr>
          <w:rFonts w:ascii="Arial" w:cs="Arial" w:eastAsia="Arial" w:hAnsi="Arial"/>
          <w:sz w:val="24"/>
          <w:szCs w:val="24"/>
        </w:rPr>
        <w:t xml:space="preserve">Последняя готовится из крови животных, предварительно иммунизированных сывороткой крови человека.</w:t>
      </w:r>
    </w:p>
    <w:p>
      <w:pPr>
        <w:spacing w:after="120"/>
        <w:jc w:val="both"/>
      </w:pPr>
      <w:r>
        <w:rPr>
          <w:rFonts w:ascii="Arial" w:cs="Arial" w:eastAsia="Arial" w:hAnsi="Arial"/>
          <w:sz w:val="24"/>
          <w:szCs w:val="24"/>
        </w:rPr>
        <w:t xml:space="preserve">1. Техника</w:t>
      </w:r>
    </w:p>
    <w:p>
      <w:pPr>
        <w:spacing w:after="120"/>
        <w:jc w:val="both"/>
      </w:pPr>
      <w:r>
        <w:rPr>
          <w:rFonts w:ascii="Arial" w:cs="Arial" w:eastAsia="Arial" w:hAnsi="Arial"/>
          <w:sz w:val="24"/>
          <w:szCs w:val="24"/>
        </w:rPr>
        <w:t xml:space="preserve">Пробирку с кровью донора долить до верха изотоническим раствором NaCl и перемешать содержимое путем перевертывания пробирки. Пробирку центрифугировать около 5 мин. до оседания эритроцитов, после чего отсосать настой жидкости и снова повторить процедуру отмывания эритроцитов.</w:t>
      </w:r>
    </w:p>
    <w:p>
      <w:pPr>
        <w:spacing w:after="120"/>
        <w:jc w:val="both"/>
      </w:pPr>
      <w:r>
        <w:rPr>
          <w:rFonts w:ascii="Arial" w:cs="Arial" w:eastAsia="Arial" w:hAnsi="Arial"/>
          <w:sz w:val="24"/>
          <w:szCs w:val="24"/>
        </w:rPr>
        <w:t xml:space="preserve">На другой центрифужной или любой небольшой пробирке надписать фамилию, инициалы и группу крови больного и донора, и номер флакона с кровью. На дно этой пробирки при помощи пастеровской пипетки перенести из первой пробирки одну маленькую каплю (0,05 мл) отмытых эритроцитов донора и добавить к ним 3 капли сыворотки больного. Сыворотку перемешать с эритроцитами встряхиванием пробирки, после чего поставить ее в термостат при 370С на 45 минут.</w:t>
      </w:r>
    </w:p>
    <w:p>
      <w:pPr>
        <w:spacing w:after="120"/>
        <w:jc w:val="both"/>
      </w:pPr>
      <w:r>
        <w:rPr>
          <w:rFonts w:ascii="Arial" w:cs="Arial" w:eastAsia="Arial" w:hAnsi="Arial"/>
          <w:sz w:val="24"/>
          <w:szCs w:val="24"/>
        </w:rPr>
        <w:t xml:space="preserve">Через 45 минут пробирку вынуть из термостата, долить в нее до верха изотонический раствор NaCl, перемешать содержимое и центрифугировать до осаждения эритроцитов. Такое отмывание произвести 2 раза, а если используется видалевская или еще меньшая пробирка -3-4 раза, каждый раз тщательно отсасывая отмывную жидкость.</w:t>
      </w:r>
    </w:p>
    <w:p>
      <w:pPr>
        <w:spacing w:after="120"/>
        <w:jc w:val="both"/>
      </w:pPr>
      <w:r>
        <w:rPr>
          <w:rFonts w:ascii="Arial" w:cs="Arial" w:eastAsia="Arial" w:hAnsi="Arial"/>
          <w:sz w:val="24"/>
          <w:szCs w:val="24"/>
        </w:rPr>
        <w:t xml:space="preserve">К отмытым, плотно осевшим эритроцитам добавить 4-6 капель изотоническогораствора NaCl для получения приблизительно 5% взвеси эритроцитов.</w:t>
      </w:r>
    </w:p>
    <w:p>
      <w:pPr>
        <w:spacing w:after="120"/>
        <w:jc w:val="both"/>
      </w:pPr>
      <w:r>
        <w:rPr>
          <w:rFonts w:ascii="Arial" w:cs="Arial" w:eastAsia="Arial" w:hAnsi="Arial"/>
          <w:sz w:val="24"/>
          <w:szCs w:val="24"/>
        </w:rPr>
        <w:t xml:space="preserve">Одну каплю 5% взвеси эритроцитов перенести на белую фарфоровую или любую другую белую пластинку со смачиваемой поверхностью, добавить туда 1-2 капли сыворотки для пробы Кумбса и перемешать капли стеклянной палочкой.</w:t>
      </w:r>
    </w:p>
    <w:p>
      <w:pPr>
        <w:spacing w:after="120"/>
        <w:jc w:val="both"/>
      </w:pPr>
      <w:r>
        <w:rPr>
          <w:rFonts w:ascii="Arial" w:cs="Arial" w:eastAsia="Arial" w:hAnsi="Arial"/>
          <w:sz w:val="24"/>
          <w:szCs w:val="24"/>
        </w:rPr>
        <w:t xml:space="preserve">Пластинку слегка покачать, затем на 1-2 минуты оставить в покое и снова периодически покачивать, одновременно наблюдая за ходом реакции в течение 20 минут.</w:t>
      </w:r>
    </w:p>
    <w:p>
      <w:pPr>
        <w:spacing w:after="120"/>
        <w:jc w:val="both"/>
      </w:pPr>
      <w:r>
        <w:rPr>
          <w:rFonts w:ascii="Arial" w:cs="Arial" w:eastAsia="Arial" w:hAnsi="Arial"/>
          <w:sz w:val="24"/>
          <w:szCs w:val="24"/>
        </w:rPr>
        <w:t xml:space="preserve">Примечание: При несовместимости в непрямой пробе Кумбса агглютинация обычно наступает в течение первой минуты. Однако следует помнить, что при низком титре резус-антител (или других антител) агглютинация может наступить значительно позже, иногда к концу 20-й минуты.</w:t>
      </w:r>
    </w:p>
    <w:p>
      <w:pPr>
        <w:spacing w:after="120"/>
        <w:jc w:val="both"/>
      </w:pPr>
      <w:r>
        <w:rPr>
          <w:rFonts w:ascii="Arial" w:cs="Arial" w:eastAsia="Arial" w:hAnsi="Arial"/>
          <w:sz w:val="24"/>
          <w:szCs w:val="24"/>
        </w:rPr>
        <w:t xml:space="preserve">2. Оценка результата</w:t>
      </w:r>
    </w:p>
    <w:p>
      <w:pPr>
        <w:spacing w:after="120"/>
        <w:jc w:val="both"/>
      </w:pPr>
      <w:r>
        <w:rPr>
          <w:rFonts w:ascii="Arial" w:cs="Arial" w:eastAsia="Arial" w:hAnsi="Arial"/>
          <w:sz w:val="24"/>
          <w:szCs w:val="24"/>
        </w:rPr>
        <w:t xml:space="preserve">Если добавление сыворотки для пробы Кумбса вызовет агглютинацию эритроцитов -агглютинаты видны в виде комочков на просветленном или полностью обесцвеченном фоне -это значит, что кровь донора несовместима с кровью больного и не должна быть ему перелита. Если взвесь эритроцитов осталась гомогенно окрашенной, без признаков агглютинации, это значит, что кровь донора совместима с кровью больного в отношении резус-антигена D, а также в отношении других изоантигенов, к которым могли образоваться изоиммунные антитела неполной формы.</w:t>
      </w:r>
    </w:p>
    <w:p>
      <w:pPr>
        <w:spacing w:after="120"/>
        <w:jc w:val="both"/>
      </w:pPr>
      <w:r>
        <w:rPr>
          <w:rFonts w:ascii="Arial" w:cs="Arial" w:eastAsia="Arial" w:hAnsi="Arial"/>
          <w:sz w:val="24"/>
          <w:szCs w:val="24"/>
        </w:rPr>
        <w:t xml:space="preserve">В районах, где до настоящего времени использовалась только проба на совместимость на чашке Петри, временно допускается сохранение этой пробы в период перехода на пробы с применением 10% раствора желатина или 33% раствора полиглюкина или использования непрямой пробы Кумбса.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предупреждения несовместимости по отношению к другим антигенам системы Резус и антигенам других серологических систем.</w:t>
      </w:r>
    </w:p>
    <w:p>
      <w:pPr>
        <w:spacing w:after="120"/>
        <w:jc w:val="both"/>
      </w:pPr>
      <w:r>
        <w:rPr>
          <w:rFonts w:ascii="Arial" w:cs="Arial" w:eastAsia="Arial" w:hAnsi="Arial"/>
          <w:sz w:val="24"/>
          <w:szCs w:val="24"/>
        </w:rPr>
        <w:t xml:space="preserve">Подбор крови для изосенсибилизированных больных.</w:t>
      </w:r>
    </w:p>
    <w:p>
      <w:pPr>
        <w:spacing w:after="120"/>
        <w:jc w:val="both"/>
      </w:pPr>
      <w:r>
        <w:rPr>
          <w:rFonts w:ascii="Arial" w:cs="Arial" w:eastAsia="Arial" w:hAnsi="Arial"/>
          <w:sz w:val="24"/>
          <w:szCs w:val="24"/>
        </w:rPr>
        <w:t xml:space="preserve">1. Общие сведения</w:t>
      </w:r>
    </w:p>
    <w:p>
      <w:pPr>
        <w:spacing w:after="120"/>
        <w:jc w:val="both"/>
      </w:pPr>
      <w:r>
        <w:rPr>
          <w:rFonts w:ascii="Arial" w:cs="Arial" w:eastAsia="Arial" w:hAnsi="Arial"/>
          <w:sz w:val="24"/>
          <w:szCs w:val="24"/>
        </w:rPr>
        <w:t xml:space="preserve">Выше было сказано, что кроме антигенов системы АВО и резус антигена D, причиной несовместимости при переливании крови могут быть другие антигены системы Резус или антигены других систем. Это может произойти в тех случаях, когда кровь переливается сенсибилизированному больному, имеющему в крови антитела против этих антигенов. Для решения вопроса о возможной сенсибилизации больного к различным антигенам первостепенное значение имеет трансфузионный и акушерский анамнез. Наличие в анамнезе указаний на возможную сенсибилизацию (см. п. 4) требует дальнейшего исследования крови реципиента (см. п. 5) и, если будут найдены антитела, - специального выбора или индивидуального подбора крови (см. пп. 6, 7). Следует отметить, что многие изоиммунные антитела выявляются теми же методами, что и антитела анти-D, некоторые -так же, как антитела системы АВО. Поэтому несовместимость крови донора в отношении этих антител может быть выявлена уже при выполнении проб на совместимость по группам крови АВО и резус-антигену D.</w:t>
      </w:r>
    </w:p>
    <w:p>
      <w:pPr>
        <w:spacing w:after="120"/>
        <w:jc w:val="both"/>
      </w:pPr>
      <w:r>
        <w:rPr>
          <w:rFonts w:ascii="Arial" w:cs="Arial" w:eastAsia="Arial" w:hAnsi="Arial"/>
          <w:sz w:val="24"/>
          <w:szCs w:val="24"/>
        </w:rPr>
        <w:t xml:space="preserve">2. Значение пробы на совместимость по группам крови АВО для выявления других антител</w:t>
      </w:r>
    </w:p>
    <w:p>
      <w:pPr>
        <w:spacing w:after="120"/>
        <w:jc w:val="both"/>
      </w:pPr>
      <w:r>
        <w:rPr>
          <w:rFonts w:ascii="Arial" w:cs="Arial" w:eastAsia="Arial" w:hAnsi="Arial"/>
          <w:sz w:val="24"/>
          <w:szCs w:val="24"/>
        </w:rPr>
        <w:t xml:space="preserve">В некоторых случаях в крови у людей образуются изоиммунные антитела анти-М и анти-N. Эти антитела в большинстве случаев активны в тех же условиях, что и антитела системы АВО, т.е. вызывают агглютинацию эритроцитов на плоскости при комнатной температуре. Поэтому, если у больного имеются антитела анти-М или анти-N, а эритроциты донора содержат эти факторы, то несовместимость по отношению к ним выявится при пробе на совместимость по группам крови АВО. Кровь такого донора не должна быть перелита этому реципиенту.</w:t>
      </w:r>
    </w:p>
    <w:p>
      <w:pPr>
        <w:spacing w:after="120"/>
        <w:jc w:val="both"/>
      </w:pPr>
      <w:r>
        <w:rPr>
          <w:rFonts w:ascii="Arial" w:cs="Arial" w:eastAsia="Arial" w:hAnsi="Arial"/>
          <w:sz w:val="24"/>
          <w:szCs w:val="24"/>
        </w:rPr>
        <w:t xml:space="preserve">В таких случаях кровь реципиента необходимо исследовать в лаборатории на изоиммунные антитела. Предварительно следует проверить правильность определения группы крови и резус-принадлежности. Если состояние больного не позволяет отложить трансфузию до получения результатов исследования специфичности антител, следует попытаться найти совместимую кровь путем проведения проб на совместимость с несколькими образцами крови донора.</w:t>
      </w:r>
    </w:p>
    <w:p>
      <w:pPr>
        <w:spacing w:after="120"/>
        <w:jc w:val="both"/>
      </w:pPr>
      <w:r>
        <w:rPr>
          <w:rFonts w:ascii="Arial" w:cs="Arial" w:eastAsia="Arial" w:hAnsi="Arial"/>
          <w:sz w:val="24"/>
          <w:szCs w:val="24"/>
        </w:rPr>
        <w:t xml:space="preserve">3. Значение проб на совместимость по резус-антигену для выявления других антител</w:t>
      </w:r>
    </w:p>
    <w:p>
      <w:pPr>
        <w:spacing w:after="120"/>
        <w:jc w:val="both"/>
      </w:pPr>
      <w:r>
        <w:rPr>
          <w:rFonts w:ascii="Arial" w:cs="Arial" w:eastAsia="Arial" w:hAnsi="Arial"/>
          <w:sz w:val="24"/>
          <w:szCs w:val="24"/>
        </w:rPr>
        <w:t xml:space="preserve">При проведении проб на совместимость по резус-антигену D можно выявить также неполные изоиммунные антитела к другим антигенам системы Резус: С, Е, с, е, а иногда и к антигенам других систем эритроцитов. С этой точки зрения наиболее чувствительными являются непрямая проба Кумбса и проба с желатином, при помощи которых выявляются неполные антитела ко всем антигенам системы резус, системам Келл-Челлано, Даффи, Кидд и некоторым другим. Следовательно, если в крови реципиента имеются такие антитела, то проба Кумбса и проба с желатином выявит несовместимость крови донора, в которой содержатся эти антигены. Кровь такого донора не должна быть перелита этому реципиенту.</w:t>
      </w:r>
    </w:p>
    <w:p>
      <w:pPr>
        <w:spacing w:after="120"/>
        <w:jc w:val="both"/>
      </w:pPr>
      <w:r>
        <w:rPr>
          <w:rFonts w:ascii="Arial" w:cs="Arial" w:eastAsia="Arial" w:hAnsi="Arial"/>
          <w:sz w:val="24"/>
          <w:szCs w:val="24"/>
        </w:rPr>
        <w:t xml:space="preserve">Для уточнения специфичности антител и выбора совместимого донора кровь реципиента необходимо исследовать в специализированных лабораториях. Предварительно следует проверить правильность определения группы крови и резус-принадлежности. Если состояние больного не позволяет отложить трансфузию до получения результатов исследования специфичности антител, следует попытаться найти совместимую кровь путем проведения проб на совместимость с несколькими образцами крови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трансфузионного и акушерского анамнеза</w:t>
      </w:r>
    </w:p>
    <w:p>
      <w:pPr>
        <w:spacing w:after="120"/>
        <w:jc w:val="both"/>
      </w:pPr>
      <w:r>
        <w:rPr>
          <w:rFonts w:ascii="Arial" w:cs="Arial" w:eastAsia="Arial" w:hAnsi="Arial"/>
          <w:sz w:val="24"/>
          <w:szCs w:val="24"/>
        </w:rPr>
        <w:t xml:space="preserve">Если больной получал трансфузии крови, одноименной или совместимой по группам крови системы АВО и резус-принадлежности D, но, несмотря на это, трансфузии сопровождались реакциями или осложнениями, это указывает на возможную сенсибилизацию больного к другим антигенам системы Резус или к антигенам других систем и на несовместимость для него крови, содержащей эти антигены.</w:t>
      </w:r>
    </w:p>
    <w:p>
      <w:pPr>
        <w:spacing w:after="120"/>
        <w:jc w:val="both"/>
      </w:pPr>
      <w:r>
        <w:rPr>
          <w:rFonts w:ascii="Arial" w:cs="Arial" w:eastAsia="Arial" w:hAnsi="Arial"/>
          <w:sz w:val="24"/>
          <w:szCs w:val="24"/>
        </w:rPr>
        <w:t xml:space="preserve">Если женщина имела беременности, закончившиеся рождением детей с гемолитической болезнью или рождением мертвых плодов, и кровь этой женщины резус-положительная или резус-отрицательная, но не содержит антител анти-D, то это также указывает на возможную сенсибилизацию женщины к какому-либо другому антигену системы Резус или других систем и на несовместимость для нее крови, содержащей эти антигены. В таких случаях кровь реципиента должна быть заблаговременно исследована на наличие изоиммунных антител.</w:t>
      </w:r>
    </w:p>
    <w:p>
      <w:pPr>
        <w:spacing w:after="120"/>
        <w:jc w:val="both"/>
      </w:pPr>
      <w:r>
        <w:rPr>
          <w:rFonts w:ascii="Arial" w:cs="Arial" w:eastAsia="Arial" w:hAnsi="Arial"/>
          <w:sz w:val="24"/>
          <w:szCs w:val="24"/>
        </w:rPr>
        <w:t xml:space="preserve">5. Исследование крови на наличие изоммунных антител</w:t>
      </w:r>
    </w:p>
    <w:p>
      <w:pPr>
        <w:spacing w:after="120"/>
        <w:jc w:val="both"/>
      </w:pPr>
      <w:r>
        <w:rPr>
          <w:rFonts w:ascii="Arial" w:cs="Arial" w:eastAsia="Arial" w:hAnsi="Arial"/>
          <w:sz w:val="24"/>
          <w:szCs w:val="24"/>
        </w:rPr>
        <w:t xml:space="preserve">Определение изоиммунных антител производится специалистами-серологами в учреждениях службы крови (отделениях, станциях переливания крови), располагающих стандартными эритроцитами различной фенотипической структуры. Для этой цели удобно пользоваться эритроцитами группы O(I). Среди них должны быть образцы эритроцитов резус-отрицательные и резус-положительные различного фенотипа: СсDEe, СсDее, ССDее, ссDЕе, ссDЕЕ, ссDее, Ссddее, ссddЕе.</w:t>
      </w:r>
    </w:p>
    <w:p>
      <w:pPr>
        <w:spacing w:after="120"/>
        <w:jc w:val="both"/>
      </w:pPr>
      <w:r>
        <w:rPr>
          <w:rFonts w:ascii="Arial" w:cs="Arial" w:eastAsia="Arial" w:hAnsi="Arial"/>
          <w:sz w:val="24"/>
          <w:szCs w:val="24"/>
        </w:rPr>
        <w:t xml:space="preserve">Среди резус-положительных эритроцитов целесообразно иметь образцы гомозиготные и гетерозиготные по антигенам С и Е, т.е. содержащие и не содержащие антигены с и е.</w:t>
      </w:r>
    </w:p>
    <w:p>
      <w:pPr>
        <w:spacing w:after="120"/>
        <w:jc w:val="both"/>
      </w:pPr>
      <w:r>
        <w:rPr>
          <w:rFonts w:ascii="Arial" w:cs="Arial" w:eastAsia="Arial" w:hAnsi="Arial"/>
          <w:sz w:val="24"/>
          <w:szCs w:val="24"/>
        </w:rPr>
        <w:t xml:space="preserve">Среди резус-отрицательных эритроцитов следует иметь образцы, различные по антигенам системы Даффи, Келл-Челлано, Кидд. Кроме того, все стандарты должны быть типированы по системе МNSs, Рр, Левис и др.</w:t>
      </w:r>
    </w:p>
    <w:p>
      <w:pPr>
        <w:spacing w:after="120"/>
        <w:jc w:val="both"/>
      </w:pPr>
      <w:r>
        <w:rPr>
          <w:rFonts w:ascii="Arial" w:cs="Arial" w:eastAsia="Arial" w:hAnsi="Arial"/>
          <w:sz w:val="24"/>
          <w:szCs w:val="24"/>
        </w:rPr>
        <w:t xml:space="preserve">Ввиду того, что изоиммунные антитела могут быть как полной, так и неполной формы, их следует выявлять, используя разные методы при различных температурных режимах. Для выявления неполных антител необходимо проводить непрямую пробу Кумбса или реакции с использованием коллоидов (желатин, полиглюкин).</w:t>
      </w:r>
    </w:p>
    <w:p>
      <w:pPr>
        <w:spacing w:after="120"/>
        <w:jc w:val="both"/>
      </w:pPr>
      <w:r>
        <w:rPr>
          <w:rFonts w:ascii="Arial" w:cs="Arial" w:eastAsia="Arial" w:hAnsi="Arial"/>
          <w:sz w:val="24"/>
          <w:szCs w:val="24"/>
        </w:rPr>
        <w:t xml:space="preserve">Для выявления полных антител проводят реакцию солевой агглютинации при разных температурах: +370С, +200С, +40С.</w:t>
      </w:r>
    </w:p>
    <w:p>
      <w:pPr>
        <w:spacing w:after="120"/>
        <w:jc w:val="both"/>
      </w:pPr>
      <w:r>
        <w:rPr>
          <w:rFonts w:ascii="Arial" w:cs="Arial" w:eastAsia="Arial" w:hAnsi="Arial"/>
          <w:sz w:val="24"/>
          <w:szCs w:val="24"/>
        </w:rPr>
        <w:t xml:space="preserve">Заключение о наличии, а также о форме и специфичности антител делают по результатам реакции во всех методах.</w:t>
      </w:r>
    </w:p>
    <w:p>
      <w:pPr>
        <w:spacing w:after="120"/>
        <w:jc w:val="both"/>
      </w:pPr>
      <w:r>
        <w:rPr>
          <w:rFonts w:ascii="Arial" w:cs="Arial" w:eastAsia="Arial" w:hAnsi="Arial"/>
          <w:sz w:val="24"/>
          <w:szCs w:val="24"/>
        </w:rPr>
        <w:t xml:space="preserve">Форма антител. Если положительная реакция выявилась с различными образцами эритроцитов только при проведении непрямой пробы Кумбса (или реакции с применением желатина или полиглюкина), это значит, что в исследованной сыворотке содержатся только неполные антитела.</w:t>
      </w:r>
    </w:p>
    <w:p>
      <w:pPr>
        <w:spacing w:after="120"/>
        <w:jc w:val="both"/>
      </w:pPr>
      <w:r>
        <w:rPr>
          <w:rFonts w:ascii="Arial" w:cs="Arial" w:eastAsia="Arial" w:hAnsi="Arial"/>
          <w:sz w:val="24"/>
          <w:szCs w:val="24"/>
        </w:rPr>
        <w:t xml:space="preserve">Если положительная реакция выявилась при непрямой пробе Кумбса (или в реакции с применением желатина или полиглюкина) и одновременно в реакции солевой агглютинации, это значит, что в сыворотке содержатся как неполные, так и полные антитела. Полные антитела могут быть тепловыми, тогда положительный результат выявится при температуре +370С или холодовыми, давшими положительный результат при +200С или +40С.</w:t>
      </w:r>
    </w:p>
    <w:p>
      <w:pPr>
        <w:spacing w:after="120"/>
        <w:jc w:val="both"/>
      </w:pPr>
      <w:r>
        <w:rPr>
          <w:rFonts w:ascii="Arial" w:cs="Arial" w:eastAsia="Arial" w:hAnsi="Arial"/>
          <w:sz w:val="24"/>
          <w:szCs w:val="24"/>
        </w:rPr>
        <w:t xml:space="preserve">Если сыворотка дала положительный результат только в реакции солевой агглютинации в пробирках, это значит, что она содержит только полные антитела - тепловые или холодовые (в зависимости от того, при какой температуре выявилась агглютинация).</w:t>
      </w:r>
    </w:p>
    <w:p>
      <w:pPr>
        <w:spacing w:after="120"/>
        <w:jc w:val="both"/>
      </w:pPr>
      <w:r>
        <w:rPr>
          <w:rFonts w:ascii="Arial" w:cs="Arial" w:eastAsia="Arial" w:hAnsi="Arial"/>
          <w:sz w:val="24"/>
          <w:szCs w:val="24"/>
        </w:rPr>
        <w:t xml:space="preserve">Если агглютинация эритроцитов не наблюдается ни в одной из этих проб, это говорит об отсутствии как полных, так и неполных изоиммунных антител к антигенам, содержащимся в стандартных эритроцитах, которые были использованы при этом исследовании.</w:t>
      </w:r>
    </w:p>
    <w:p>
      <w:pPr>
        <w:spacing w:after="120"/>
        <w:jc w:val="both"/>
      </w:pPr>
      <w:r>
        <w:rPr>
          <w:rFonts w:ascii="Arial" w:cs="Arial" w:eastAsia="Arial" w:hAnsi="Arial"/>
          <w:sz w:val="24"/>
          <w:szCs w:val="24"/>
        </w:rPr>
        <w:t xml:space="preserve">Специфичность антител устанавливается в зависимости от результатов реакции со стандартными эритроцитами, содержащими разные антигены. Это заключение необходимо сделать для полных и неполных антител в отдельности.</w:t>
      </w:r>
    </w:p>
    <w:p>
      <w:pPr>
        <w:spacing w:after="120"/>
        <w:jc w:val="both"/>
      </w:pPr>
      <w:r>
        <w:rPr>
          <w:rFonts w:ascii="Arial" w:cs="Arial" w:eastAsia="Arial" w:hAnsi="Arial"/>
          <w:sz w:val="24"/>
          <w:szCs w:val="24"/>
        </w:rPr>
        <w:t xml:space="preserve">Большую роль при определении специфичности антител может сыграть определение антигенной структуры эритроцитов самого больного. Если такое исследование было возможным, то это очень облегчит решение вопроса о специфичности антител, так как у больного могут быть антитела только к тем антигенам, которые не содержатся в его собственной крови. Неполные антитела в одной и той же сыворотке могут иметь как одну, так и различную специфичность.</w:t>
      </w:r>
    </w:p>
    <w:p>
      <w:pPr>
        <w:spacing w:after="120"/>
        <w:jc w:val="both"/>
      </w:pPr>
      <w:r>
        <w:rPr>
          <w:rFonts w:ascii="Arial" w:cs="Arial" w:eastAsia="Arial" w:hAnsi="Arial"/>
          <w:sz w:val="24"/>
          <w:szCs w:val="24"/>
        </w:rPr>
        <w:t xml:space="preserve">При одновременном присутствии в сыворотке неполных и полных антител они также могут быть одной или различной специфичности. Полные антитела большей частью бывают моноспецифичными. Таким образом, исследование сыворотки больного с применением разных методов при наличии стандартных эритроцитов, типированных по различным изоантигенам, позволяет решить вопрос о характере иммунизации.</w:t>
      </w:r>
    </w:p>
    <w:p>
      <w:pPr>
        <w:spacing w:after="120"/>
        <w:jc w:val="both"/>
      </w:pPr>
      <w:r>
        <w:rPr>
          <w:rFonts w:ascii="Arial" w:cs="Arial" w:eastAsia="Arial" w:hAnsi="Arial"/>
          <w:sz w:val="24"/>
          <w:szCs w:val="24"/>
        </w:rPr>
        <w:t xml:space="preserve">Если у больного выявлены изоиммунные антитела, то, зная их специфичность, можно обеспечить совместимость при переливании крови специальным выбором донора .</w:t>
      </w:r>
    </w:p>
    <w:p>
      <w:pPr>
        <w:spacing w:after="120"/>
        <w:jc w:val="both"/>
      </w:pPr>
      <w:r>
        <w:rPr>
          <w:rFonts w:ascii="Arial" w:cs="Arial" w:eastAsia="Arial" w:hAnsi="Arial"/>
          <w:sz w:val="24"/>
          <w:szCs w:val="24"/>
        </w:rPr>
        <w:t xml:space="preserve">Если у больного выявлены антитела, но определить их специфичность невозможно, например, из-за недостаточного набора стандартных эритроцитов, совместимость переливаемой крови можно обеспечить индивидуальным подбором донора.</w:t>
      </w:r>
    </w:p>
    <w:p>
      <w:pPr>
        <w:spacing w:after="120"/>
        <w:jc w:val="both"/>
      </w:pPr>
      <w:r>
        <w:rPr>
          <w:rFonts w:ascii="Arial" w:cs="Arial" w:eastAsia="Arial" w:hAnsi="Arial"/>
          <w:sz w:val="24"/>
          <w:szCs w:val="24"/>
        </w:rPr>
        <w:t xml:space="preserve">6. Специальный выбор донора</w:t>
      </w:r>
    </w:p>
    <w:p>
      <w:pPr>
        <w:spacing w:after="120"/>
        <w:jc w:val="both"/>
      </w:pPr>
      <w:r>
        <w:rPr>
          <w:rFonts w:ascii="Arial" w:cs="Arial" w:eastAsia="Arial" w:hAnsi="Arial"/>
          <w:sz w:val="24"/>
          <w:szCs w:val="24"/>
        </w:rPr>
        <w:t xml:space="preserve">Специальный выбор донора (донорской крови) производится на РЦК или ОЦК в тех случаях, когда установлены форма и специфичность имеющихся у больного антител, а в ОЗ в отделении трансфузиологии (ОТ) или кабинете трансфузиологии (КТ) должны быть доноры, типированные по этим антигенам. Выбор производится из числа лиц, одногруппных по системе АВО и резус-принадлежности.</w:t>
      </w:r>
    </w:p>
    <w:p>
      <w:pPr>
        <w:spacing w:after="120"/>
        <w:jc w:val="both"/>
      </w:pPr>
      <w:r>
        <w:rPr>
          <w:rFonts w:ascii="Arial" w:cs="Arial" w:eastAsia="Arial" w:hAnsi="Arial"/>
          <w:sz w:val="24"/>
          <w:szCs w:val="24"/>
        </w:rPr>
        <w:t xml:space="preserve">Если предполагается переливать эритроциты, освобожденные от плазмы, можно использовать также и разногруппную кровь, но совместимую в отношении эритроцитов донора. В этих случаях эритроциты группы O можно переливать реципиентам любой группы, а реципиентам группы АВ - эритроциты любой группы крови, но в обоих случаях одноименные по резус-принадлежности.</w:t>
      </w:r>
    </w:p>
    <w:p>
      <w:pPr>
        <w:spacing w:after="120"/>
        <w:jc w:val="both"/>
      </w:pPr>
      <w:r>
        <w:rPr>
          <w:rFonts w:ascii="Arial" w:cs="Arial" w:eastAsia="Arial" w:hAnsi="Arial"/>
          <w:sz w:val="24"/>
          <w:szCs w:val="24"/>
        </w:rPr>
        <w:t xml:space="preserve">Далее выбираются доноры, не содержащие в крови антигенов, против которых у больного обнаружены антитела. После такого специального выбора донора, эритроциты которого не содержат антигенов, против которых у больного выявлены изоиммунные антитела, кровь этого донора следует проверить в пробах на совместимость с сывороткой больного с обязательным включением того метода, в котором оказались активными антитела больного. Затем, при благоприятном результате этих исследований, от донора заготавливается кровь (или берется кровь, заготовленная от него ранее) и передается в лечебное учреждение специально для этого больного.</w:t>
      </w:r>
    </w:p>
    <w:p>
      <w:pPr>
        <w:spacing w:after="120"/>
        <w:jc w:val="both"/>
      </w:pPr>
      <w:r>
        <w:rPr>
          <w:rFonts w:ascii="Arial" w:cs="Arial" w:eastAsia="Arial" w:hAnsi="Arial"/>
          <w:sz w:val="24"/>
          <w:szCs w:val="24"/>
        </w:rPr>
        <w:t xml:space="preserve">Несмотря на специальный выбор крови, врач должен перед трансфузией провести все контрольные исследования, предусмотренные в разделе 1.9 и только после этого он может приступить к переливанию крови, начав его с биологической пробы.</w:t>
      </w:r>
    </w:p>
    <w:p>
      <w:pPr>
        <w:spacing w:after="120"/>
        <w:jc w:val="both"/>
      </w:pPr>
      <w:r>
        <w:rPr>
          <w:rFonts w:ascii="Arial" w:cs="Arial" w:eastAsia="Arial" w:hAnsi="Arial"/>
          <w:sz w:val="24"/>
          <w:szCs w:val="24"/>
        </w:rPr>
        <w:t xml:space="preserve">В тех случаях, когда РЦК или ОЦК не располагают кровью доноров, типированных как необходимо для конкретного больного, подбор крови такому сенсибилизированному больному следует проводить индивидуально.</w:t>
      </w:r>
    </w:p>
    <w:p>
      <w:pPr>
        <w:spacing w:after="120"/>
        <w:jc w:val="both"/>
      </w:pPr>
      <w:r>
        <w:rPr>
          <w:rFonts w:ascii="Arial" w:cs="Arial" w:eastAsia="Arial" w:hAnsi="Arial"/>
          <w:sz w:val="24"/>
          <w:szCs w:val="24"/>
        </w:rPr>
        <w:t xml:space="preserve">7. Индивидуальный подбор донора</w:t>
      </w:r>
    </w:p>
    <w:p>
      <w:pPr>
        <w:spacing w:after="120"/>
        <w:jc w:val="both"/>
      </w:pPr>
      <w:r>
        <w:rPr>
          <w:rFonts w:ascii="Arial" w:cs="Arial" w:eastAsia="Arial" w:hAnsi="Arial"/>
          <w:sz w:val="24"/>
          <w:szCs w:val="24"/>
        </w:rPr>
        <w:t xml:space="preserve">Индивидуальный подбор донора (донорской крови) производится по следующим показаниям:</w:t>
      </w:r>
    </w:p>
    <w:p>
      <w:pPr>
        <w:spacing w:after="120"/>
        <w:jc w:val="both"/>
      </w:pPr>
      <w:r>
        <w:rPr>
          <w:rFonts w:ascii="Arial" w:cs="Arial" w:eastAsia="Arial" w:hAnsi="Arial"/>
          <w:sz w:val="24"/>
          <w:szCs w:val="24"/>
        </w:rPr>
        <w:t xml:space="preserve">- в тех случаях, когда трансфузиолог обнаружил несовместимость в пробах по группам крови АВО или резус-антигену и контрольная проверка исключает ошибки в отношении этих антигенов, и если при этом состояние больного позволяет отложить трансфузию, чтобы дополнительно исследовать кровь на изоиммунные антитела.</w:t>
      </w:r>
    </w:p>
    <w:p>
      <w:pPr>
        <w:spacing w:after="120"/>
        <w:jc w:val="both"/>
      </w:pPr>
      <w:r>
        <w:rPr>
          <w:rFonts w:ascii="Arial" w:cs="Arial" w:eastAsia="Arial" w:hAnsi="Arial"/>
          <w:sz w:val="24"/>
          <w:szCs w:val="24"/>
        </w:rPr>
        <w:t xml:space="preserve">Подбор осуществляют, используя ту же реакцию, с помощью которой обнаружены антитела. Если агглютинация наблюдалась при проведении пробы на совместимость по группам крови АВО, то подбор крови следует вести на плоскости при комнатной температуре. Если агглютинация наблюдалась при проведении пробы на совместимость по резус-антигену D, то подбор следует проводит используя непрямую пробу Кумбса или реакции с использованием коллоидов (разделы IV, V).</w:t>
      </w:r>
    </w:p>
    <w:p>
      <w:pPr>
        <w:spacing w:after="120"/>
        <w:jc w:val="both"/>
      </w:pPr>
      <w:r>
        <w:rPr>
          <w:rFonts w:ascii="Arial" w:cs="Arial" w:eastAsia="Arial" w:hAnsi="Arial"/>
          <w:sz w:val="24"/>
          <w:szCs w:val="24"/>
        </w:rPr>
        <w:t xml:space="preserve">Когда будет подобрана кровь, не дающая агглютинации с сывороткой больного, следует провести с ней все другие реакции, предусмотренные при переливании. В тех случаях, когда для переливания подбиралась кровь из спутников, врач должен повторить все исследования, взяв кровь непосредственно из контейнера, подготовленного для трансфузии. При отсутствии признаков несовместимости врач может приступить к переливанию крови, начав его с биологической пробы.</w:t>
      </w:r>
    </w:p>
    <w:p>
      <w:pPr>
        <w:spacing w:after="120"/>
        <w:jc w:val="both"/>
      </w:pPr>
      <w:r>
        <w:rPr>
          <w:rFonts w:ascii="Arial" w:cs="Arial" w:eastAsia="Arial" w:hAnsi="Arial"/>
          <w:sz w:val="24"/>
          <w:szCs w:val="24"/>
        </w:rPr>
        <w:t xml:space="preserve">Следует учесть, что если несовместимость выявлена только по группам крови АВО, а контрольные пробы исключают ошибку по этим антигенам, то это чаще всего бывает за счет антител анти-М или анти-N и подобрать совместимую кровь в этих случаях удается обычно уже среди 5-6 образцов. Если несовместимость выявилась из-за наличия неполных антител, подбор может оказаться более трудным, но все же, если трансфузия срочная, можно попытаться найти совместимую кровь.</w:t>
      </w:r>
    </w:p>
    <w:p>
      <w:pPr>
        <w:spacing w:after="120"/>
        <w:jc w:val="both"/>
      </w:pPr>
      <w:r>
        <w:rPr>
          <w:rFonts w:ascii="Arial" w:cs="Arial" w:eastAsia="Arial" w:hAnsi="Arial"/>
          <w:sz w:val="24"/>
          <w:szCs w:val="24"/>
        </w:rPr>
        <w:t xml:space="preserve">- индивидуальный подбор проводится также в тех случаях, когда определены наличие и специфичность изоиммунных антител в крови больного, но РЦК и ОЦК не имеют возможности специально выбрать кровь из-за отсутствия типированного донора с подходящей для данного больного антигенной структурой. Подбор в этих случаях проводится с кровью, взятой из спутников, или с кровью, полученной непосредственно у доноров из пальца. Начинать подбор следует используя ту реакцию, в которой оказались активными изоиммунные антитела. Если выявлены полные антитела, то следует учитывать и температуру, при которой они оказались активными. Вероятность нахождения совместимой крови в таких случаях зависит от специфичности антител. При антителах с или е подбор следует вести из числа резус-положительных доноров. При этом обычно удается довольно быстро найти с-отрицательную кровь (16%), но значительно труднее - с-отрицательную ввиду редкой встречаемости лиц, не содержащих этого фактора (2,5%).</w:t>
      </w:r>
    </w:p>
    <w:p>
      <w:pPr>
        <w:spacing w:after="120"/>
        <w:jc w:val="both"/>
      </w:pPr>
      <w:r>
        <w:rPr>
          <w:rFonts w:ascii="Arial" w:cs="Arial" w:eastAsia="Arial" w:hAnsi="Arial"/>
          <w:sz w:val="24"/>
          <w:szCs w:val="24"/>
        </w:rPr>
        <w:t xml:space="preserve">Большая или меньшая трудность подбора крови при антителах другой специфичности будет зависеть также от частоты факторов, к которым направлены антитела. Особенно затруднен подбор бывает при наличии антител к фактору Челлано, выявленному у 99,85 % лиц, а также в случае сочетания антител разной специфичности.</w:t>
      </w:r>
    </w:p>
    <w:p>
      <w:pPr>
        <w:spacing w:after="120"/>
        <w:jc w:val="both"/>
      </w:pPr>
      <w:r>
        <w:rPr>
          <w:rFonts w:ascii="Arial" w:cs="Arial" w:eastAsia="Arial" w:hAnsi="Arial"/>
          <w:sz w:val="24"/>
          <w:szCs w:val="24"/>
        </w:rPr>
        <w:t xml:space="preserve">После такого индивидуального подбора кровь, заготовленная от доноров, передается в лечебное учреждение для переливания данному больному.</w:t>
      </w:r>
    </w:p>
    <w:p>
      <w:pPr>
        <w:spacing w:after="120"/>
        <w:jc w:val="both"/>
      </w:pPr>
      <w:r>
        <w:rPr>
          <w:rFonts w:ascii="Arial" w:cs="Arial" w:eastAsia="Arial" w:hAnsi="Arial"/>
          <w:sz w:val="24"/>
          <w:szCs w:val="24"/>
        </w:rPr>
        <w:t xml:space="preserve">- индивидуальный подбор крови донора следуют проводить также в тех случаях, когда у больного выявлены изоиммунные антитела, но не установлена их специфичность. Это может быть связано с ограниченностью на РЦК, ОЦК образцов стандартных эритроцитов, типированных по изосерологическим системам, а также, возможно, с наличием в крови больного антител к неизвестному до этого времени антигену. Подбор в таких случаях следует проводить, используя кровь из спутников или кровь, полученную непосредственно у донора из пальца, начиная его той же реакцией, с помощью которой оказались активными антитела больного. В таких случаях решить заранее вопрос, среди каких доноров легче подобрать кровь, бывает трудно. После такого индивидуального подбора кровь передается в лечебное учреждение для переливания данному больному.</w:t>
      </w:r>
    </w:p>
    <w:p>
      <w:pPr>
        <w:spacing w:after="120"/>
        <w:jc w:val="both"/>
      </w:pPr>
      <w:r>
        <w:rPr>
          <w:rFonts w:ascii="Arial" w:cs="Arial" w:eastAsia="Arial" w:hAnsi="Arial"/>
          <w:sz w:val="24"/>
          <w:szCs w:val="24"/>
        </w:rPr>
        <w:t xml:space="preserve">8. Использование подобранной крови</w:t>
      </w:r>
    </w:p>
    <w:p>
      <w:pPr>
        <w:spacing w:after="120"/>
        <w:jc w:val="both"/>
      </w:pPr>
      <w:r>
        <w:rPr>
          <w:rFonts w:ascii="Arial" w:cs="Arial" w:eastAsia="Arial" w:hAnsi="Arial"/>
          <w:sz w:val="24"/>
          <w:szCs w:val="24"/>
        </w:rPr>
        <w:t xml:space="preserve">Как специальный, так и индивидуальный подбор крови, производимой на РЦК или ОЦК, является предварительной процедурой. Врач-трансфузиолог, получив флакон с кровью, должен, во избежание ошибки, сверить паспортные данные на флаконе с данными о крови больного в истории болезни, произвести контрольные реакции: определение группы крови больного и донора и пробы на совместимость. При совпадении группы крови и резус-принадлежности больного и донора и отсутствии агглютинации в пробах на совместимость, врач может приступить к переливанию крови, начав его с биологической пробы.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Особенности пробы на совместимость у больных с гемотрансфузионными осложнениями</w:t>
      </w:r>
    </w:p>
    <w:p>
      <w:pPr>
        <w:spacing w:after="120"/>
        <w:jc w:val="both"/>
      </w:pPr>
      <w:r>
        <w:rPr>
          <w:rFonts w:ascii="Arial" w:cs="Arial" w:eastAsia="Arial" w:hAnsi="Arial"/>
          <w:sz w:val="24"/>
          <w:szCs w:val="24"/>
        </w:rPr>
        <w:t xml:space="preserve">У больных, перенесших гемотрансфузионное осложнение, происходят характерные серологические сдвиги, заключающиеся в том, что в период до 10 - 20-го дня идет нарастание сенсибилизации, выражающееся в повышении титра антител, послуживших причиной осложнения, и в появлении антител другой специфичности. После 20-го дня начинается постепенное снижение титра антител и исчезновение их в порядке, обратном появлению. Поэтому таким больным в период нарастания сенсибилизации пробу на совместимость следует проводить с сывороткой, полученной от них непосредственно в день проведения трансфузии крови или не далее, чем накануне. При переливании крови после 20-го дня, кроме этой пробы, желательно дополнительно проводить пробу на совместимость с порцией сыворотки, заготовленной на высоте сенсибилизации (10-20-й день). Это дает возможность предупредить переливание больному крови, содержащей антиген, против которого у него совсем недавно имелись антитела.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Записи о выборе крови и проведенных исследованиях</w:t>
      </w:r>
    </w:p>
    <w:p>
      <w:pPr>
        <w:spacing w:after="120"/>
        <w:jc w:val="both"/>
      </w:pPr>
      <w:r>
        <w:rPr>
          <w:rFonts w:ascii="Arial" w:cs="Arial" w:eastAsia="Arial" w:hAnsi="Arial"/>
          <w:sz w:val="24"/>
          <w:szCs w:val="24"/>
        </w:rPr>
        <w:t xml:space="preserve">Врач, переливающий кровь, обязан записать в историю болезни:</w:t>
      </w:r>
    </w:p>
    <w:p>
      <w:pPr>
        <w:spacing w:after="120"/>
        <w:jc w:val="both"/>
      </w:pPr>
      <w:r>
        <w:rPr>
          <w:rFonts w:ascii="Arial" w:cs="Arial" w:eastAsia="Arial" w:hAnsi="Arial"/>
          <w:sz w:val="24"/>
          <w:szCs w:val="24"/>
        </w:rPr>
        <w:t xml:space="preserve">- паспортные данные с каждого контейнера с кровью - фамилию и инициалы донора, группу крови, резус-принадлежность, номер контейнера и дату заготовки крови;</w:t>
      </w:r>
    </w:p>
    <w:p>
      <w:pPr>
        <w:spacing w:after="120"/>
        <w:jc w:val="both"/>
      </w:pPr>
      <w:r>
        <w:rPr>
          <w:rFonts w:ascii="Arial" w:cs="Arial" w:eastAsia="Arial" w:hAnsi="Arial"/>
          <w:sz w:val="24"/>
          <w:szCs w:val="24"/>
        </w:rPr>
        <w:t xml:space="preserve">- результат контрольной проверки групповой принадлежности крови больного;</w:t>
      </w:r>
    </w:p>
    <w:p>
      <w:pPr>
        <w:spacing w:after="120"/>
        <w:jc w:val="both"/>
      </w:pPr>
      <w:r>
        <w:rPr>
          <w:rFonts w:ascii="Arial" w:cs="Arial" w:eastAsia="Arial" w:hAnsi="Arial"/>
          <w:sz w:val="24"/>
          <w:szCs w:val="24"/>
        </w:rPr>
        <w:t xml:space="preserve">- результат контрольной проверки групповой принадлежности крови донора, взятой из контейнера;</w:t>
      </w:r>
    </w:p>
    <w:p>
      <w:pPr>
        <w:spacing w:after="120"/>
        <w:jc w:val="both"/>
      </w:pPr>
      <w:r>
        <w:rPr>
          <w:rFonts w:ascii="Arial" w:cs="Arial" w:eastAsia="Arial" w:hAnsi="Arial"/>
          <w:sz w:val="24"/>
          <w:szCs w:val="24"/>
        </w:rPr>
        <w:t xml:space="preserve">- результат пробы на совместимость по группам крови АВО;</w:t>
      </w:r>
    </w:p>
    <w:p>
      <w:pPr>
        <w:spacing w:after="120"/>
        <w:jc w:val="both"/>
      </w:pPr>
      <w:r>
        <w:rPr>
          <w:rFonts w:ascii="Arial" w:cs="Arial" w:eastAsia="Arial" w:hAnsi="Arial"/>
          <w:sz w:val="24"/>
          <w:szCs w:val="24"/>
        </w:rPr>
        <w:t xml:space="preserve">- метод и результат пробы на совместимость по резус-антигену D.</w:t>
      </w:r>
    </w:p>
    <w:p>
      <w:pPr>
        <w:spacing w:after="120"/>
        <w:jc w:val="both"/>
      </w:pPr>
      <w:r>
        <w:rPr>
          <w:rFonts w:ascii="Arial" w:cs="Arial" w:eastAsia="Arial" w:hAnsi="Arial"/>
          <w:sz w:val="24"/>
          <w:szCs w:val="24"/>
        </w:rPr>
        <w:t xml:space="preserve">Записи скрепляются подписью врача.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Самыми важными показателями, позволяющими судить о совместимости переливаемой крови (эритроцитов), являются совместимость по группе крови системы АВО и совместимость по резус-антигену D.</w:t>
      </w:r>
    </w:p>
    <w:p>
      <w:pPr>
        <w:spacing w:after="120"/>
        <w:jc w:val="both"/>
      </w:pPr>
      <w:r>
        <w:rPr>
          <w:rFonts w:ascii="Arial" w:cs="Arial" w:eastAsia="Arial" w:hAnsi="Arial"/>
          <w:sz w:val="24"/>
          <w:szCs w:val="24"/>
        </w:rPr>
        <w:t xml:space="preserve">Для обеспечения совместимости переливаемой крови необходимо на основании определения группы крови реципиента и записи в истории болезни, а также документации на контейнере с кровью правильно выбрать кровь в отношении групп крови системы АВО и резус-принадлежности (см. раздел I, п.п. 6.7).</w:t>
      </w:r>
    </w:p>
    <w:p>
      <w:pPr>
        <w:spacing w:after="120"/>
        <w:jc w:val="both"/>
      </w:pPr>
      <w:r>
        <w:rPr>
          <w:rFonts w:ascii="Arial" w:cs="Arial" w:eastAsia="Arial" w:hAnsi="Arial"/>
          <w:sz w:val="24"/>
          <w:szCs w:val="24"/>
        </w:rPr>
        <w:t xml:space="preserve">Непосредственно перед переливанием крови, независимо от проведенных ранее исследований и имеющихся записей, врач обязан снова проверить групповую принадлежность реципиента и крови донора (раздел I, п. 9), сделать пробу на совместимость по группам крови АВО и одну из проб на совместимость по резус-антигену D</w:t>
      </w:r>
    </w:p>
    <w:p>
      <w:pPr>
        <w:spacing w:after="120"/>
        <w:jc w:val="both"/>
      </w:pPr>
      <w:r>
        <w:rPr>
          <w:rFonts w:ascii="Arial" w:cs="Arial" w:eastAsia="Arial" w:hAnsi="Arial"/>
          <w:sz w:val="24"/>
          <w:szCs w:val="24"/>
        </w:rPr>
        <w:t xml:space="preserve">Врач должен предусмотреть возможную несовместимость по отношению к другим антигенам и принять меры для ее предупреждения:</w:t>
      </w:r>
    </w:p>
    <w:p>
      <w:pPr>
        <w:spacing w:after="120"/>
        <w:jc w:val="both"/>
      </w:pPr>
      <w:r>
        <w:rPr>
          <w:rFonts w:ascii="Arial" w:cs="Arial" w:eastAsia="Arial" w:hAnsi="Arial"/>
          <w:sz w:val="24"/>
          <w:szCs w:val="24"/>
        </w:rPr>
        <w:t xml:space="preserve">- если кровь (эритроциты) донора оказалась несовместимой с кровью реципиента в пробе на совместимость по группам АВО или в пробе на совместимость по резус-антигену D, она не должна быть ему перелита!</w:t>
      </w:r>
    </w:p>
    <w:p>
      <w:pPr>
        <w:spacing w:after="120"/>
        <w:jc w:val="both"/>
      </w:pPr>
      <w:r>
        <w:rPr>
          <w:rFonts w:ascii="Arial" w:cs="Arial" w:eastAsia="Arial" w:hAnsi="Arial"/>
          <w:sz w:val="24"/>
          <w:szCs w:val="24"/>
        </w:rPr>
        <w:t xml:space="preserve">- если кровь (эритроциты) донора оказалась совместимой с кровью реципиента в пробах на совместимость по группам крови АВО и резус-антигену D и нет указаний на несовместимость по отношению к другим антигенам - кровь (эритроциты) может быть перелита. Переливание начинается с биологической пробы. Ответственным за выполнение перечисленных требований и обеспечение совместимости при переливании крови является врач, специалист, переливающий кровь.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заполнению и ведению первичной медицинской документации для организаций и подразделений службы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Страницы всех журналов должны быть пронумерованы, прошнурованы, скреплены печатью и подписью руководителя организации.</w:t>
      </w:r>
    </w:p>
    <w:p>
      <w:pPr>
        <w:spacing w:after="120"/>
        <w:jc w:val="both"/>
      </w:pPr>
      <w:r>
        <w:rPr>
          <w:rFonts w:ascii="Arial" w:cs="Arial" w:eastAsia="Arial" w:hAnsi="Arial"/>
          <w:sz w:val="24"/>
          <w:szCs w:val="24"/>
        </w:rPr>
        <w:t xml:space="preserve">Направление-справка в поликлинику (форма № 400/у)</w:t>
      </w:r>
    </w:p>
    <w:p>
      <w:pPr>
        <w:spacing w:after="120"/>
        <w:jc w:val="both"/>
      </w:pPr>
      <w:r>
        <w:rPr>
          <w:rFonts w:ascii="Arial" w:cs="Arial" w:eastAsia="Arial" w:hAnsi="Arial"/>
          <w:sz w:val="24"/>
          <w:szCs w:val="24"/>
        </w:rPr>
        <w:t xml:space="preserve">Форма применяется в РЦК, ОЦК, ОТ для учета сведений о состоянии здоровья донора за период между кроводачами, а также об отсутствии заболевания и контакта по вирусному гепатиту и другим инфекционным заболеваниям по месту жительства за указанный период. Лицевая сторона (направление) заполняется врачом или медрегистратором в регистратуре отделения комплектования донорских кадров. Оборотная сторона (справка) заполняется врачами-специалистами в поликлинике по месту жительства донора. Справка заверяется подписью врача и печатью учреждения, куда был направлен донор. Справка действительна в течение 7 дней со дня выдачи. Документ сдается в регистратуру донором перед каждой кроводачей и поступает к врачу, проводящему медицинское освидетельствование донора вместе с медицинской картой активного донора (форма № 404/у). Срок хранения - 5 лет.</w:t>
      </w:r>
    </w:p>
    <w:p>
      <w:pPr>
        <w:spacing w:after="120"/>
        <w:jc w:val="both"/>
      </w:pPr>
      <w:r>
        <w:rPr>
          <w:rFonts w:ascii="Arial" w:cs="Arial" w:eastAsia="Arial" w:hAnsi="Arial"/>
          <w:sz w:val="24"/>
          <w:szCs w:val="24"/>
        </w:rPr>
        <w:t xml:space="preserve">Справка донору об обследовании (форма № 401/у)</w:t>
      </w:r>
    </w:p>
    <w:p>
      <w:pPr>
        <w:spacing w:after="120"/>
        <w:jc w:val="both"/>
      </w:pPr>
      <w:r>
        <w:rPr>
          <w:rFonts w:ascii="Arial" w:cs="Arial" w:eastAsia="Arial" w:hAnsi="Arial"/>
          <w:sz w:val="24"/>
          <w:szCs w:val="24"/>
        </w:rPr>
        <w:t xml:space="preserve">Справка применяется в РЦК, ОЦК, ОТ. После заполнения является основанием для освобождения донора от работы на время, затраченное донором на обследование в организации службы крови, с сохранением средней заработной платы по месту работы.</w:t>
      </w:r>
    </w:p>
    <w:p>
      <w:pPr>
        <w:spacing w:after="120"/>
        <w:jc w:val="both"/>
      </w:pPr>
      <w:r>
        <w:rPr>
          <w:rFonts w:ascii="Arial" w:cs="Arial" w:eastAsia="Arial" w:hAnsi="Arial"/>
          <w:sz w:val="24"/>
          <w:szCs w:val="24"/>
        </w:rPr>
        <w:t xml:space="preserve">Справка заполняется в регистратуре отделения комплектования донорских кадров на основании записи в донорских картах. Эта же справка выдается донору, допущенному к кроводаче или плазмаферезу, но у которого по техническим причинам кровь не была взята, а также донору, отведенному от кроводачи по медицинским противопоказаниям. После нумерации в организации службы крови справка является бланком строгой отчетности.</w:t>
      </w:r>
    </w:p>
    <w:p>
      <w:pPr>
        <w:spacing w:after="120"/>
        <w:jc w:val="both"/>
      </w:pPr>
      <w:r>
        <w:rPr>
          <w:rFonts w:ascii="Arial" w:cs="Arial" w:eastAsia="Arial" w:hAnsi="Arial"/>
          <w:sz w:val="24"/>
          <w:szCs w:val="24"/>
        </w:rPr>
        <w:t xml:space="preserve">Справка об освобождении от работы в день кроводачи и предоставления дополнительного дня отдыха (форма № 402/у)</w:t>
      </w:r>
    </w:p>
    <w:p>
      <w:pPr>
        <w:spacing w:after="120"/>
        <w:jc w:val="both"/>
      </w:pPr>
      <w:r>
        <w:rPr>
          <w:rFonts w:ascii="Arial" w:cs="Arial" w:eastAsia="Arial" w:hAnsi="Arial"/>
          <w:sz w:val="24"/>
          <w:szCs w:val="24"/>
        </w:rPr>
        <w:t xml:space="preserve">Справка применяется в РЦК, ОЦК, ОТ. После заполнения является основанием для освобождения донора от работы в день дачи крови и для предоставления ему дополнительного дня отдыха. Справка заполняется медрегистратором отделения заготовки крови и выдается донору после кроводачи, плазма(цито)фереза и др. Документ заверяется подписью ответственного лица, назначенного приказом руководителя организации службы крови и печатью организации. Справки после их нумерации являются бланками строгой отчетности.</w:t>
      </w:r>
    </w:p>
    <w:p>
      <w:pPr>
        <w:spacing w:after="120"/>
        <w:jc w:val="both"/>
      </w:pPr>
      <w:r>
        <w:rPr>
          <w:rFonts w:ascii="Arial" w:cs="Arial" w:eastAsia="Arial" w:hAnsi="Arial"/>
          <w:sz w:val="24"/>
          <w:szCs w:val="24"/>
        </w:rPr>
        <w:t xml:space="preserve">Учетная карточка донора (безвозмездного, родственника, платного) (форма № 403/у)</w:t>
      </w:r>
    </w:p>
    <w:p>
      <w:pPr>
        <w:spacing w:after="120"/>
        <w:jc w:val="both"/>
      </w:pPr>
      <w:r>
        <w:rPr>
          <w:rFonts w:ascii="Arial" w:cs="Arial" w:eastAsia="Arial" w:hAnsi="Arial"/>
          <w:sz w:val="24"/>
          <w:szCs w:val="24"/>
        </w:rPr>
        <w:t xml:space="preserve">Форма применяется в РЦК, ОЦК, ОТ для создания в организациях службы крови картотек доноров, для формирования архива, службы дежурного донора, а также может быть использована в Едином донорском центре. Состоит из лицевой и оборотной сторон. Заполняется мед. регистратором отделения комплектования донорских кадров. Карточка хранится в картотеке регистратуры по достижении донором 75 лет.</w:t>
      </w:r>
    </w:p>
    <w:p>
      <w:pPr>
        <w:spacing w:after="120"/>
        <w:jc w:val="both"/>
      </w:pPr>
      <w:r>
        <w:rPr>
          <w:rFonts w:ascii="Arial" w:cs="Arial" w:eastAsia="Arial" w:hAnsi="Arial"/>
          <w:sz w:val="24"/>
          <w:szCs w:val="24"/>
        </w:rPr>
        <w:t xml:space="preserve">Карта повторного (активного) донора (форма № 404/у)</w:t>
      </w:r>
    </w:p>
    <w:p>
      <w:pPr>
        <w:spacing w:after="120"/>
        <w:jc w:val="both"/>
      </w:pPr>
      <w:r>
        <w:rPr>
          <w:rFonts w:ascii="Arial" w:cs="Arial" w:eastAsia="Arial" w:hAnsi="Arial"/>
          <w:sz w:val="24"/>
          <w:szCs w:val="24"/>
        </w:rPr>
        <w:t xml:space="preserve">Данная карта заполняется при первичном приеме повторного (активного) донора и при переходе донора резерва в повторные (активные) (после прохождении медицинского осмотра, предусмотренного инструкцией по медицинскому освидетельствованию доноров). На лицевой стороне клинической лабораторией проставляются штампы группы крови донора и резус-фактора. Регистратор при каждом посещении донора отмечает дату очередной кроводачи и вид донорства. Обязательна отметка идентификационного кода донора, который присваивается при внесении данных донора в компьютер. На 2 странице донор ставит подпись после прочтения подписки. На 3 странице мед. регистратор вносит паспортные данные донора, вклеивает фотографию донора, вносится дата зачисления в доноры. В случае снятия донора с учета по абсолютным показаниям, зав. отделением вносится дата и причина снятия с учета, заверяется подписью. На страницах 4-5 вносят данные клинико-биохимических анализов донора врачами-лаборантами соответствующих лабораторий. На страницах 6-7 врач-терапевт вносит данные первичного осмотра донора, проставляется допуск на кроводачу и определяется индивидуальная доза крови или плазмы. На страницах 8-11 вносятся данные осмотра врачами при последующих кроводачах. На 12 странице зав. отделением вносит данные анализов крови донора в случае их несоответствия норме и решает вопрос о мед. отводе донора от кроводачи на определенный срок. На странице 13 вносится каждая кроводача донора. На страницу 14 вклеиваются справки донора, результаты повторных анализов донора. Срок хранения - 5 лет.</w:t>
      </w:r>
    </w:p>
    <w:p>
      <w:pPr>
        <w:spacing w:after="120"/>
        <w:jc w:val="both"/>
      </w:pPr>
      <w:r>
        <w:rPr>
          <w:rFonts w:ascii="Arial" w:cs="Arial" w:eastAsia="Arial" w:hAnsi="Arial"/>
          <w:sz w:val="24"/>
          <w:szCs w:val="24"/>
        </w:rPr>
        <w:t xml:space="preserve">Карта донора резерва и донора родственника (форма № 405/у)</w:t>
      </w:r>
    </w:p>
    <w:p>
      <w:pPr>
        <w:spacing w:after="120"/>
        <w:jc w:val="both"/>
      </w:pPr>
      <w:r>
        <w:rPr>
          <w:rFonts w:ascii="Arial" w:cs="Arial" w:eastAsia="Arial" w:hAnsi="Arial"/>
          <w:sz w:val="24"/>
          <w:szCs w:val="24"/>
        </w:rPr>
        <w:t xml:space="preserve">Данная карта заводится на каждого донора, который впервые пришел на кроводачу. На лицевой стороне клинической лабораторией проставляются штампы группы и резус-фактора крови донора. В карту вносятся все паспортные данные донора, место работы, данные проведенных анализов крови, заключение врача-терапевта о допуске на кроводачу, назначаемая доза. При последующем посещении в эту карту вносятся вновь данные гемоглобина, допуск врачом-терапевтом и результаты анализов донора. Карта имеет оборотную сторону, которая является продолжением лицевой. Заполняется медрегистратором. Срок хранения - 5 лет.</w:t>
      </w:r>
    </w:p>
    <w:p>
      <w:pPr>
        <w:spacing w:after="120"/>
        <w:jc w:val="both"/>
      </w:pPr>
      <w:r>
        <w:rPr>
          <w:rFonts w:ascii="Arial" w:cs="Arial" w:eastAsia="Arial" w:hAnsi="Arial"/>
          <w:sz w:val="24"/>
          <w:szCs w:val="24"/>
        </w:rPr>
        <w:t xml:space="preserve">Журнал регистрации проведения иммунизации доноров (форма № 406/у)</w:t>
      </w:r>
    </w:p>
    <w:p>
      <w:pPr>
        <w:spacing w:after="120"/>
        <w:jc w:val="both"/>
      </w:pPr>
      <w:r>
        <w:rPr>
          <w:rFonts w:ascii="Arial" w:cs="Arial" w:eastAsia="Arial" w:hAnsi="Arial"/>
          <w:sz w:val="24"/>
          <w:szCs w:val="24"/>
        </w:rPr>
        <w:t xml:space="preserve">Форма применяется в РЦК, ОЦК для учета процедур иммунизации доноров. Заполняется лицом, ответственным за проведение иммунизации. Ведение журнала контролируется зав. отделением. Срок хранения журнала - 5 лет.</w:t>
      </w:r>
    </w:p>
    <w:p>
      <w:pPr>
        <w:spacing w:after="120"/>
        <w:jc w:val="both"/>
      </w:pPr>
      <w:r>
        <w:rPr>
          <w:rFonts w:ascii="Arial" w:cs="Arial" w:eastAsia="Arial" w:hAnsi="Arial"/>
          <w:sz w:val="24"/>
          <w:szCs w:val="24"/>
        </w:rPr>
        <w:t xml:space="preserve">Ведомость учета работы по проведению иммунизации доноров (форма № 407/у)</w:t>
      </w:r>
    </w:p>
    <w:p>
      <w:pPr>
        <w:spacing w:after="120"/>
        <w:jc w:val="both"/>
      </w:pPr>
      <w:r>
        <w:rPr>
          <w:rFonts w:ascii="Arial" w:cs="Arial" w:eastAsia="Arial" w:hAnsi="Arial"/>
          <w:sz w:val="24"/>
          <w:szCs w:val="24"/>
        </w:rPr>
        <w:t xml:space="preserve">Форма применяется в РЦК, ОЦК для учета работы по иммунизации доноров и расхода антигенного материала. Ведомость оформляется и подписывается лицом, ответственным за проведение иммунизации доноров. Заполняется ежемесячно на основании данных журнала регистрации процедур иммунизации доноров (форма № 406/у). Срок хранения - 5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Дневник учета доноров (форма № 408/у)</w:t>
      </w:r>
    </w:p>
    <w:p>
      <w:pPr>
        <w:spacing w:after="120"/>
        <w:jc w:val="both"/>
      </w:pPr>
      <w:r>
        <w:rPr>
          <w:rFonts w:ascii="Arial" w:cs="Arial" w:eastAsia="Arial" w:hAnsi="Arial"/>
          <w:sz w:val="24"/>
          <w:szCs w:val="24"/>
        </w:rPr>
        <w:t xml:space="preserve">Форма применяется в РЦК, ОЦК, ОТ для ежедневного учета доноров, принятых организацией службы крови. Для активных доноров и доноров резерва ведутся раздельные Дневники учета. Журнал ведется зав. отделением ежедневно на основании данных регистратуры и индивидуальных карточек доноров. Эти данные берутся по окончании приема доноров, уточняется общее число принятых доноров, прошедших только обследование (повторные анализы АлАТ, билирубин, бруцеллез и др.). Число доноров, давших кровь, плазму заносится в дневник на основании карточек доноров, прошедших через кровяной или плазмаферезный бокс. Данные графы 2 должны быть равны сумме данных граф 4, 6, 8. Данные графы 3 должны быть равны сумме данных граф 5, 7, 9. Данные графы 6 должны быть равны разности между 2 и 8 графами. В графы 10 и 11 вносится только то число доноров, которые сдают кровь или плазму в данном году первый раз. Если донор сдает впервые в качестве донора, то это число вносится в 12 и 13 графы. По сумме 10 и 12 граф можно установить, сколько физических лиц было донорами крови за определенный период времени, а по сумме граф 11 и 13 число доноров-плазмафереза. В графы 6 и 7 вносят то число доноров, которые были отведены от крово- или плазмодачи. Срок хранения - 5 лет.</w:t>
      </w:r>
    </w:p>
    <w:p>
      <w:pPr>
        <w:spacing w:after="120"/>
        <w:jc w:val="both"/>
      </w:pPr>
      <w:r>
        <w:rPr>
          <w:rFonts w:ascii="Arial" w:cs="Arial" w:eastAsia="Arial" w:hAnsi="Arial"/>
          <w:sz w:val="24"/>
          <w:szCs w:val="24"/>
        </w:rPr>
        <w:t xml:space="preserve">Дневник учета лиц, обратившихся для участия в донорстве (форма № 408-1/у)</w:t>
      </w:r>
    </w:p>
    <w:p>
      <w:pPr>
        <w:spacing w:after="120"/>
        <w:jc w:val="both"/>
      </w:pPr>
      <w:r>
        <w:rPr>
          <w:rFonts w:ascii="Arial" w:cs="Arial" w:eastAsia="Arial" w:hAnsi="Arial"/>
          <w:sz w:val="24"/>
          <w:szCs w:val="24"/>
        </w:rPr>
        <w:t xml:space="preserve">Форма применяется в РЦК, ОЦК для ежедневного учета доноров, принятых организацией службы крови и подготовки ежеквартального отчета по МиО. Срок хранения - 5 лет.</w:t>
      </w:r>
    </w:p>
    <w:p>
      <w:pPr>
        <w:spacing w:after="120"/>
        <w:jc w:val="both"/>
      </w:pPr>
      <w:r>
        <w:rPr>
          <w:rFonts w:ascii="Arial" w:cs="Arial" w:eastAsia="Arial" w:hAnsi="Arial"/>
          <w:sz w:val="24"/>
          <w:szCs w:val="24"/>
        </w:rPr>
        <w:t xml:space="preserve">Журнал снятия с учета доноров по абсолютным противопоказаниям (в алфавитном порядке) (форма № 409/у)</w:t>
      </w:r>
    </w:p>
    <w:p>
      <w:pPr>
        <w:spacing w:after="120"/>
        <w:jc w:val="both"/>
      </w:pPr>
      <w:r>
        <w:rPr>
          <w:rFonts w:ascii="Arial" w:cs="Arial" w:eastAsia="Arial" w:hAnsi="Arial"/>
          <w:sz w:val="24"/>
          <w:szCs w:val="24"/>
        </w:rPr>
        <w:t xml:space="preserve">Журнал ведется в РЦК, ОЦК, ОТ мед. регистратором в регистратуре. В журнал вносятся данные анализов доноров, которые сняты по абсолютным противопоказаниям: КСР на сифилис (ИФА, МР, РПГА), ВИЧ, ВГС, НВsАg и другим (анализы проведены на базе лабораторий Республиканского центра крови, ОЦБПС и ТБ). В 9 графу вносится эпидемиологический номер, который присваивается донору в дезстанции. Журнал ведется под наблюдением зав. отделения. Срок хранения - 5 лет.</w:t>
      </w:r>
    </w:p>
    <w:p>
      <w:pPr>
        <w:spacing w:after="120"/>
        <w:jc w:val="both"/>
      </w:pPr>
      <w:r>
        <w:rPr>
          <w:rFonts w:ascii="Arial" w:cs="Arial" w:eastAsia="Arial" w:hAnsi="Arial"/>
          <w:sz w:val="24"/>
          <w:szCs w:val="24"/>
        </w:rPr>
        <w:t xml:space="preserve">Журнал учета заготовки крови (форма № 410/у)</w:t>
      </w:r>
    </w:p>
    <w:p>
      <w:pPr>
        <w:spacing w:after="120"/>
        <w:jc w:val="both"/>
      </w:pPr>
      <w:r>
        <w:rPr>
          <w:rFonts w:ascii="Arial" w:cs="Arial" w:eastAsia="Arial" w:hAnsi="Arial"/>
          <w:sz w:val="24"/>
          <w:szCs w:val="24"/>
        </w:rPr>
        <w:t xml:space="preserve">Форма применяется в РЦК, ОЦК и ОТ для учета заготовки донорской крови. Журнал заполняется медицинским регистратором. Графа 3 указывает на номер донора, занесенного в компьютерную систему. В графу 9 вносится количество консервированной крови. В графу 11 вносится количество цельной крови, взятой у донора, плюс кровь, взятая на анализы. В конце дня (месяца, года) подводится итог по графам 8-11 для ведомости учета заготовки донорской крови (форма № 415/у). Срок хранения - 10 лет.</w:t>
      </w:r>
    </w:p>
    <w:p>
      <w:pPr>
        <w:spacing w:after="120"/>
        <w:jc w:val="both"/>
      </w:pPr>
      <w:r>
        <w:rPr>
          <w:rFonts w:ascii="Arial" w:cs="Arial" w:eastAsia="Arial" w:hAnsi="Arial"/>
          <w:sz w:val="24"/>
          <w:szCs w:val="24"/>
        </w:rPr>
        <w:t xml:space="preserve">Журнал учета производства компонентов крови методом плазмацитафереза (форма № 411/у) Форма применяется в РЦК, ОЦК и ОТ для учета плазмы, заготовленной в процессе проведения плазмафереза. Журнал заполняется лицом, проводящим плазмаферез. В конце дня (месяца, года) по графам 7-12,14,15 подводится итог для ведомости учета заготовки компонентов крови (форма № 416/у). Срок хранения - 10 лет.</w:t>
      </w:r>
    </w:p>
    <w:p>
      <w:pPr>
        <w:spacing w:after="120"/>
        <w:jc w:val="both"/>
      </w:pPr>
      <w:r>
        <w:rPr>
          <w:rFonts w:ascii="Arial" w:cs="Arial" w:eastAsia="Arial" w:hAnsi="Arial"/>
          <w:sz w:val="24"/>
          <w:szCs w:val="24"/>
        </w:rPr>
        <w:t xml:space="preserve">Журнал регистрации брака крови (форма № 412/у)</w:t>
      </w:r>
    </w:p>
    <w:p>
      <w:pPr>
        <w:spacing w:after="120"/>
        <w:jc w:val="both"/>
      </w:pPr>
      <w:r>
        <w:rPr>
          <w:rFonts w:ascii="Arial" w:cs="Arial" w:eastAsia="Arial" w:hAnsi="Arial"/>
          <w:sz w:val="24"/>
          <w:szCs w:val="24"/>
        </w:rPr>
        <w:t xml:space="preserve">Форма применяется в РЦК, ОЦК и ОТ для учета забракованных компонентов донорской крови. Журнал ведется в подразделении, ответственном за выбраковку донорской крови. В конце каждого дня по графам 8-19 подводится итог для ведомости учета заготовки донорской крови (форма № 415/у). Количество забракованной крови заносится в графы по компонентам, при этом в начале указывается количество плазмы, затем количество эр. массы. Срок хранения - 1 год.</w:t>
      </w:r>
    </w:p>
    <w:p>
      <w:pPr>
        <w:spacing w:after="120"/>
        <w:jc w:val="both"/>
      </w:pPr>
      <w:r>
        <w:rPr>
          <w:rFonts w:ascii="Arial" w:cs="Arial" w:eastAsia="Arial" w:hAnsi="Arial"/>
          <w:sz w:val="24"/>
          <w:szCs w:val="24"/>
        </w:rPr>
        <w:t xml:space="preserve">Журнал учета производства криопреципитата (форма № 413/у)</w:t>
      </w:r>
    </w:p>
    <w:p>
      <w:pPr>
        <w:spacing w:after="120"/>
        <w:jc w:val="both"/>
      </w:pPr>
      <w:r>
        <w:rPr>
          <w:rFonts w:ascii="Arial" w:cs="Arial" w:eastAsia="Arial" w:hAnsi="Arial"/>
          <w:sz w:val="24"/>
          <w:szCs w:val="24"/>
        </w:rPr>
        <w:t xml:space="preserve">Форма применяется в РЦК, ОЦК для учета заготовки из донорской крови криопреципитата. Журнал ведется медрегистратором. В конце дня (месяца, года) подводится итог для ведомости учета заготовки компонентов крови (форма № 416/у). Срок хранения - 1 год.</w:t>
      </w:r>
    </w:p>
    <w:p>
      <w:pPr>
        <w:spacing w:after="120"/>
        <w:jc w:val="both"/>
      </w:pPr>
      <w:r>
        <w:rPr>
          <w:rFonts w:ascii="Arial" w:cs="Arial" w:eastAsia="Arial" w:hAnsi="Arial"/>
          <w:sz w:val="24"/>
          <w:szCs w:val="24"/>
        </w:rPr>
        <w:t xml:space="preserve">Журнал учета заготовки компонентов крови (форма № 414/у)</w:t>
      </w:r>
    </w:p>
    <w:p>
      <w:pPr>
        <w:spacing w:after="120"/>
        <w:jc w:val="both"/>
      </w:pPr>
      <w:r>
        <w:rPr>
          <w:rFonts w:ascii="Arial" w:cs="Arial" w:eastAsia="Arial" w:hAnsi="Arial"/>
          <w:sz w:val="24"/>
          <w:szCs w:val="24"/>
        </w:rPr>
        <w:t xml:space="preserve">Форма применяется в РЦК, ОЦК и ОТ для учета заготовки компонентов крови. Журнал ведется медрегистратором. В конце дня (месяца, года) подводится итог по графам 6-8 для ведомости учета заготовки компонентов крови (форма № 416/у). Срок хранения - 5 лет.</w:t>
      </w:r>
    </w:p>
    <w:p>
      <w:pPr>
        <w:spacing w:after="120"/>
        <w:jc w:val="both"/>
      </w:pPr>
      <w:r>
        <w:rPr>
          <w:rFonts w:ascii="Arial" w:cs="Arial" w:eastAsia="Arial" w:hAnsi="Arial"/>
          <w:sz w:val="24"/>
          <w:szCs w:val="24"/>
        </w:rPr>
        <w:t xml:space="preserve">Ведомость учета заготовки донорской крови (форма № 415/у)</w:t>
      </w:r>
    </w:p>
    <w:p>
      <w:pPr>
        <w:spacing w:after="120"/>
        <w:jc w:val="both"/>
      </w:pPr>
      <w:r>
        <w:rPr>
          <w:rFonts w:ascii="Arial" w:cs="Arial" w:eastAsia="Arial" w:hAnsi="Arial"/>
          <w:sz w:val="24"/>
          <w:szCs w:val="24"/>
        </w:rPr>
        <w:t xml:space="preserve">Форма применяется в РЦК, ОЦК для учета заготовленной донорской крови. Ведомость составляется ежемесячно заведующим отделения на основании журнала учета заготовки крови (форма № 410/у), журнала учета заготовки плазмы методом плазмафереза (форма № 411/у), журнала регистрации брака крови (форма № 412/у) и накладных выдачи крови в другие подразделения. Донорская кровь, заготовленная в процессе проведения плазмафереза, может быть показана в графах 3,7,11,12-14. В графах 1-9 показываются сведения только по цельной крови, без учета гемоконсерванта, т.е. в этих графах показывается все количество цельной крови, взятой у донора. Данные графы 3 должны быть равны сумме данных граф 6,7,8. В графе 8 показывается количество цельной крови, пошедшей на проведение серологических, изосерологических и биохимических исследований. В графе 16 указывается количество забракованной крови по абсолютным показаниям. В графе 17 указывается остаток донорской крови на конец отчетного дня (месяца, года), рассчитывается следующим образом: (11+12)-(14+15+16)=17. Ведомость заполняется зав. отделением и утверждается руководителем учреждения. Срок хранения - 1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 учета заготовки компонентов крови (форма № 416/у)</w:t>
      </w:r>
    </w:p>
    <w:p>
      <w:pPr>
        <w:spacing w:after="120"/>
        <w:jc w:val="both"/>
      </w:pPr>
      <w:r>
        <w:rPr>
          <w:rFonts w:ascii="Arial" w:cs="Arial" w:eastAsia="Arial" w:hAnsi="Arial"/>
          <w:sz w:val="24"/>
          <w:szCs w:val="24"/>
        </w:rPr>
        <w:t xml:space="preserve">Форма применяется в РЦК, ОЦК для учета заготовленных компонентов крови. Составляется ежемесячно заведующим отделения на основании журнала учета заготовки плазмы методом плазмафереза (форма № 411/у), журнала учета заготовки компонентов крови (форма № 414/у). Ведомость заполняется зав. отделением и утверждается руководителем организации. Срок хранения ведомости - 1 год.</w:t>
      </w:r>
    </w:p>
    <w:p>
      <w:pPr>
        <w:spacing w:after="120"/>
        <w:jc w:val="both"/>
      </w:pPr>
      <w:r>
        <w:rPr>
          <w:rFonts w:ascii="Arial" w:cs="Arial" w:eastAsia="Arial" w:hAnsi="Arial"/>
          <w:sz w:val="24"/>
          <w:szCs w:val="24"/>
        </w:rPr>
        <w:t xml:space="preserve">Журнал регистрации иммунносерологических исследований крови и фенотипирования активных и безвозмездных доноров (форма № 417/у)</w:t>
      </w:r>
    </w:p>
    <w:p>
      <w:pPr>
        <w:spacing w:after="120"/>
        <w:jc w:val="both"/>
      </w:pPr>
      <w:r>
        <w:rPr>
          <w:rFonts w:ascii="Arial" w:cs="Arial" w:eastAsia="Arial" w:hAnsi="Arial"/>
          <w:sz w:val="24"/>
          <w:szCs w:val="24"/>
        </w:rPr>
        <w:t xml:space="preserve">Форма применяется в РЦК, ОЦК и ОТ для регистрации и учета лиц, у которых исследуют гемоглобин, группу крови, резус-фактор, фенотипы группы крови и резус-фактора, бруцеллез, малярийный плазмодий, микрореакцию, РПГА, неполные резус-антитела. Для удобства работы журнал можно заполнять раздельно для клинических и иммунносерологических исследований. Журнал заполняется лицом, проводившим исследование. Срок хранения - 2 года.</w:t>
      </w:r>
    </w:p>
    <w:p>
      <w:pPr>
        <w:spacing w:after="120"/>
        <w:jc w:val="both"/>
      </w:pPr>
      <w:r>
        <w:rPr>
          <w:rFonts w:ascii="Arial" w:cs="Arial" w:eastAsia="Arial" w:hAnsi="Arial"/>
          <w:sz w:val="24"/>
          <w:szCs w:val="24"/>
        </w:rPr>
        <w:t xml:space="preserve">Журнал регистрации результатов исследования групп крови и резус-принадлежности и внесения их в документ (форма № 418/у)</w:t>
      </w:r>
    </w:p>
    <w:p>
      <w:pPr>
        <w:spacing w:after="120"/>
        <w:jc w:val="both"/>
      </w:pPr>
      <w:r>
        <w:rPr>
          <w:rFonts w:ascii="Arial" w:cs="Arial" w:eastAsia="Arial" w:hAnsi="Arial"/>
          <w:sz w:val="24"/>
          <w:szCs w:val="24"/>
        </w:rPr>
        <w:t xml:space="preserve">Форма применяется в РЦК, ОЦК и ОТ для регистрации и учета лиц, в крови которых определяют группу крови и резус-фактор только перекрестным методом. Журнал заполняется лицом, проводившим исследование. Срок хранения - 5 лет.</w:t>
      </w:r>
    </w:p>
    <w:p>
      <w:pPr>
        <w:spacing w:after="120"/>
        <w:jc w:val="both"/>
      </w:pPr>
      <w:r>
        <w:rPr>
          <w:rFonts w:ascii="Arial" w:cs="Arial" w:eastAsia="Arial" w:hAnsi="Arial"/>
          <w:sz w:val="24"/>
          <w:szCs w:val="24"/>
        </w:rPr>
        <w:t xml:space="preserve">Журнал регистрации результатов биохимических и иммунносерологических исследований крови плазмаферезных доноров (форма № 419/у)</w:t>
      </w:r>
    </w:p>
    <w:p>
      <w:pPr>
        <w:spacing w:after="120"/>
        <w:jc w:val="both"/>
      </w:pPr>
      <w:r>
        <w:rPr>
          <w:rFonts w:ascii="Arial" w:cs="Arial" w:eastAsia="Arial" w:hAnsi="Arial"/>
          <w:sz w:val="24"/>
          <w:szCs w:val="24"/>
        </w:rPr>
        <w:t xml:space="preserve">Форма применяется в РЦК, ОЦК для регистрации доноров плазмафереза, в крови которых определяют группу крови, резус-фактор, общий белок, тимоловую пробу, бруцеллез, билирубин (общий, прямой, непрямой), микрореакцию, РПГА. Журнал заполняется лицом, проводившим исследование. Срок хранения - 5 лет.</w:t>
      </w:r>
    </w:p>
    <w:p>
      <w:pPr>
        <w:spacing w:after="120"/>
        <w:jc w:val="both"/>
      </w:pPr>
      <w:r>
        <w:rPr>
          <w:rFonts w:ascii="Arial" w:cs="Arial" w:eastAsia="Arial" w:hAnsi="Arial"/>
          <w:sz w:val="24"/>
          <w:szCs w:val="24"/>
        </w:rPr>
        <w:t xml:space="preserve">Журнал контроля качества результатов клинических и биохимических исследований (форма № 420/у)</w:t>
      </w:r>
    </w:p>
    <w:p>
      <w:pPr>
        <w:spacing w:after="120"/>
        <w:jc w:val="both"/>
      </w:pPr>
      <w:r>
        <w:rPr>
          <w:rFonts w:ascii="Arial" w:cs="Arial" w:eastAsia="Arial" w:hAnsi="Arial"/>
          <w:sz w:val="24"/>
          <w:szCs w:val="24"/>
        </w:rPr>
        <w:t xml:space="preserve">Форма применяется в РЦК, ОЦК для учета контроля качества результатов клинических и биохимических исследований. Для клинических и биохимических исследований журналы ведутся раздельно. Контроль качества клинических исследований проводится методом параллельных проб ежедневно с отметкой в контрольных картах. Контроль качества биохимических исследований проводится методом параллельных проб или контрольной сывороткой «Сероконт». Журнал заполняется врачом-лаборантом или зав. отделением. Срок хранения - 1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контроля качества предстерилизационной обработки инструментария (форма № 421/у)</w:t>
      </w:r>
    </w:p>
    <w:p>
      <w:pPr>
        <w:spacing w:after="120"/>
        <w:jc w:val="both"/>
      </w:pPr>
      <w:r>
        <w:rPr>
          <w:rFonts w:ascii="Arial" w:cs="Arial" w:eastAsia="Arial" w:hAnsi="Arial"/>
          <w:sz w:val="24"/>
          <w:szCs w:val="24"/>
        </w:rPr>
        <w:t xml:space="preserve">Форма применяется в РЦК, ОЦК и ОТ для проведения ежедневного контроля качества фенолфталеиновой и амидопириновой проб рабочего инструментария. Контроль проводится ежедневно от каждой партии. Журнал заполняется лицом, проводившим контроль. Срок хранения - 1 год.</w:t>
      </w:r>
    </w:p>
    <w:p>
      <w:pPr>
        <w:spacing w:after="120"/>
        <w:jc w:val="both"/>
      </w:pPr>
      <w:r>
        <w:rPr>
          <w:rFonts w:ascii="Arial" w:cs="Arial" w:eastAsia="Arial" w:hAnsi="Arial"/>
          <w:sz w:val="24"/>
          <w:szCs w:val="24"/>
        </w:rPr>
        <w:t xml:space="preserve">Журнал регистрации исследований крови больных из ОЗ (отделения) (форма № 422/у)</w:t>
      </w:r>
    </w:p>
    <w:p>
      <w:pPr>
        <w:spacing w:after="120"/>
        <w:jc w:val="both"/>
      </w:pPr>
      <w:r>
        <w:rPr>
          <w:rFonts w:ascii="Arial" w:cs="Arial" w:eastAsia="Arial" w:hAnsi="Arial"/>
          <w:sz w:val="24"/>
          <w:szCs w:val="24"/>
        </w:rPr>
        <w:t xml:space="preserve">Форма применяется в РЦК, ОЦК и ОТ для регистрации результатов анализов крови больных, у которых определены группы крови, резус-фактор в ОЗ. В РЦК исследуется повторно группа крови, резус-фактор, резус-антитела, проба Кумбса, групповые антитела. Журнал заполняется лицом, проводившим исследование. Срок хранения - 2 года.</w:t>
      </w:r>
    </w:p>
    <w:p>
      <w:pPr>
        <w:spacing w:after="120"/>
        <w:jc w:val="both"/>
      </w:pPr>
      <w:r>
        <w:rPr>
          <w:rFonts w:ascii="Arial" w:cs="Arial" w:eastAsia="Arial" w:hAnsi="Arial"/>
          <w:sz w:val="24"/>
          <w:szCs w:val="24"/>
        </w:rPr>
        <w:t xml:space="preserve">Журнал регистрации клинических исследований крови плазмаферезных доноров (форма № 423/у)</w:t>
      </w:r>
    </w:p>
    <w:p>
      <w:pPr>
        <w:spacing w:after="120"/>
        <w:jc w:val="both"/>
      </w:pPr>
      <w:r>
        <w:rPr>
          <w:rFonts w:ascii="Arial" w:cs="Arial" w:eastAsia="Arial" w:hAnsi="Arial"/>
          <w:sz w:val="24"/>
          <w:szCs w:val="24"/>
        </w:rPr>
        <w:t xml:space="preserve">Форма применяется в РЦК, ОЦК для регистрации результатов клинических исследований в крови доноров, у которых исследуется гемоглобин, лейкоциты, СОЭ, мазок крови (лейкоцитарная формула), малярийный плазмодий. Журнал заполняется лицом, проводившим исследование. Срок хранения - 3 года.</w:t>
      </w:r>
    </w:p>
    <w:p>
      <w:pPr>
        <w:spacing w:after="120"/>
        <w:jc w:val="both"/>
      </w:pPr>
      <w:r>
        <w:rPr>
          <w:rFonts w:ascii="Arial" w:cs="Arial" w:eastAsia="Arial" w:hAnsi="Arial"/>
          <w:sz w:val="24"/>
          <w:szCs w:val="24"/>
        </w:rPr>
        <w:t xml:space="preserve">Журнал регистрации результатов анализов мочи (форма №424/у)</w:t>
      </w:r>
    </w:p>
    <w:p>
      <w:pPr>
        <w:spacing w:after="120"/>
        <w:jc w:val="both"/>
      </w:pPr>
      <w:r>
        <w:rPr>
          <w:rFonts w:ascii="Arial" w:cs="Arial" w:eastAsia="Arial" w:hAnsi="Arial"/>
          <w:sz w:val="24"/>
          <w:szCs w:val="24"/>
        </w:rPr>
        <w:t xml:space="preserve">Форма применяется в РЦК, ОЦК для регистрации клинических исследований мочи доноров, для определения физических свойств, белка, глюкозы, желч.пигментов, микроскопии осадка.</w:t>
      </w:r>
    </w:p>
    <w:p>
      <w:pPr>
        <w:spacing w:after="120"/>
        <w:jc w:val="both"/>
      </w:pPr>
      <w:r>
        <w:rPr>
          <w:rFonts w:ascii="Arial" w:cs="Arial" w:eastAsia="Arial" w:hAnsi="Arial"/>
          <w:sz w:val="24"/>
          <w:szCs w:val="24"/>
        </w:rPr>
        <w:t xml:space="preserve">Журнал регистрации результатов повторных биохимических анализов (форма №425/у)</w:t>
      </w:r>
    </w:p>
    <w:p>
      <w:pPr>
        <w:spacing w:after="120"/>
        <w:jc w:val="both"/>
      </w:pPr>
      <w:r>
        <w:rPr>
          <w:rFonts w:ascii="Arial" w:cs="Arial" w:eastAsia="Arial" w:hAnsi="Arial"/>
          <w:sz w:val="24"/>
          <w:szCs w:val="24"/>
        </w:rPr>
        <w:t xml:space="preserve">Форма применяется в РЦК, ОЦК и ОТ для регистрации и учета лиц, у которых исследуют белок, бруцеллез, микрореакции, РПГА. Для удобства работы журнал можно заполнять раздельно для клинических и биохимических исследований. Журнал заполняется лицом, проводившим исследование. Срок хранения - 2 года.</w:t>
      </w:r>
    </w:p>
    <w:p>
      <w:pPr>
        <w:spacing w:after="120"/>
        <w:jc w:val="both"/>
      </w:pPr>
      <w:r>
        <w:rPr>
          <w:rFonts w:ascii="Arial" w:cs="Arial" w:eastAsia="Arial" w:hAnsi="Arial"/>
          <w:sz w:val="24"/>
          <w:szCs w:val="24"/>
        </w:rPr>
        <w:t xml:space="preserve">Журнал регистрации клинических исследований крови активных и безвозмездных доноров (форма №426/у)</w:t>
      </w:r>
    </w:p>
    <w:p>
      <w:pPr>
        <w:spacing w:after="120"/>
        <w:jc w:val="both"/>
      </w:pPr>
      <w:r>
        <w:rPr>
          <w:rFonts w:ascii="Arial" w:cs="Arial" w:eastAsia="Arial" w:hAnsi="Arial"/>
          <w:sz w:val="24"/>
          <w:szCs w:val="24"/>
        </w:rPr>
        <w:t xml:space="preserve">Форма применяется в РЦК, ОЦК и ОТ для регистрации и учета лиц, у которых исследуют КЕЛЛ, гемоглобин, группу крови, резус-фактор, малярийный плазмодий. Журнал заполняется лицом, проводившим исследование. Срок хранения - 2 года.</w:t>
      </w:r>
    </w:p>
    <w:p>
      <w:pPr>
        <w:spacing w:after="120"/>
        <w:jc w:val="both"/>
      </w:pPr>
      <w:r>
        <w:rPr>
          <w:rFonts w:ascii="Arial" w:cs="Arial" w:eastAsia="Arial" w:hAnsi="Arial"/>
          <w:sz w:val="24"/>
          <w:szCs w:val="24"/>
        </w:rPr>
        <w:t xml:space="preserve">Журнал регистрации биохимических анализов сотрудников, платных услуг (форма №427/у)</w:t>
      </w:r>
    </w:p>
    <w:p>
      <w:pPr>
        <w:spacing w:after="120"/>
        <w:jc w:val="both"/>
      </w:pPr>
      <w:r>
        <w:rPr>
          <w:rFonts w:ascii="Arial" w:cs="Arial" w:eastAsia="Arial" w:hAnsi="Arial"/>
          <w:sz w:val="24"/>
          <w:szCs w:val="24"/>
        </w:rPr>
        <w:t xml:space="preserve">Форма применяется в РЦК, ОЦК и ОТ для регистрации и учета лиц, у которых исследуют общий белок, глюкозу, бруцеллез. Журнал заполняется лицом, проводившим исследование. Срок хранения - 2 года.</w:t>
      </w:r>
    </w:p>
    <w:p>
      <w:pPr>
        <w:spacing w:after="120"/>
        <w:jc w:val="both"/>
      </w:pPr>
      <w:r>
        <w:rPr>
          <w:rFonts w:ascii="Arial" w:cs="Arial" w:eastAsia="Arial" w:hAnsi="Arial"/>
          <w:sz w:val="24"/>
          <w:szCs w:val="24"/>
        </w:rPr>
        <w:t xml:space="preserve">Направление и результат исследования образцов донорской крови на наличие антиген/антител к ВИЧ, ВГС, ВГВ (HBsAg) и сифилису (форма № 428/у)</w:t>
      </w:r>
    </w:p>
    <w:p>
      <w:pPr>
        <w:spacing w:after="120"/>
        <w:jc w:val="both"/>
      </w:pPr>
      <w:r>
        <w:rPr>
          <w:rFonts w:ascii="Arial" w:cs="Arial" w:eastAsia="Arial" w:hAnsi="Arial"/>
          <w:sz w:val="24"/>
          <w:szCs w:val="24"/>
        </w:rPr>
        <w:t xml:space="preserve">Форма применяется в РЦК для регистрации поступающих на исследование образцов крови (сывороток). Заполняется лицом, направляющим кровь на исследование. Срок хранение – 10 лет.</w:t>
      </w:r>
    </w:p>
    <w:p>
      <w:pPr>
        <w:spacing w:after="120"/>
        <w:jc w:val="both"/>
      </w:pPr>
      <w:r>
        <w:rPr>
          <w:rFonts w:ascii="Arial" w:cs="Arial" w:eastAsia="Arial" w:hAnsi="Arial"/>
          <w:sz w:val="24"/>
          <w:szCs w:val="24"/>
        </w:rPr>
        <w:t xml:space="preserve">Направление на подтверждение первично реактивных/положительных результатов на ВИЧ (ИФА/экспресс – теста) (форма № 428-1/у)</w:t>
      </w:r>
    </w:p>
    <w:p>
      <w:pPr>
        <w:spacing w:after="120"/>
        <w:jc w:val="both"/>
      </w:pPr>
      <w:r>
        <w:rPr>
          <w:rFonts w:ascii="Arial" w:cs="Arial" w:eastAsia="Arial" w:hAnsi="Arial"/>
          <w:sz w:val="24"/>
          <w:szCs w:val="24"/>
        </w:rPr>
        <w:t xml:space="preserve">Форма применяется в РЦК. Срок хранения - 10 лет.</w:t>
      </w:r>
    </w:p>
    <w:p>
      <w:pPr>
        <w:spacing w:after="120"/>
        <w:jc w:val="both"/>
      </w:pPr>
      <w:r>
        <w:rPr>
          <w:rFonts w:ascii="Arial" w:cs="Arial" w:eastAsia="Arial" w:hAnsi="Arial"/>
          <w:sz w:val="24"/>
          <w:szCs w:val="24"/>
        </w:rPr>
        <w:t xml:space="preserve">Направление и результат исследования образцов донорской крови на наличие Аг/Ат ВИЧ, ВГС, ВГВ (HBsAg), сифилис (форма № 428-2/у)</w:t>
      </w:r>
    </w:p>
    <w:p>
      <w:pPr>
        <w:spacing w:after="120"/>
        <w:jc w:val="both"/>
      </w:pPr>
      <w:r>
        <w:rPr>
          <w:rFonts w:ascii="Arial" w:cs="Arial" w:eastAsia="Arial" w:hAnsi="Arial"/>
          <w:sz w:val="24"/>
          <w:szCs w:val="24"/>
        </w:rPr>
        <w:t xml:space="preserve">Форма применяется в РЦК. Срок хранения - 10 лет.</w:t>
      </w:r>
    </w:p>
    <w:p>
      <w:pPr>
        <w:spacing w:after="120"/>
        <w:jc w:val="both"/>
      </w:pPr>
      <w:r>
        <w:rPr>
          <w:rFonts w:ascii="Arial" w:cs="Arial" w:eastAsia="Arial" w:hAnsi="Arial"/>
          <w:sz w:val="24"/>
          <w:szCs w:val="24"/>
        </w:rPr>
        <w:t xml:space="preserve">Отчет лаборатории диагностики СПИД (ЛДС) Центра крови (ЦК) (форма № 428-3/у)</w:t>
      </w:r>
    </w:p>
    <w:p>
      <w:pPr>
        <w:spacing w:after="120"/>
        <w:jc w:val="both"/>
      </w:pPr>
      <w:r>
        <w:rPr>
          <w:rFonts w:ascii="Arial" w:cs="Arial" w:eastAsia="Arial" w:hAnsi="Arial"/>
          <w:sz w:val="24"/>
          <w:szCs w:val="24"/>
        </w:rPr>
        <w:t xml:space="preserve">Форма применяется в РЦК, ОЦК для ежедневного учета доноров, принятых организацией службы крови и подготовки ежеквартального отчета по МиО. Срок хранения - 5 лет.</w:t>
      </w:r>
    </w:p>
    <w:p>
      <w:pPr>
        <w:spacing w:after="120"/>
        <w:jc w:val="both"/>
      </w:pPr>
      <w:r>
        <w:rPr>
          <w:rFonts w:ascii="Arial" w:cs="Arial" w:eastAsia="Arial" w:hAnsi="Arial"/>
          <w:sz w:val="24"/>
          <w:szCs w:val="24"/>
        </w:rPr>
        <w:t xml:space="preserve">Журнал Регистрации повторных исследований на выявление АГ/АТ к ВИЧ (форма № 429/у)</w:t>
      </w:r>
    </w:p>
    <w:p>
      <w:pPr>
        <w:spacing w:after="120"/>
        <w:jc w:val="both"/>
      </w:pPr>
      <w:r>
        <w:rPr>
          <w:rFonts w:ascii="Arial" w:cs="Arial" w:eastAsia="Arial" w:hAnsi="Arial"/>
          <w:sz w:val="24"/>
          <w:szCs w:val="24"/>
        </w:rPr>
        <w:t xml:space="preserve">Форма применяется в РЦК для регистрации «сомнительных» и «положительных» результатов образца крови (сыворотки), предназначенных для повторного исследования. Заполняется лицом, ответственным за бракераж крови. Срок хранения - 10 лет.</w:t>
      </w:r>
    </w:p>
    <w:p>
      <w:pPr>
        <w:spacing w:after="120"/>
        <w:jc w:val="both"/>
      </w:pPr>
      <w:r>
        <w:rPr>
          <w:rFonts w:ascii="Arial" w:cs="Arial" w:eastAsia="Arial" w:hAnsi="Arial"/>
          <w:sz w:val="24"/>
          <w:szCs w:val="24"/>
        </w:rPr>
        <w:t xml:space="preserve">Журнал регистрации биоматериалов, поступающих на выявление АГ/АТ к ВИЧ, ВГС, ВГВ (HBsAg), сифилис (форма № 430/у)</w:t>
      </w:r>
    </w:p>
    <w:p>
      <w:pPr>
        <w:spacing w:after="120"/>
        <w:jc w:val="both"/>
      </w:pPr>
      <w:r>
        <w:rPr>
          <w:rFonts w:ascii="Arial" w:cs="Arial" w:eastAsia="Arial" w:hAnsi="Arial"/>
          <w:sz w:val="24"/>
          <w:szCs w:val="24"/>
        </w:rPr>
        <w:t xml:space="preserve">Форма применяется в РЦК для регистрации материала, поступающего на выявление антител к ВИЧ, ВГС, сифилис и HBsAg. Срок хранения - 5 лет.</w:t>
      </w:r>
    </w:p>
    <w:p>
      <w:pPr>
        <w:spacing w:after="120"/>
        <w:jc w:val="both"/>
      </w:pPr>
      <w:r>
        <w:rPr>
          <w:rFonts w:ascii="Arial" w:cs="Arial" w:eastAsia="Arial" w:hAnsi="Arial"/>
          <w:sz w:val="24"/>
          <w:szCs w:val="24"/>
        </w:rPr>
        <w:t xml:space="preserve">Бракиражный журнал (форма № 430-1/у)</w:t>
      </w:r>
    </w:p>
    <w:p>
      <w:pPr>
        <w:spacing w:after="120"/>
        <w:jc w:val="both"/>
      </w:pPr>
      <w:r>
        <w:rPr>
          <w:rFonts w:ascii="Arial" w:cs="Arial" w:eastAsia="Arial" w:hAnsi="Arial"/>
          <w:sz w:val="24"/>
          <w:szCs w:val="24"/>
        </w:rPr>
        <w:t xml:space="preserve">Форма применяется в РЦК. Срок хранения - 5 лет.</w:t>
      </w:r>
    </w:p>
    <w:p>
      <w:pPr>
        <w:spacing w:after="120"/>
        <w:jc w:val="both"/>
      </w:pPr>
      <w:r>
        <w:rPr>
          <w:rFonts w:ascii="Arial" w:cs="Arial" w:eastAsia="Arial" w:hAnsi="Arial"/>
          <w:sz w:val="24"/>
          <w:szCs w:val="24"/>
        </w:rPr>
        <w:t xml:space="preserve">Журнал регистрации выявления лабораторных ошибок и разработка корректирующих мер (форма № 430-2/у)</w:t>
      </w:r>
    </w:p>
    <w:p>
      <w:pPr>
        <w:spacing w:after="120"/>
        <w:jc w:val="both"/>
      </w:pPr>
      <w:r>
        <w:rPr>
          <w:rFonts w:ascii="Arial" w:cs="Arial" w:eastAsia="Arial" w:hAnsi="Arial"/>
          <w:sz w:val="24"/>
          <w:szCs w:val="24"/>
        </w:rPr>
        <w:t xml:space="preserve">Форма применяется в РЦК. Срок хранения - 5 лет.</w:t>
      </w:r>
    </w:p>
    <w:p>
      <w:pPr>
        <w:spacing w:after="120"/>
        <w:jc w:val="both"/>
      </w:pPr>
      <w:r>
        <w:rPr>
          <w:rFonts w:ascii="Arial" w:cs="Arial" w:eastAsia="Arial" w:hAnsi="Arial"/>
          <w:sz w:val="24"/>
          <w:szCs w:val="24"/>
        </w:rPr>
        <w:t xml:space="preserve">Журнал регистрации контроля стерильности крови и ее компонентов (форма № 431/у)</w:t>
      </w:r>
    </w:p>
    <w:p>
      <w:pPr>
        <w:spacing w:after="120"/>
        <w:jc w:val="both"/>
      </w:pPr>
      <w:r>
        <w:rPr>
          <w:rFonts w:ascii="Arial" w:cs="Arial" w:eastAsia="Arial" w:hAnsi="Arial"/>
          <w:sz w:val="24"/>
          <w:szCs w:val="24"/>
        </w:rPr>
        <w:t xml:space="preserve">Форма ведется в РЦК, ОЦК для учета проб крови и ее компонентов, поступающих в лабораторию для исследования на стерильность. Заполняется лицом, ответственным за посев и учет результата исследования. В графе 4 отмечается номер, под которым кровь и ее компоненты зарегистрированы при заготовке. В графах 8-13 отмечается наличие или отсутствие роста для крови и ее компонентов. В графах 8 и 11 отмечается наличие или отсутствие роста для препаратов крови. В графу 15 вписывается результат идентификации обнаруженной микрофлоры. Результат исследования выписывается одним из двух вариантов: стерильно или нестерильно. Срок хранения журнала - 5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контроля стерильных растворов (форма № 432/у)</w:t>
      </w:r>
    </w:p>
    <w:p>
      <w:pPr>
        <w:spacing w:after="120"/>
        <w:jc w:val="both"/>
      </w:pPr>
      <w:r>
        <w:rPr>
          <w:rFonts w:ascii="Arial" w:cs="Arial" w:eastAsia="Arial" w:hAnsi="Arial"/>
          <w:sz w:val="24"/>
          <w:szCs w:val="24"/>
        </w:rPr>
        <w:t xml:space="preserve">Форма применяется в РЦК, ОЦК для учета проб стерильных растворов, поступающих в лабораторию для исследования на стерильность. Заполняется лицом, ответственным за посев и учет результата исследования. В графах 7 и 8 отмечается наличие или отсутствие роста. В графу 10 вписывается результат идентификации обнаруженной микрофлоры. Результат исследования выписывается одним из двух вариантов: стерильно или нестерильно. Срок хранения журнала - 5 лет.</w:t>
      </w:r>
    </w:p>
    <w:p>
      <w:pPr>
        <w:spacing w:after="120"/>
        <w:jc w:val="both"/>
      </w:pPr>
      <w:r>
        <w:rPr>
          <w:rFonts w:ascii="Arial" w:cs="Arial" w:eastAsia="Arial" w:hAnsi="Arial"/>
          <w:sz w:val="24"/>
          <w:szCs w:val="24"/>
        </w:rPr>
        <w:t xml:space="preserve">Журнал регистрации контроля контаминации воздуха боксированных помещений (форма № 433/у)</w:t>
      </w:r>
    </w:p>
    <w:p>
      <w:pPr>
        <w:spacing w:after="120"/>
        <w:jc w:val="both"/>
      </w:pPr>
      <w:r>
        <w:rPr>
          <w:rFonts w:ascii="Arial" w:cs="Arial" w:eastAsia="Arial" w:hAnsi="Arial"/>
          <w:sz w:val="24"/>
          <w:szCs w:val="24"/>
        </w:rPr>
        <w:t xml:space="preserve">Форма применяется в РЦК, ОЦК для учета посевов воздуха боксированных помещений. Заполняется лицом, ответственным за посев и учет результата исследования. В графах 4,5,6,7 отмечается количество выросших колоний на чашках. В графы 9,10,11,12 вписываются результаты идентификации обнаруженной микрофлоры. Результат исследования выписывается одним из двух вариантов: допустимо или недопустимо. Срок хранения - 5 лет.</w:t>
      </w:r>
    </w:p>
    <w:p>
      <w:pPr>
        <w:spacing w:after="120"/>
        <w:jc w:val="both"/>
      </w:pPr>
      <w:r>
        <w:rPr>
          <w:rFonts w:ascii="Arial" w:cs="Arial" w:eastAsia="Arial" w:hAnsi="Arial"/>
          <w:sz w:val="24"/>
          <w:szCs w:val="24"/>
        </w:rPr>
        <w:t xml:space="preserve">Журнал регистрации контроля контаминации стерильного материала (форма № 434/у)</w:t>
      </w:r>
    </w:p>
    <w:p>
      <w:pPr>
        <w:spacing w:after="120"/>
        <w:jc w:val="both"/>
      </w:pPr>
      <w:r>
        <w:rPr>
          <w:rFonts w:ascii="Arial" w:cs="Arial" w:eastAsia="Arial" w:hAnsi="Arial"/>
          <w:sz w:val="24"/>
          <w:szCs w:val="24"/>
        </w:rPr>
        <w:t xml:space="preserve">Форма применяется в РЦК, ОЦК для учета проб стерильного материала, поступающего в лабораторию для исследования на стерильность. Заполняется лицом, ответственным за посев и учет результата исследования. В графах 5-12 отмечается наличие или отсутствие роста. В графу 14 вписывается результат идентификации обнаруженной микрофлоры. Результаты исследования выписываются одним из двух вариантов: стерильно или нестерильно. Срок хранения - 5 лет.</w:t>
      </w:r>
    </w:p>
    <w:p>
      <w:pPr>
        <w:spacing w:after="120"/>
        <w:jc w:val="both"/>
      </w:pPr>
      <w:r>
        <w:rPr>
          <w:rFonts w:ascii="Arial" w:cs="Arial" w:eastAsia="Arial" w:hAnsi="Arial"/>
          <w:sz w:val="24"/>
          <w:szCs w:val="24"/>
        </w:rPr>
        <w:t xml:space="preserve">Журнал регистрации анализов смывов (руки персонала, локтевые сгибы доноров, производственные помещения, оборудование) (форма №435/у)</w:t>
      </w:r>
    </w:p>
    <w:p>
      <w:pPr>
        <w:spacing w:after="120"/>
        <w:jc w:val="both"/>
      </w:pPr>
      <w:r>
        <w:rPr>
          <w:rFonts w:ascii="Arial" w:cs="Arial" w:eastAsia="Arial" w:hAnsi="Arial"/>
          <w:sz w:val="24"/>
          <w:szCs w:val="24"/>
        </w:rPr>
        <w:t xml:space="preserve">Форма применяется в РЦК, ОЦК для учета смывов с локтевых сгибов доноров и рук персонала, занятого работой в стерильных помещениях, а также микробную контаминацию производственных помещений и оборудования. Заполняется лицом, ответственным за посев и учет результата исследования. В графах 4 и 5 отмечается количество колоний, выросших на МПА (отсутствие роста на МПА отмечается: 0). Графа 6 заполняется только для регистрации смывов с локтевых сгибов доноров. В графу 8 вписывается результат идентификации обнаруженной микрофлоры. Результат исследования выписывается: стерильно или нестерильно для смывов с рук и локтевых сгибов доноров; количество выросших колоний для смывов с оборудования и производственных помещений. Срок хранения - 5 лет.</w:t>
      </w:r>
    </w:p>
    <w:p>
      <w:pPr>
        <w:spacing w:after="120"/>
        <w:jc w:val="both"/>
      </w:pPr>
      <w:r>
        <w:rPr>
          <w:rFonts w:ascii="Arial" w:cs="Arial" w:eastAsia="Arial" w:hAnsi="Arial"/>
          <w:sz w:val="24"/>
          <w:szCs w:val="24"/>
        </w:rPr>
        <w:t xml:space="preserve">Журнал регистрации бактериологического контроля автоклавов (форма № 436/у)</w:t>
      </w:r>
    </w:p>
    <w:p>
      <w:pPr>
        <w:spacing w:after="120"/>
        <w:jc w:val="both"/>
      </w:pPr>
      <w:r>
        <w:rPr>
          <w:rFonts w:ascii="Arial" w:cs="Arial" w:eastAsia="Arial" w:hAnsi="Arial"/>
          <w:sz w:val="24"/>
          <w:szCs w:val="24"/>
        </w:rPr>
        <w:t xml:space="preserve">Форма применяется РЦК, ОЦК для учета посевов биотестов, используемых для контроля работы автоклавов. Заполняется лицом, ответственным за посев и учет результата исследования. В графах 7-13 отмечается наличие или отсутствие роста. В графе 14 отмечают: удовлетворительное качество биотестов (при наличии роста тестовой культуры) и неудовлетворительное (при отсутствии роста тестовой культуры). Результат исследования выписывается одним из двух вариантов: допустимо или недопустимо. Срок хранения - 5 лет.</w:t>
      </w:r>
    </w:p>
    <w:p>
      <w:pPr>
        <w:spacing w:after="120"/>
        <w:jc w:val="both"/>
      </w:pPr>
      <w:r>
        <w:rPr>
          <w:rFonts w:ascii="Arial" w:cs="Arial" w:eastAsia="Arial" w:hAnsi="Arial"/>
          <w:sz w:val="24"/>
          <w:szCs w:val="24"/>
        </w:rPr>
        <w:t xml:space="preserve">Журнал регистрации титра антиальфастафилолизина в крови доноров (форма № 437/у)</w:t>
      </w:r>
    </w:p>
    <w:p>
      <w:pPr>
        <w:spacing w:after="120"/>
        <w:jc w:val="both"/>
      </w:pPr>
      <w:r>
        <w:rPr>
          <w:rFonts w:ascii="Arial" w:cs="Arial" w:eastAsia="Arial" w:hAnsi="Arial"/>
          <w:sz w:val="24"/>
          <w:szCs w:val="24"/>
        </w:rPr>
        <w:t xml:space="preserve">Форма применяется в РЦК, ОЦК для регистрации проб крови, используемой для приготовления антистафилококковой плазмы или гаммаглобулина. Заполняется лицом, ответственным за проведение исследования и учет результата. Срок хранения - 5 лет.</w:t>
      </w:r>
    </w:p>
    <w:p>
      <w:pPr>
        <w:spacing w:after="120"/>
        <w:jc w:val="both"/>
      </w:pPr>
      <w:r>
        <w:rPr>
          <w:rFonts w:ascii="Arial" w:cs="Arial" w:eastAsia="Arial" w:hAnsi="Arial"/>
          <w:sz w:val="24"/>
          <w:szCs w:val="24"/>
        </w:rPr>
        <w:t xml:space="preserve">Журнал регистрации контроля дистиллированной воды (форма № 438/у)</w:t>
      </w:r>
    </w:p>
    <w:p>
      <w:pPr>
        <w:spacing w:after="120"/>
        <w:jc w:val="both"/>
      </w:pPr>
      <w:r>
        <w:rPr>
          <w:rFonts w:ascii="Arial" w:cs="Arial" w:eastAsia="Arial" w:hAnsi="Arial"/>
          <w:sz w:val="24"/>
          <w:szCs w:val="24"/>
        </w:rPr>
        <w:t xml:space="preserve">Форма применяется в РЦК, ОЦК для учета исследуемых проб дистиллированной воды. Заполняется лицом, ответственным за посев и учет результата исследования. В графе 5 отмечается наличие или отсутствие роста, в графах 6,7 отмечается количество выросших колоний на чашках. В графе 8 выводится среднее арифметическое число колоний, выросших на чашках с МПА и агаром Сабуро. В графе 12 отмечается характер роста: наличие кислоты и газа. В результате исследования отмечаются: показатель общего микробного числа и наличие или отсутствие бактерий группы кишечной палочки. Срок хранения журнала - 5 лет.</w:t>
      </w:r>
    </w:p>
    <w:p>
      <w:pPr>
        <w:spacing w:after="120"/>
        <w:jc w:val="both"/>
      </w:pPr>
      <w:r>
        <w:rPr>
          <w:rFonts w:ascii="Arial" w:cs="Arial" w:eastAsia="Arial" w:hAnsi="Arial"/>
          <w:sz w:val="24"/>
          <w:szCs w:val="24"/>
        </w:rPr>
        <w:t xml:space="preserve">Журнал индивидуального подбора донорской крови для ОЗ (форма № 439/у)</w:t>
      </w:r>
    </w:p>
    <w:p>
      <w:pPr>
        <w:spacing w:after="120"/>
        <w:jc w:val="both"/>
      </w:pPr>
      <w:r>
        <w:rPr>
          <w:rFonts w:ascii="Arial" w:cs="Arial" w:eastAsia="Arial" w:hAnsi="Arial"/>
          <w:sz w:val="24"/>
          <w:szCs w:val="24"/>
        </w:rPr>
        <w:t xml:space="preserve">Форма применяется в РЦК, ОЦК для регистрации и учета лиц, нуждающихся в индивидуально подобранной донорской крови и результатов подбора трансфузионной среды. Заполняется лицом, ответственным за проведение исследования. Графы 1-7 заполняются на основании сведений, полученных из ОЗ, графы 8-23 по результатам исследований донорской крови и крови больного в отделении иммунологии. Срок хранения журнала - 5 лет.</w:t>
      </w:r>
    </w:p>
    <w:p>
      <w:pPr>
        <w:spacing w:after="120"/>
        <w:jc w:val="both"/>
      </w:pPr>
      <w:r>
        <w:rPr>
          <w:rFonts w:ascii="Arial" w:cs="Arial" w:eastAsia="Arial" w:hAnsi="Arial"/>
          <w:sz w:val="24"/>
          <w:szCs w:val="24"/>
        </w:rPr>
        <w:t xml:space="preserve">Журнал регистрации иммунносерологических исследований крови и фенотипирования, получаемой от доноров малыми дозами, для приготовления стандартных эритроцитов (форма № 440/у)</w:t>
      </w:r>
    </w:p>
    <w:p>
      <w:pPr>
        <w:spacing w:after="120"/>
        <w:jc w:val="both"/>
      </w:pPr>
      <w:r>
        <w:rPr>
          <w:rFonts w:ascii="Arial" w:cs="Arial" w:eastAsia="Arial" w:hAnsi="Arial"/>
          <w:sz w:val="24"/>
          <w:szCs w:val="24"/>
        </w:rPr>
        <w:t xml:space="preserve">Форма применяется в РЦК, ОЦК для учета заготовленных стандартных эритроцитов. Заполняется лицом, ответственным за изготовление стандартных эритроцитов и последующий их контроль. Срок хранения - 1 год.</w:t>
      </w:r>
    </w:p>
    <w:p>
      <w:pPr>
        <w:spacing w:after="120"/>
        <w:jc w:val="both"/>
      </w:pPr>
      <w:r>
        <w:rPr>
          <w:rFonts w:ascii="Arial" w:cs="Arial" w:eastAsia="Arial" w:hAnsi="Arial"/>
          <w:sz w:val="24"/>
          <w:szCs w:val="24"/>
        </w:rPr>
        <w:t xml:space="preserve">Направление в центр крови для определения групповой принадлежности по системе АВО, резус принадлежности (форма № 441/у).</w:t>
      </w:r>
    </w:p>
    <w:p>
      <w:pPr>
        <w:spacing w:after="120"/>
        <w:jc w:val="both"/>
      </w:pPr>
      <w:r>
        <w:rPr>
          <w:rFonts w:ascii="Arial" w:cs="Arial" w:eastAsia="Arial" w:hAnsi="Arial"/>
          <w:sz w:val="24"/>
          <w:szCs w:val="24"/>
        </w:rPr>
        <w:t xml:space="preserve">Форма применяется в РЦК, ОЦК. Срок хранения - 1 год.</w:t>
      </w:r>
    </w:p>
    <w:p>
      <w:pPr>
        <w:spacing w:after="120"/>
        <w:jc w:val="both"/>
      </w:pPr>
      <w:r>
        <w:rPr>
          <w:rFonts w:ascii="Arial" w:cs="Arial" w:eastAsia="Arial" w:hAnsi="Arial"/>
          <w:sz w:val="24"/>
          <w:szCs w:val="24"/>
        </w:rPr>
        <w:t xml:space="preserve">Направление на определение групповой и резус-принадлежности, индивидуальный подбор в РЦК (ОЦК) (форма № 442/у)</w:t>
      </w:r>
    </w:p>
    <w:p>
      <w:pPr>
        <w:spacing w:after="120"/>
        <w:jc w:val="both"/>
      </w:pPr>
      <w:r>
        <w:rPr>
          <w:rFonts w:ascii="Arial" w:cs="Arial" w:eastAsia="Arial" w:hAnsi="Arial"/>
          <w:sz w:val="24"/>
          <w:szCs w:val="24"/>
        </w:rPr>
        <w:t xml:space="preserve">Форма применяется в РЦК, ОЦК. Срок хранения - 1 год.</w:t>
      </w:r>
    </w:p>
    <w:p>
      <w:pPr>
        <w:spacing w:after="120"/>
        <w:jc w:val="both"/>
      </w:pPr>
      <w:r>
        <w:rPr>
          <w:rFonts w:ascii="Arial" w:cs="Arial" w:eastAsia="Arial" w:hAnsi="Arial"/>
          <w:sz w:val="24"/>
          <w:szCs w:val="24"/>
        </w:rPr>
        <w:t xml:space="preserve">Журнал учета выдачи крови, компонентов крови, стандартных диагностикумов (форма № 443/у)</w:t>
      </w:r>
    </w:p>
    <w:p>
      <w:pPr>
        <w:spacing w:after="120"/>
        <w:jc w:val="both"/>
      </w:pPr>
      <w:r>
        <w:rPr>
          <w:rFonts w:ascii="Arial" w:cs="Arial" w:eastAsia="Arial" w:hAnsi="Arial"/>
          <w:sz w:val="24"/>
          <w:szCs w:val="24"/>
        </w:rPr>
        <w:t xml:space="preserve">Форма применяется в РЦК, ОЦК, ОТ для учета трансфузионных сред и стандартных диагностикумов, выдаваемых организациям здравоохранения или их подразделениям. Журнал заполняется врачом отдела готовой продукции на основании накладных, в которых указывается наименование выдаваемой трансфузионной среды и ее общее количество. В крупных организациях службы крови на отдельные виды трансфузионных сред можно вести самостоятельные журналы. В том случае, если в организациях службы крови учет выдаваемых трансфузионных сред осуществляется только по накладным, тогда в каждой накладной должны в обязательном порядке отмечаться следующие сведения о трансфузионной среде:</w:t>
      </w:r>
    </w:p>
    <w:p>
      <w:pPr>
        <w:spacing w:after="120"/>
        <w:jc w:val="both"/>
      </w:pPr>
      <w:r>
        <w:rPr>
          <w:rFonts w:ascii="Arial" w:cs="Arial" w:eastAsia="Arial" w:hAnsi="Arial"/>
          <w:sz w:val="24"/>
          <w:szCs w:val="24"/>
        </w:rPr>
        <w:t xml:space="preserve">- для крови - № сосуда, групповая и резус-принадлежность, дата заготовки, количество;</w:t>
      </w:r>
    </w:p>
    <w:p>
      <w:pPr>
        <w:spacing w:after="120"/>
        <w:jc w:val="both"/>
      </w:pPr>
      <w:r>
        <w:rPr>
          <w:rFonts w:ascii="Arial" w:cs="Arial" w:eastAsia="Arial" w:hAnsi="Arial"/>
          <w:sz w:val="24"/>
          <w:szCs w:val="24"/>
        </w:rPr>
        <w:t xml:space="preserve">- для плазмы - № сосуда, № серии, количество;</w:t>
      </w:r>
    </w:p>
    <w:p>
      <w:pPr>
        <w:spacing w:after="120"/>
        <w:jc w:val="both"/>
      </w:pPr>
      <w:r>
        <w:rPr>
          <w:rFonts w:ascii="Arial" w:cs="Arial" w:eastAsia="Arial" w:hAnsi="Arial"/>
          <w:sz w:val="24"/>
          <w:szCs w:val="24"/>
        </w:rPr>
        <w:t xml:space="preserve">- для других компонентов крови - № сосуда, количество;</w:t>
      </w:r>
    </w:p>
    <w:p>
      <w:pPr>
        <w:spacing w:after="120"/>
        <w:jc w:val="both"/>
      </w:pPr>
      <w:r>
        <w:rPr>
          <w:rFonts w:ascii="Arial" w:cs="Arial" w:eastAsia="Arial" w:hAnsi="Arial"/>
          <w:sz w:val="24"/>
          <w:szCs w:val="24"/>
        </w:rPr>
        <w:t xml:space="preserve">- для препаратов крови - № серии, изготовитель, количество;</w:t>
      </w:r>
    </w:p>
    <w:p>
      <w:pPr>
        <w:spacing w:after="120"/>
        <w:jc w:val="both"/>
      </w:pPr>
      <w:r>
        <w:rPr>
          <w:rFonts w:ascii="Arial" w:cs="Arial" w:eastAsia="Arial" w:hAnsi="Arial"/>
          <w:sz w:val="24"/>
          <w:szCs w:val="24"/>
        </w:rPr>
        <w:t xml:space="preserve">- для стандартных сывороток - № комплекта, № серии, количество;</w:t>
      </w:r>
    </w:p>
    <w:p>
      <w:pPr>
        <w:spacing w:after="120"/>
        <w:jc w:val="both"/>
      </w:pPr>
      <w:r>
        <w:rPr>
          <w:rFonts w:ascii="Arial" w:cs="Arial" w:eastAsia="Arial" w:hAnsi="Arial"/>
          <w:sz w:val="24"/>
          <w:szCs w:val="24"/>
        </w:rPr>
        <w:t xml:space="preserve">- для кровезаменителей - № серии, завод-изготовитель, количество.</w:t>
      </w:r>
    </w:p>
    <w:p>
      <w:pPr>
        <w:spacing w:after="120"/>
        <w:jc w:val="both"/>
      </w:pPr>
      <w:r>
        <w:rPr>
          <w:rFonts w:ascii="Arial" w:cs="Arial" w:eastAsia="Arial" w:hAnsi="Arial"/>
          <w:sz w:val="24"/>
          <w:szCs w:val="24"/>
        </w:rPr>
        <w:t xml:space="preserve">Срок хранения - 5 лет.</w:t>
      </w:r>
    </w:p>
    <w:p>
      <w:pPr>
        <w:spacing w:after="120"/>
        <w:jc w:val="both"/>
      </w:pPr>
      <w:r>
        <w:rPr>
          <w:rFonts w:ascii="Arial" w:cs="Arial" w:eastAsia="Arial" w:hAnsi="Arial"/>
          <w:sz w:val="24"/>
          <w:szCs w:val="24"/>
        </w:rPr>
        <w:t xml:space="preserve">Ведомость учета движения крови и ее компонентов по отделению выдачи готовой продукции (форма № 444/у)</w:t>
      </w:r>
    </w:p>
    <w:p>
      <w:pPr>
        <w:spacing w:after="120"/>
        <w:jc w:val="both"/>
      </w:pPr>
      <w:r>
        <w:rPr>
          <w:rFonts w:ascii="Arial" w:cs="Arial" w:eastAsia="Arial" w:hAnsi="Arial"/>
          <w:sz w:val="24"/>
          <w:szCs w:val="24"/>
        </w:rPr>
        <w:t xml:space="preserve">Форма применяется в РЦК, ОЦК для ежемесячного учета движения трансфузионных сред по отделу готовой продукции. Ведомость составляется ежемесячно экономистом на основании итоговых данных «Журнала учета выдачи крови, компонентов крови, стандартных диагностикумов» (форма № 443/у) или накладных, которые подшиваются ежедневно. Срок хранения - 5 лет.</w:t>
      </w:r>
    </w:p>
    <w:p>
      <w:pPr>
        <w:spacing w:after="120"/>
        <w:jc w:val="both"/>
      </w:pPr>
      <w:r>
        <w:rPr>
          <w:rFonts w:ascii="Arial" w:cs="Arial" w:eastAsia="Arial" w:hAnsi="Arial"/>
          <w:sz w:val="24"/>
          <w:szCs w:val="24"/>
        </w:rPr>
        <w:t xml:space="preserve">Заявка на выдачу компонентов крови (форма № 445/у)</w:t>
      </w:r>
    </w:p>
    <w:p>
      <w:pPr>
        <w:spacing w:after="120"/>
        <w:jc w:val="both"/>
      </w:pPr>
      <w:r>
        <w:rPr>
          <w:rFonts w:ascii="Arial" w:cs="Arial" w:eastAsia="Arial" w:hAnsi="Arial"/>
          <w:sz w:val="24"/>
          <w:szCs w:val="24"/>
        </w:rPr>
        <w:t xml:space="preserve">Форма применяется в РЦК, ОЦК, ОТ/КТ для учета заявок организаций здравоохранений на трансфузионные среды. Срок хранения - 3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производства препаратов крови (форма № 446/у)</w:t>
      </w:r>
    </w:p>
    <w:p>
      <w:pPr>
        <w:spacing w:after="120"/>
        <w:jc w:val="both"/>
      </w:pPr>
      <w:r>
        <w:rPr>
          <w:rFonts w:ascii="Arial" w:cs="Arial" w:eastAsia="Arial" w:hAnsi="Arial"/>
          <w:sz w:val="24"/>
          <w:szCs w:val="24"/>
        </w:rPr>
        <w:t xml:space="preserve">Журнал применяется в РЦК для регистрации основных этапов технологического процесса производства препаратов крови. В журнал вносятся данные о количестве, дате заготовки сырья, его качественные показатели, определяемые при формировании производственной загрузки. Отмечается количество расходных материалов и химических реактивов, используемых в производственном процессе, количество и контрольные параметры качества промежуточных полупродуктов и готового препарата согласно технологическому регламенту. Журнал ведется врачом-технологом.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сырья, поступившего для производства препаратов (форма № 447/у)</w:t>
      </w:r>
    </w:p>
    <w:p>
      <w:pPr>
        <w:spacing w:after="120"/>
        <w:jc w:val="both"/>
      </w:pPr>
      <w:r>
        <w:rPr>
          <w:rFonts w:ascii="Arial" w:cs="Arial" w:eastAsia="Arial" w:hAnsi="Arial"/>
          <w:sz w:val="24"/>
          <w:szCs w:val="24"/>
        </w:rPr>
        <w:t xml:space="preserve">Форма применяется в РЦК, ОЦК для регистрации сырья, используемого для приготовления препаратов. Журнал заполняется по мере поступления сырья.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записи процесса замораживания продукта (форма № 448/у)</w:t>
      </w:r>
    </w:p>
    <w:p>
      <w:pPr>
        <w:spacing w:after="120"/>
        <w:jc w:val="both"/>
      </w:pPr>
      <w:r>
        <w:rPr>
          <w:rFonts w:ascii="Arial" w:cs="Arial" w:eastAsia="Arial" w:hAnsi="Arial"/>
          <w:sz w:val="24"/>
          <w:szCs w:val="24"/>
        </w:rPr>
        <w:t xml:space="preserve">Форма применяется в РЦК для регистрации процесса замораживания полупродуктов и препаратов. Журнал заполняется техником-аппаратчиком по замораживанию.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записи процесса лиофилизации продукта (форма № 449/у)</w:t>
      </w:r>
    </w:p>
    <w:p>
      <w:pPr>
        <w:spacing w:after="120"/>
        <w:jc w:val="both"/>
      </w:pPr>
      <w:r>
        <w:rPr>
          <w:rFonts w:ascii="Arial" w:cs="Arial" w:eastAsia="Arial" w:hAnsi="Arial"/>
          <w:sz w:val="24"/>
          <w:szCs w:val="24"/>
        </w:rPr>
        <w:t xml:space="preserve">Форма применяется в РЦК для регистрации процесса лиофилизации продукта. Журнал является единственным документом, на основании которого производится проверка правильности проведения процесса лиофилизации. Журнал заполняется техником-аппаратчиком.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контроля препаратов крови (форма № 450/у)</w:t>
      </w:r>
    </w:p>
    <w:p>
      <w:pPr>
        <w:spacing w:after="120"/>
        <w:jc w:val="both"/>
      </w:pPr>
      <w:r>
        <w:rPr>
          <w:rFonts w:ascii="Arial" w:cs="Arial" w:eastAsia="Arial" w:hAnsi="Arial"/>
          <w:sz w:val="24"/>
          <w:szCs w:val="24"/>
        </w:rPr>
        <w:t xml:space="preserve">Форма применяется в РЦК, ОЦК для учета результатов всех видов контроля каждой серии продукции (физико-химического, биологического, бактериологического) и регистрации выдачи на их основе аналитических паспортов. Журнал ведется в ОТК и заполняется после завершения контроля каждой серии продукции. В графах 6-9 отмечаются результаты тестов контроля согласно технической документации.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контроля дистиллированной воды (форма № 451/у)</w:t>
      </w:r>
    </w:p>
    <w:p>
      <w:pPr>
        <w:spacing w:after="120"/>
        <w:jc w:val="both"/>
      </w:pPr>
      <w:r>
        <w:rPr>
          <w:rFonts w:ascii="Arial" w:cs="Arial" w:eastAsia="Arial" w:hAnsi="Arial"/>
          <w:sz w:val="24"/>
          <w:szCs w:val="24"/>
        </w:rPr>
        <w:t xml:space="preserve">Форма применяется в РЦК, ОЦК для учета результатов всех видов контроля дистиллированной воды. Журнал ведется в ОТК и заполняется после завершения контроля.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контроля качества обработки тароукупорочных средств (форма № 452/у)</w:t>
      </w:r>
    </w:p>
    <w:p>
      <w:pPr>
        <w:spacing w:after="120"/>
        <w:jc w:val="both"/>
      </w:pPr>
      <w:r>
        <w:rPr>
          <w:rFonts w:ascii="Arial" w:cs="Arial" w:eastAsia="Arial" w:hAnsi="Arial"/>
          <w:sz w:val="24"/>
          <w:szCs w:val="24"/>
        </w:rPr>
        <w:t xml:space="preserve">Форма применяется в РЦК, ОЦК для учета результатов контроля качества обработки тароукупорочных средств. Журнал ведется в ОТК или лицами, на которых возложена обязанность контроля качества продукции. Срок хранения - 1 год.</w:t>
      </w:r>
    </w:p>
    <w:p>
      <w:pPr>
        <w:spacing w:after="120"/>
        <w:jc w:val="both"/>
      </w:pPr>
      <w:r>
        <w:rPr>
          <w:rFonts w:ascii="Arial" w:cs="Arial" w:eastAsia="Arial" w:hAnsi="Arial"/>
          <w:sz w:val="24"/>
          <w:szCs w:val="24"/>
        </w:rPr>
        <w:t xml:space="preserve">Журнал регистрации результатов визуального контроля продукции (форма № 453/у)</w:t>
      </w:r>
    </w:p>
    <w:p>
      <w:pPr>
        <w:spacing w:after="120"/>
        <w:jc w:val="both"/>
      </w:pPr>
      <w:r>
        <w:rPr>
          <w:rFonts w:ascii="Arial" w:cs="Arial" w:eastAsia="Arial" w:hAnsi="Arial"/>
          <w:sz w:val="24"/>
          <w:szCs w:val="24"/>
        </w:rPr>
        <w:t xml:space="preserve">Форма применяется в РЦК, ОЦК для регистрации результатов визуального контроля продукции. В журнале регистрируются первичный визуальный контроль и вторичный визуальный контроль (перед выдачей в отдел готовой продукции) готовой продукции. Журнал ведется врачом и заполняется по мере поступления продукции на контроль.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продукции, забракованной ОТК и лабораторией Госконтроля (форма № 454/у)</w:t>
      </w:r>
    </w:p>
    <w:p>
      <w:pPr>
        <w:spacing w:after="120"/>
        <w:jc w:val="both"/>
      </w:pPr>
      <w:r>
        <w:rPr>
          <w:rFonts w:ascii="Arial" w:cs="Arial" w:eastAsia="Arial" w:hAnsi="Arial"/>
          <w:sz w:val="24"/>
          <w:szCs w:val="24"/>
        </w:rPr>
        <w:t xml:space="preserve">Форма применяется в РЦК, ОЦК для учета всех серий препаратов, забракованных ОТК и лабораторией Госконтроля. Журнал формируется и ведется в ОТК и заполняется ответственным лицом, осуществляющим контроль качества продукции. Срок хранения - 5 лет.</w:t>
      </w:r>
    </w:p>
    <w:p>
      <w:pPr>
        <w:spacing w:after="120"/>
        <w:jc w:val="both"/>
      </w:pPr>
      <w:r>
        <w:rPr>
          <w:rFonts w:ascii="Arial" w:cs="Arial" w:eastAsia="Arial" w:hAnsi="Arial"/>
          <w:sz w:val="24"/>
          <w:szCs w:val="24"/>
        </w:rPr>
        <w:t xml:space="preserve">Журнал регистрации выдачи продукции в отдел готовой продукции (форма № 455/у)</w:t>
      </w:r>
    </w:p>
    <w:p>
      <w:pPr>
        <w:spacing w:after="120"/>
        <w:jc w:val="both"/>
      </w:pPr>
      <w:r>
        <w:rPr>
          <w:rFonts w:ascii="Arial" w:cs="Arial" w:eastAsia="Arial" w:hAnsi="Arial"/>
          <w:sz w:val="24"/>
          <w:szCs w:val="24"/>
        </w:rPr>
        <w:t xml:space="preserve">Форма применяется в РЦК, ОЦК для учета выдачи готовой продукции, прошедшей все виды контроля. Журнал ведется сотрудниками ОТК, заполняется при предъявлении и подписании ОТК накладной на выдачу продукции в отдел готовой продукции.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учета архивных образцов и регистрации результатов их контроля (форма № 456/у)</w:t>
      </w:r>
    </w:p>
    <w:p>
      <w:pPr>
        <w:spacing w:after="120"/>
        <w:jc w:val="both"/>
      </w:pPr>
      <w:r>
        <w:rPr>
          <w:rFonts w:ascii="Arial" w:cs="Arial" w:eastAsia="Arial" w:hAnsi="Arial"/>
          <w:sz w:val="24"/>
          <w:szCs w:val="24"/>
        </w:rPr>
        <w:t xml:space="preserve">Форма применяется для учета образцов выпускаемых препаратов и предназначенных для выполнения арбитражных анализов, а также наблюдения за качеством препаратов в процессе их хранения. Журнал заполняется по мере поступления образцов и проведения их анализа. Ведется зав. лабораторией или врачом-лаборантом.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продукции, забракованной лабораторией Госконтроля (форма № 457/у)</w:t>
      </w:r>
    </w:p>
    <w:p>
      <w:pPr>
        <w:spacing w:after="120"/>
        <w:jc w:val="both"/>
      </w:pPr>
      <w:r>
        <w:rPr>
          <w:rFonts w:ascii="Arial" w:cs="Arial" w:eastAsia="Arial" w:hAnsi="Arial"/>
          <w:sz w:val="24"/>
          <w:szCs w:val="24"/>
        </w:rPr>
        <w:t xml:space="preserve">Форма применяется для учета всех серий препаратов, забракованных лабораторией Госконтроля. Ведется зав. лабораторией или врачом-лаборантом. Срок хранения - 5 лет.</w:t>
      </w:r>
    </w:p>
    <w:p>
      <w:pPr>
        <w:spacing w:after="120"/>
        <w:jc w:val="both"/>
      </w:pPr>
      <w:r>
        <w:rPr>
          <w:rFonts w:ascii="Arial" w:cs="Arial" w:eastAsia="Arial" w:hAnsi="Arial"/>
          <w:sz w:val="24"/>
          <w:szCs w:val="24"/>
        </w:rPr>
        <w:t xml:space="preserve">Журнал исследований на пирогенность (форма № 458/у)</w:t>
      </w:r>
    </w:p>
    <w:p>
      <w:pPr>
        <w:spacing w:after="120"/>
        <w:jc w:val="both"/>
      </w:pPr>
      <w:r>
        <w:rPr>
          <w:rFonts w:ascii="Arial" w:cs="Arial" w:eastAsia="Arial" w:hAnsi="Arial"/>
          <w:sz w:val="24"/>
          <w:szCs w:val="24"/>
        </w:rPr>
        <w:t xml:space="preserve">Форма применяется для регистрации результатов биологического контроля. Ведется и заполняется зав. лабораторией или врачом-лаборантом по мере поступления продукции на контроль. При проведении биологического контроля сухих препаратов в раздел формы «Заключение» указывается степень разведения препарата.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проведения исследований на токсичность (форма № 459/у)</w:t>
      </w:r>
    </w:p>
    <w:p>
      <w:pPr>
        <w:spacing w:after="120"/>
        <w:jc w:val="both"/>
      </w:pPr>
      <w:r>
        <w:rPr>
          <w:rFonts w:ascii="Arial" w:cs="Arial" w:eastAsia="Arial" w:hAnsi="Arial"/>
          <w:sz w:val="24"/>
          <w:szCs w:val="24"/>
        </w:rPr>
        <w:t xml:space="preserve">Форма применяется для регистрации результатов биологического контроля. Ведется и заполняется зав. лабораторией или врачом-лаборантом по мере поступления продукции на контроль. При проведении биологического контроля сухих препаратов в раздел формы «Заключение» указывается степень разведения препарата.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визуального контроля (форма № 460/у)</w:t>
      </w:r>
    </w:p>
    <w:p>
      <w:pPr>
        <w:spacing w:after="120"/>
        <w:jc w:val="both"/>
      </w:pPr>
      <w:r>
        <w:rPr>
          <w:rFonts w:ascii="Arial" w:cs="Arial" w:eastAsia="Arial" w:hAnsi="Arial"/>
          <w:sz w:val="24"/>
          <w:szCs w:val="24"/>
        </w:rPr>
        <w:t xml:space="preserve">Форма применяется для регистрации результатов визуального контроля продукции. В графе 5 указывается общее количество изготовленной серии продукции, а в графе 8-количество продукции, оставшейся в серии после выбраковки и контроля на производстве. Журнал заполняется и ведется зав. лабораторией или врачом-лаборантом по мере поступления продукции на контроль. На каждый вид продукции предусматривается ведение самостоятельного журнала.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контроля дистиллированной воды и воды для инъекций (форма № 461/у)</w:t>
      </w:r>
    </w:p>
    <w:p>
      <w:pPr>
        <w:spacing w:after="120"/>
        <w:jc w:val="both"/>
      </w:pPr>
      <w:r>
        <w:rPr>
          <w:rFonts w:ascii="Arial" w:cs="Arial" w:eastAsia="Arial" w:hAnsi="Arial"/>
          <w:sz w:val="24"/>
          <w:szCs w:val="24"/>
        </w:rPr>
        <w:t xml:space="preserve">Форма применяется для учета результатов контроля каждой серии продукции (физико-химического, биологического, бактериологического). Ведется зав. лабораторией или врачом-лаборантом. Срок хранения - 5 лет.</w:t>
      </w:r>
    </w:p>
    <w:p>
      <w:pPr>
        <w:spacing w:after="120"/>
        <w:jc w:val="both"/>
      </w:pPr>
      <w:r>
        <w:rPr>
          <w:rFonts w:ascii="Arial" w:cs="Arial" w:eastAsia="Arial" w:hAnsi="Arial"/>
          <w:sz w:val="24"/>
          <w:szCs w:val="24"/>
        </w:rPr>
        <w:t xml:space="preserve">Журнал регистрации результатов контроля препаратов, растворов в соответствии с ФС (ВФС) (форма №462/у)</w:t>
      </w:r>
    </w:p>
    <w:p>
      <w:pPr>
        <w:spacing w:after="120"/>
        <w:jc w:val="both"/>
      </w:pPr>
      <w:r>
        <w:rPr>
          <w:rFonts w:ascii="Arial" w:cs="Arial" w:eastAsia="Arial" w:hAnsi="Arial"/>
          <w:sz w:val="24"/>
          <w:szCs w:val="24"/>
        </w:rPr>
        <w:t xml:space="preserve">Форма применяется для учета результатов всех видов контроля каждой серии продукции (физико-химического, биологического, бактериологического) и регистрации выдачи на их основе аналитических паспортов. Ведется зав. лабораторией или врачом-лаборантом. В графах 7-12 вписывается наименование соответствующих тестов контроля согласно технической документации. Для иммуноглобулинов в графе 9 заполняются две строчки:</w:t>
      </w:r>
    </w:p>
    <w:p>
      <w:pPr>
        <w:spacing w:after="120"/>
        <w:jc w:val="both"/>
      </w:pPr>
      <w:r>
        <w:rPr>
          <w:rFonts w:ascii="Arial" w:cs="Arial" w:eastAsia="Arial" w:hAnsi="Arial"/>
          <w:sz w:val="24"/>
          <w:szCs w:val="24"/>
        </w:rPr>
        <w:t xml:space="preserve">- токсичность (на мышах);</w:t>
      </w:r>
    </w:p>
    <w:p>
      <w:pPr>
        <w:spacing w:after="120"/>
        <w:jc w:val="both"/>
      </w:pPr>
      <w:r>
        <w:rPr>
          <w:rFonts w:ascii="Arial" w:cs="Arial" w:eastAsia="Arial" w:hAnsi="Arial"/>
          <w:sz w:val="24"/>
          <w:szCs w:val="24"/>
        </w:rPr>
        <w:t xml:space="preserve">- безвредность (на морских свинках).</w:t>
      </w:r>
    </w:p>
    <w:p>
      <w:pPr>
        <w:spacing w:after="120"/>
        <w:jc w:val="both"/>
      </w:pPr>
      <w:r>
        <w:rPr>
          <w:rFonts w:ascii="Arial" w:cs="Arial" w:eastAsia="Arial" w:hAnsi="Arial"/>
          <w:sz w:val="24"/>
          <w:szCs w:val="24"/>
        </w:rPr>
        <w:t xml:space="preserve">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входного контроля сырья (форма № 463/у)</w:t>
      </w:r>
    </w:p>
    <w:p>
      <w:pPr>
        <w:spacing w:after="120"/>
        <w:jc w:val="both"/>
      </w:pPr>
      <w:r>
        <w:rPr>
          <w:rFonts w:ascii="Arial" w:cs="Arial" w:eastAsia="Arial" w:hAnsi="Arial"/>
          <w:sz w:val="24"/>
          <w:szCs w:val="24"/>
        </w:rPr>
        <w:t xml:space="preserve">Форма применяется для регистрации сырья, используемого для приготовления растворов и препаратов. Журнал заполняется и ведется зав. лабораторией или врачом-лаборантом по мере поступления сырья. Срок хранения - 5 лет.</w:t>
      </w:r>
    </w:p>
    <w:p>
      <w:pPr>
        <w:spacing w:after="120"/>
        <w:jc w:val="both"/>
      </w:pPr>
      <w:r>
        <w:rPr>
          <w:rFonts w:ascii="Arial" w:cs="Arial" w:eastAsia="Arial" w:hAnsi="Arial"/>
          <w:sz w:val="24"/>
          <w:szCs w:val="24"/>
        </w:rPr>
        <w:t xml:space="preserve">Аналитический паспорт (форма № 464/у)</w:t>
      </w:r>
    </w:p>
    <w:p>
      <w:pPr>
        <w:spacing w:after="120"/>
        <w:jc w:val="both"/>
      </w:pPr>
      <w:r>
        <w:rPr>
          <w:rFonts w:ascii="Arial" w:cs="Arial" w:eastAsia="Arial" w:hAnsi="Arial"/>
          <w:sz w:val="24"/>
          <w:szCs w:val="24"/>
        </w:rPr>
        <w:t xml:space="preserve">Форма применяется для регистрации соответствия каждой серии, выпускаемой продукции требованиям нормативно-технической документации. Аналитический паспорт составляется на каждую серию продукции после завершения всех видов контроля. Аналитический паспорт служит основанием для оформления накладной и выдачи продукции в отдел готовой продукции. Ведется зав.лабораторией или врачом-лаборантом.</w:t>
      </w:r>
    </w:p>
    <w:p>
      <w:pPr>
        <w:spacing w:after="120"/>
        <w:jc w:val="both"/>
      </w:pPr>
      <w:r>
        <w:rPr>
          <w:rFonts w:ascii="Arial" w:cs="Arial" w:eastAsia="Arial" w:hAnsi="Arial"/>
          <w:sz w:val="24"/>
          <w:szCs w:val="24"/>
        </w:rPr>
        <w:t xml:space="preserve">Протокол гемотрансфузии компонентов крови (форма № 465/у)</w:t>
      </w:r>
    </w:p>
    <w:p>
      <w:pPr>
        <w:spacing w:after="120"/>
        <w:jc w:val="both"/>
      </w:pPr>
      <w:r>
        <w:rPr>
          <w:rFonts w:ascii="Arial" w:cs="Arial" w:eastAsia="Arial" w:hAnsi="Arial"/>
          <w:sz w:val="24"/>
          <w:szCs w:val="24"/>
        </w:rPr>
        <w:t xml:space="preserve">Форма заполняется врачом, проводившим гемотрансфузию для каждой дозы и всех видов гемотрансфузионных сред (консервированная кровь, эр. масса, отмытые эритроциты, свежезамороженная плазма, криопреципитат, концентрат нативной плазмы, тромбомасса). Протокол вклеивается в историю болезни, все графы заполняются четко, разборчиво, исправления недопустимы.</w:t>
      </w:r>
    </w:p>
    <w:p>
      <w:pPr>
        <w:spacing w:after="120"/>
        <w:jc w:val="both"/>
      </w:pPr>
      <w:r>
        <w:rPr>
          <w:rFonts w:ascii="Arial" w:cs="Arial" w:eastAsia="Arial" w:hAnsi="Arial"/>
          <w:sz w:val="24"/>
          <w:szCs w:val="24"/>
        </w:rPr>
        <w:t xml:space="preserve">Протокол трансфузии препаратов крови и кровезаменителей (форма № 466/у)</w:t>
      </w:r>
    </w:p>
    <w:p>
      <w:pPr>
        <w:spacing w:after="120"/>
        <w:jc w:val="both"/>
      </w:pPr>
      <w:r>
        <w:rPr>
          <w:rFonts w:ascii="Arial" w:cs="Arial" w:eastAsia="Arial" w:hAnsi="Arial"/>
          <w:sz w:val="24"/>
          <w:szCs w:val="24"/>
        </w:rPr>
        <w:t xml:space="preserve">Форма заполняется врачом, проводившим переливание препаратов крови и кровезаменителей. Протокол вклеивается в историю болезни, все графы заполняются четко, разборчиво, исправления недопустимы.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И ПЕРЕЧЕНЬ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 первичной медицинской документации для организаций и подразделений службы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
        <w:gridCol w:w="5626"/>
        <w:gridCol w:w="1314"/>
        <w:gridCol w:w="1026"/>
        <w:gridCol w:w="1667"/>
      </w:tblGrid>
      <w:tr>
        <w:tc>
          <w:tcPr>
            <w:tcW w:type="dxa" w:w="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формы</w:t>
            </w:r>
          </w:p>
          <w:p>
            <w:pPr>
              <w:jc w:val="left"/>
            </w:pPr>
            <w:r>
              <w:rPr>
                <w:rFonts w:ascii="Arial" w:cs="Arial" w:eastAsia="Arial" w:hAnsi="Arial"/>
                <w:sz w:val="24"/>
                <w:szCs w:val="24"/>
              </w:rPr>
              <w:t xml:space="preserve"/>
            </w:r>
          </w:p>
        </w:tc>
        <w:tc>
          <w:tcPr>
            <w:tcW w:type="dxa" w:w="13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формы</w:t>
            </w:r>
          </w:p>
          <w:p>
            <w:pPr>
              <w:jc w:val="left"/>
            </w:pPr>
            <w:r>
              <w:rPr>
                <w:rFonts w:ascii="Arial" w:cs="Arial" w:eastAsia="Arial" w:hAnsi="Arial"/>
                <w:sz w:val="24"/>
                <w:szCs w:val="24"/>
              </w:rPr>
              <w:t xml:space="preserve"/>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w:t>
            </w:r>
          </w:p>
          <w:p>
            <w:pPr>
              <w:jc w:val="left"/>
            </w:pPr>
            <w:r>
              <w:rPr>
                <w:rFonts w:ascii="Arial" w:cs="Arial" w:eastAsia="Arial" w:hAnsi="Arial"/>
                <w:sz w:val="24"/>
                <w:szCs w:val="24"/>
              </w:rPr>
              <w:t xml:space="preserve"/>
            </w:r>
          </w:p>
        </w:tc>
        <w:tc>
          <w:tcPr>
            <w:tcW w:type="dxa" w:w="1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комплектования донорских кадров</w:t>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Направление-справка в поликлинику</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донору об обследовании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об освобождении от работы в день кроводачи и предоставлении дополнительного дня отдыха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Учетная карточка донора (безвозмездного, родственника, платного)</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А5</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Карта повторного (активного) донора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А5</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Карта донора резерва и донора родственника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А5</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проведения иммунизации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учета работы по проведению иммунизации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Дневник учета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Дневник учета лиц, обратившихся для участия в донорстве</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408-1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снятия с учета доноров по абсолютным противопоказаниям (в алфавитном порядке)</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заготовки крови и ее компонентов</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заготовки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производства компонентов крови методом плазмацитафереза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брака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производства криопреципитата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заготовки компонентов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учета заготовки донорской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учета заготовки компонентов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Клинико-биохимическая лаборатория</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иммунносерологических исследований крови и фенотипирования активных и безвозмездных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исследования групп крови и резус-принадлежности и внесения их в документ</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биохимических и иммунносерологических исследований крови</w:t>
            </w:r>
          </w:p>
          <w:p>
            <w:pPr>
              <w:jc w:val="left"/>
            </w:pPr>
            <w:r>
              <w:rPr>
                <w:rFonts w:ascii="Arial" w:cs="Arial" w:eastAsia="Arial" w:hAnsi="Arial"/>
                <w:sz w:val="24"/>
                <w:szCs w:val="24"/>
              </w:rPr>
              <w:t xml:space="preserve">плазмаферезных доноров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формы</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контроля качества результатов клинических и биохимических исследований</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контроля качества предстерилизационной обработки инструментария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исследований крови больных из ОЗ (отделения)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клинических исследований крови плазмаферезных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анализов мочи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повторных биохимических анализов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клинических исследований крови активных и безвозмездных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биохимических анализов сотрудников, платных услуг</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Лаборатория диагностики СПИДа</w:t>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Направления и результат исследования образцов донорской крови на наличие антиген/антител к ВИЧ, ВГС, ВГВ (HBsAg) и сифилису</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на подтверждение первично реактивных/положительных результатов на ВИЧ (ИФА/экспресс – теста)</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428-1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и результат исследования образцов донорской крови на наличие Аг/Ат ВИЧ, ВГС, ВГВ (HBsAg), сифилис</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428-2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лаборатории диагностики СПИДа (ЛДС) Центра крови (ЦК)</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428-3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повторных исследований на выявление АГ/АТ к ВИЧ</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биоматериалов, поступающих на выявление АГ/АТ к ВИЧ, ВГС, ВГВ (HBsAg), сифилис</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Бракиражный журнал</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выявления лабораторных ошибок и разработка корректирующих 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формы</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Лаборатория бактериологического контроля</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контроля стерильности крови и ее компонентов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контроля стерильных растворов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контроля контаминации воздуха боксированных помещений</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контроля контаминации стерильного материала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анализов смывов (руки персонала, локтевые сгибы доноров,</w:t>
            </w:r>
          </w:p>
          <w:p>
            <w:pPr>
              <w:jc w:val="left"/>
            </w:pPr>
            <w:r>
              <w:rPr>
                <w:rFonts w:ascii="Arial" w:cs="Arial" w:eastAsia="Arial" w:hAnsi="Arial"/>
                <w:sz w:val="24"/>
                <w:szCs w:val="24"/>
              </w:rPr>
              <w:t xml:space="preserve">производственные помещения, оборудование)</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бактериологического контроля автоклавов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титра антиальфастафилолизина в крови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контроля дистиллированной воды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Иммунологическая лаборатория</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индивидуального подбора донорской крови для ОЗ</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иммунносерологических исследований крови и фенотипирования, получаемой от доноров малыми дозами, для приготовления стандартных эритроцитов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центр крови для определения групповой принадлежности по системе АВО, резус-принадлежности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на определение групповой и резус-принадлежности, индивидуальный подбор в РЦК (ОЦК)</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готовой продукции</w:t>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выдачи крови, компонентов крови, стандартных диагностикумов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учета движения крови и ее компонентов по отделению выдачи готовой продукции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Заявка-требование на получение крови и ее компонентов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А5</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формы</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производства препаратов крови</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производства препаратов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сырья, поступившего для производства препаратов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записи процесса замораживания продукта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записи процесса лиофилизации продукта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контроля препаратов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контроля дистиллированной воды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контроля качества обработки тароукупорочных средств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визуального контроля продукции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продукции, забракованной ОТК и лабораторией Госконтроля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выдачи продукции в экспедицию</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Лаборатория Государственного контроля качества компонентов, препаратов крови и консервирующих растворов</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архивных образцов и регистрации результатов их контроля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продукции, забракованной лабораторией Госконтроля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проведения исследований на пирогенность</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проведения исследований на токсичность</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визуального контроля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дистиллированной воды и воды для инъекций</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контроля препаратов, растворов в соответствии с ФС (ВФС)</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входного контроля сырья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паспорт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формы</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гемотрансфузии компонентов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трансфузии препаратов крови и кровезаменителей</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w:t>
      </w:r>
    </w:p>
    <w:p>
      <w:pPr>
        <w:spacing w:after="120"/>
        <w:jc w:val="both"/>
      </w:pPr>
      <w:r>
        <w:rPr>
          <w:rFonts w:ascii="Arial" w:cs="Arial" w:eastAsia="Arial" w:hAnsi="Arial"/>
          <w:sz w:val="24"/>
          <w:szCs w:val="24"/>
        </w:rPr>
        <w:t xml:space="preserve">первичной медицинской документации</w:t>
      </w:r>
    </w:p>
    <w:p>
      <w:pPr>
        <w:spacing w:after="120"/>
        <w:jc w:val="both"/>
      </w:pPr>
      <w:r>
        <w:rPr>
          <w:rFonts w:ascii="Arial" w:cs="Arial" w:eastAsia="Arial" w:hAnsi="Arial"/>
          <w:sz w:val="24"/>
          <w:szCs w:val="24"/>
        </w:rPr>
        <w:t xml:space="preserve">для организаций и подразделений службы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Медицинская документация</w:t>
            </w:r>
          </w:p>
          <w:p>
            <w:pPr>
              <w:jc w:val="left"/>
            </w:pPr>
            <w:r>
              <w:rPr>
                <w:rFonts w:ascii="Arial" w:cs="Arial" w:eastAsia="Arial" w:hAnsi="Arial"/>
                <w:sz w:val="24"/>
                <w:szCs w:val="24"/>
              </w:rPr>
              <w:t xml:space="preserve">Кыргызской Республики                                          Форма № 400/у</w:t>
            </w:r>
          </w:p>
          <w:p>
            <w:pPr>
              <w:jc w:val="left"/>
            </w:pPr>
            <w:r>
              <w:rPr>
                <w:rFonts w:ascii="Arial" w:cs="Arial" w:eastAsia="Arial" w:hAnsi="Arial"/>
                <w:sz w:val="24"/>
                <w:szCs w:val="24"/>
              </w:rPr>
              <w:t xml:space="preserve">                                                                            Утверждена приказом МЗ 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НАПРАВЛЕНИЕ</w:t>
            </w:r>
          </w:p>
          <w:p>
            <w:pPr>
              <w:jc w:val="left"/>
            </w:pPr>
            <w:r>
              <w:rPr>
                <w:rFonts w:ascii="Arial" w:cs="Arial" w:eastAsia="Arial" w:hAnsi="Arial"/>
                <w:sz w:val="24"/>
                <w:szCs w:val="24"/>
              </w:rPr>
              <w:t xml:space="preserve">в поликлинику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Донор _________________________________________________________, проживающий</w:t>
            </w:r>
          </w:p>
          <w:p>
            <w:pPr>
              <w:jc w:val="left"/>
            </w:pPr>
            <w:r>
              <w:rPr>
                <w:rFonts w:ascii="Arial" w:cs="Arial" w:eastAsia="Arial" w:hAnsi="Arial"/>
                <w:sz w:val="24"/>
                <w:szCs w:val="24"/>
              </w:rPr>
              <w:t xml:space="preserve">по адресу: _______________________________________________________, направляется</w:t>
            </w:r>
          </w:p>
          <w:p>
            <w:pPr>
              <w:jc w:val="left"/>
            </w:pPr>
            <w:r>
              <w:rPr>
                <w:rFonts w:ascii="Arial" w:cs="Arial" w:eastAsia="Arial" w:hAnsi="Arial"/>
                <w:sz w:val="24"/>
                <w:szCs w:val="24"/>
              </w:rPr>
              <w:t xml:space="preserve">на обследование, для получения справки о контакте с инфекционными больными, о перенесенных заболеваниях, операциях с указанием их дат, согласно имеющейся медицинской документации (нужное подчеркнуть). Заключение специалистов просим изложить на оборотной стороне данного направления.</w:t>
            </w:r>
          </w:p>
          <w:p>
            <w:pPr>
              <w:jc w:val="left"/>
            </w:pPr>
            <w:r>
              <w:rPr>
                <w:rFonts w:ascii="Arial" w:cs="Arial" w:eastAsia="Arial" w:hAnsi="Arial"/>
                <w:sz w:val="24"/>
                <w:szCs w:val="24"/>
              </w:rPr>
              <w:t xml:space="preserve">На очередную дачу крови донор приглашен «____» ____________ 20___ г.</w:t>
            </w:r>
          </w:p>
          <w:p>
            <w:pPr>
              <w:jc w:val="left"/>
            </w:pPr>
            <w:r>
              <w:rPr>
                <w:rFonts w:ascii="Arial" w:cs="Arial" w:eastAsia="Arial" w:hAnsi="Arial"/>
                <w:sz w:val="24"/>
                <w:szCs w:val="24"/>
              </w:rPr>
              <w:t xml:space="preserve">Врач, медрегистратор (нужное подчеркнуть) _____________________ (подпись)</w:t>
            </w:r>
          </w:p>
          <w:p>
            <w:pPr>
              <w:jc w:val="left"/>
            </w:pPr>
            <w:r>
              <w:rPr>
                <w:rFonts w:ascii="Arial" w:cs="Arial" w:eastAsia="Arial" w:hAnsi="Arial"/>
                <w:sz w:val="24"/>
                <w:szCs w:val="24"/>
              </w:rPr>
              <w:t xml:space="preserve">Дата «____» __________20___г.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Оборотная сторона ф. № 400/у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СПРАВКА</w:t>
            </w:r>
          </w:p>
          <w:p>
            <w:pPr>
              <w:jc w:val="left"/>
            </w:pPr>
            <w:r>
              <w:rPr>
                <w:rFonts w:ascii="Arial" w:cs="Arial" w:eastAsia="Arial" w:hAnsi="Arial"/>
                <w:sz w:val="24"/>
                <w:szCs w:val="24"/>
              </w:rPr>
              <w:t xml:space="preserve">Флюорография (результат):_______________________________________________</w:t>
            </w:r>
          </w:p>
          <w:p>
            <w:pPr>
              <w:jc w:val="left"/>
            </w:pPr>
            <w:r>
              <w:rPr>
                <w:rFonts w:ascii="Arial" w:cs="Arial" w:eastAsia="Arial" w:hAnsi="Arial"/>
                <w:sz w:val="24"/>
                <w:szCs w:val="24"/>
              </w:rPr>
              <w:t xml:space="preserve">Общий анализ мочи: ____________________________________________________</w:t>
            </w:r>
          </w:p>
          <w:p>
            <w:pPr>
              <w:jc w:val="left"/>
            </w:pPr>
            <w:r>
              <w:rPr>
                <w:rFonts w:ascii="Arial" w:cs="Arial" w:eastAsia="Arial" w:hAnsi="Arial"/>
                <w:sz w:val="24"/>
                <w:szCs w:val="24"/>
              </w:rPr>
              <w:t xml:space="preserve">Перенесенные заболевания и операции: ____________________________________ ______________________________________________________________________</w:t>
            </w:r>
          </w:p>
          <w:p>
            <w:pPr>
              <w:jc w:val="left"/>
            </w:pPr>
            <w:r>
              <w:rPr>
                <w:rFonts w:ascii="Arial" w:cs="Arial" w:eastAsia="Arial" w:hAnsi="Arial"/>
                <w:sz w:val="24"/>
                <w:szCs w:val="24"/>
              </w:rPr>
              <w:t xml:space="preserve">ЭКГ: __________________________________________________________________</w:t>
            </w:r>
          </w:p>
          <w:p>
            <w:pPr>
              <w:jc w:val="left"/>
            </w:pPr>
            <w:r>
              <w:rPr>
                <w:rFonts w:ascii="Arial" w:cs="Arial" w:eastAsia="Arial" w:hAnsi="Arial"/>
                <w:sz w:val="24"/>
                <w:szCs w:val="24"/>
              </w:rPr>
              <w:t xml:space="preserve">Заключение терапевта о состоянии здоровья донора: _________________________</w:t>
            </w:r>
          </w:p>
          <w:p>
            <w:pPr>
              <w:jc w:val="left"/>
            </w:pPr>
            <w:r>
              <w:rPr>
                <w:rFonts w:ascii="Arial" w:cs="Arial" w:eastAsia="Arial" w:hAnsi="Arial"/>
                <w:sz w:val="24"/>
                <w:szCs w:val="24"/>
              </w:rPr>
              <w:t xml:space="preserve">Совместимо ли здоровье донора с кроводачами: _____________________________</w:t>
            </w:r>
          </w:p>
          <w:p>
            <w:pPr>
              <w:jc w:val="left"/>
            </w:pPr>
            <w:r>
              <w:rPr>
                <w:rFonts w:ascii="Arial" w:cs="Arial" w:eastAsia="Arial" w:hAnsi="Arial"/>
                <w:sz w:val="24"/>
                <w:szCs w:val="24"/>
              </w:rPr>
              <w:t xml:space="preserve">Подпись врача______________ Дата «___» _________20___г.</w:t>
            </w:r>
          </w:p>
          <w:p>
            <w:pPr>
              <w:jc w:val="left"/>
            </w:pPr>
            <w:r>
              <w:rPr>
                <w:rFonts w:ascii="Arial" w:cs="Arial" w:eastAsia="Arial" w:hAnsi="Arial"/>
                <w:sz w:val="24"/>
                <w:szCs w:val="24"/>
              </w:rPr>
              <w:t xml:space="preserve">Эпидемиолог (контакт с инфекционными заболеваниями в течение 6 мес.): ______</w:t>
            </w:r>
          </w:p>
          <w:p>
            <w:pPr>
              <w:jc w:val="left"/>
            </w:pPr>
            <w:r>
              <w:rPr>
                <w:rFonts w:ascii="Arial" w:cs="Arial" w:eastAsia="Arial" w:hAnsi="Arial"/>
                <w:sz w:val="24"/>
                <w:szCs w:val="24"/>
              </w:rPr>
              <w:t xml:space="preserve">______________________________________________________________________</w:t>
            </w:r>
          </w:p>
          <w:p>
            <w:pPr>
              <w:jc w:val="left"/>
            </w:pPr>
            <w:r>
              <w:rPr>
                <w:rFonts w:ascii="Arial" w:cs="Arial" w:eastAsia="Arial" w:hAnsi="Arial"/>
                <w:sz w:val="24"/>
                <w:szCs w:val="24"/>
              </w:rPr>
              <w:t xml:space="preserve">Гинеколог (беременности, роды, операции и др.): ____________________________</w:t>
            </w:r>
          </w:p>
          <w:p>
            <w:pPr>
              <w:jc w:val="left"/>
            </w:pPr>
            <w:r>
              <w:rPr>
                <w:rFonts w:ascii="Arial" w:cs="Arial" w:eastAsia="Arial" w:hAnsi="Arial"/>
                <w:sz w:val="24"/>
                <w:szCs w:val="24"/>
              </w:rPr>
              <w:t xml:space="preserve">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 О выдаче настоящего заключения следует сделать заметку в медицинской</w:t>
            </w:r>
          </w:p>
          <w:p>
            <w:pPr>
              <w:jc w:val="left"/>
            </w:pPr>
            <w:r>
              <w:rPr>
                <w:rFonts w:ascii="Arial" w:cs="Arial" w:eastAsia="Arial" w:hAnsi="Arial"/>
                <w:sz w:val="24"/>
                <w:szCs w:val="24"/>
              </w:rPr>
              <w:t xml:space="preserve">документации поликлиники.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Медицинская документация</w:t>
            </w:r>
          </w:p>
          <w:p>
            <w:pPr>
              <w:jc w:val="left"/>
            </w:pPr>
            <w:r>
              <w:rPr>
                <w:rFonts w:ascii="Arial" w:cs="Arial" w:eastAsia="Arial" w:hAnsi="Arial"/>
                <w:sz w:val="24"/>
                <w:szCs w:val="24"/>
              </w:rPr>
              <w:t xml:space="preserve">Кыргызской Республики                                          Форма № 401/у</w:t>
            </w:r>
          </w:p>
          <w:p>
            <w:pPr>
              <w:jc w:val="left"/>
            </w:pPr>
            <w:r>
              <w:rPr>
                <w:rFonts w:ascii="Arial" w:cs="Arial" w:eastAsia="Arial" w:hAnsi="Arial"/>
                <w:sz w:val="24"/>
                <w:szCs w:val="24"/>
              </w:rPr>
              <w:t xml:space="preserve">                                                                            Утверждена приказом МЗ 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СПРАВКА № 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Дана донору                                                                в том, что он(а)</w:t>
            </w:r>
          </w:p>
          <w:p>
            <w:pPr>
              <w:jc w:val="left"/>
            </w:pPr>
            <w:r>
              <w:rPr>
                <w:rFonts w:ascii="Arial" w:cs="Arial" w:eastAsia="Arial" w:hAnsi="Arial"/>
                <w:sz w:val="24"/>
                <w:szCs w:val="24"/>
              </w:rPr>
              <w:t xml:space="preserve">был(а) на обследовании «____» ________________ 20___ г. с _____ до _____ часов</w:t>
            </w:r>
          </w:p>
          <w:p>
            <w:pPr>
              <w:jc w:val="left"/>
            </w:pPr>
            <w:r>
              <w:rPr>
                <w:rFonts w:ascii="Arial" w:cs="Arial" w:eastAsia="Arial" w:hAnsi="Arial"/>
                <w:sz w:val="24"/>
                <w:szCs w:val="24"/>
              </w:rPr>
              <w:t xml:space="preserve">и освобождается от работы с сохранением среднего заработка за это время.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Основание: Закон Кыргызской Республики “О донорстве крови и ее компонентов” от 20 июля 2007г, №96</w:t>
            </w:r>
          </w:p>
          <w:p>
            <w:pPr>
              <w:jc w:val="left"/>
            </w:pPr>
            <w:r>
              <w:rPr>
                <w:rFonts w:ascii="Arial" w:cs="Arial" w:eastAsia="Arial" w:hAnsi="Arial"/>
                <w:sz w:val="24"/>
                <w:szCs w:val="24"/>
              </w:rPr>
              <w:t xml:space="preserve">М. П.</w:t>
            </w:r>
          </w:p>
          <w:p>
            <w:pPr>
              <w:jc w:val="left"/>
            </w:pPr>
            <w:r>
              <w:rPr>
                <w:rFonts w:ascii="Arial" w:cs="Arial" w:eastAsia="Arial" w:hAnsi="Arial"/>
                <w:sz w:val="24"/>
                <w:szCs w:val="24"/>
              </w:rPr>
              <w:t xml:space="preserve">                 Лицо, выдавшее справку ____________________</w:t>
            </w:r>
          </w:p>
          <w:p>
            <w:pPr>
              <w:jc w:val="left"/>
            </w:pPr>
            <w:r>
              <w:rPr>
                <w:rFonts w:ascii="Arial" w:cs="Arial" w:eastAsia="Arial" w:hAnsi="Arial"/>
                <w:sz w:val="24"/>
                <w:szCs w:val="24"/>
              </w:rPr>
              <w:t xml:space="preserve"> (подпись)</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Медицинская документация</w:t>
            </w:r>
          </w:p>
          <w:p>
            <w:pPr>
              <w:jc w:val="left"/>
            </w:pPr>
            <w:r>
              <w:rPr>
                <w:rFonts w:ascii="Arial" w:cs="Arial" w:eastAsia="Arial" w:hAnsi="Arial"/>
                <w:sz w:val="24"/>
                <w:szCs w:val="24"/>
              </w:rPr>
              <w:t xml:space="preserve">Кыргызской Республики                                          Форма № 402/у</w:t>
            </w:r>
          </w:p>
          <w:p>
            <w:pPr>
              <w:jc w:val="left"/>
            </w:pPr>
            <w:r>
              <w:rPr>
                <w:rFonts w:ascii="Arial" w:cs="Arial" w:eastAsia="Arial" w:hAnsi="Arial"/>
                <w:sz w:val="24"/>
                <w:szCs w:val="24"/>
              </w:rPr>
              <w:t xml:space="preserve">                                                                            Утверждена приказом МЗ 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СПРАВКА № _______</w:t>
            </w:r>
          </w:p>
          <w:p>
            <w:pPr>
              <w:jc w:val="left"/>
            </w:pPr>
            <w:r>
              <w:rPr>
                <w:rFonts w:ascii="Arial" w:cs="Arial" w:eastAsia="Arial" w:hAnsi="Arial"/>
                <w:sz w:val="24"/>
                <w:szCs w:val="24"/>
              </w:rPr>
              <w:t xml:space="preserve">Серия № _______</w:t>
            </w:r>
          </w:p>
          <w:p>
            <w:pPr>
              <w:jc w:val="left"/>
            </w:pPr>
            <w:r>
              <w:rPr>
                <w:rFonts w:ascii="Arial" w:cs="Arial" w:eastAsia="Arial" w:hAnsi="Arial"/>
                <w:sz w:val="24"/>
                <w:szCs w:val="24"/>
              </w:rPr>
              <w:t xml:space="preserve">Дана донору_____________________________________________________</w:t>
            </w:r>
          </w:p>
          <w:p>
            <w:pPr>
              <w:jc w:val="left"/>
            </w:pPr>
            <w:r>
              <w:rPr>
                <w:rFonts w:ascii="Arial" w:cs="Arial" w:eastAsia="Arial" w:hAnsi="Arial"/>
                <w:sz w:val="24"/>
                <w:szCs w:val="24"/>
              </w:rPr>
              <w:t xml:space="preserve">                                         (фамилия, имя, отчество)</w:t>
            </w:r>
          </w:p>
          <w:p>
            <w:pPr>
              <w:jc w:val="left"/>
            </w:pPr>
            <w:r>
              <w:rPr>
                <w:rFonts w:ascii="Arial" w:cs="Arial" w:eastAsia="Arial" w:hAnsi="Arial"/>
                <w:sz w:val="24"/>
                <w:szCs w:val="24"/>
              </w:rPr>
              <w:t xml:space="preserve">в том, что он(а) дал(а) кровь__________________________________</w:t>
            </w:r>
          </w:p>
          <w:p>
            <w:pPr>
              <w:jc w:val="left"/>
            </w:pPr>
            <w:r>
              <w:rPr>
                <w:rFonts w:ascii="Arial" w:cs="Arial" w:eastAsia="Arial" w:hAnsi="Arial"/>
                <w:sz w:val="24"/>
                <w:szCs w:val="24"/>
              </w:rPr>
              <w:t xml:space="preserve">(число, месяц, год)</w:t>
            </w:r>
          </w:p>
          <w:p>
            <w:pPr>
              <w:jc w:val="left"/>
            </w:pPr>
            <w:r>
              <w:rPr>
                <w:rFonts w:ascii="Arial" w:cs="Arial" w:eastAsia="Arial" w:hAnsi="Arial"/>
                <w:sz w:val="24"/>
                <w:szCs w:val="24"/>
              </w:rPr>
              <w:t xml:space="preserve">Дана для предъявления по месту работы. В день дачи крови за донором сохраняется средняя заработная плата по месту работы и предоставляется дополнительный день отдыха, который по его желанию может быть присоединен к очередному отпуску или использован в другое время в течение года со дня дачи крови.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Основание: Закон Кыргызской Республики «О донорстве крови и ее</w:t>
            </w:r>
          </w:p>
          <w:p>
            <w:pPr>
              <w:jc w:val="left"/>
            </w:pPr>
            <w:r>
              <w:rPr>
                <w:rFonts w:ascii="Arial" w:cs="Arial" w:eastAsia="Arial" w:hAnsi="Arial"/>
                <w:sz w:val="24"/>
                <w:szCs w:val="24"/>
              </w:rPr>
              <w:t xml:space="preserve"> компонентов» от 20 июля 2007г, №96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p>
            <w:pPr>
              <w:jc w:val="left"/>
            </w:pPr>
            <w:r>
              <w:rPr>
                <w:rFonts w:ascii="Arial" w:cs="Arial" w:eastAsia="Arial" w:hAnsi="Arial"/>
                <w:sz w:val="24"/>
                <w:szCs w:val="24"/>
              </w:rPr>
              <w:t xml:space="preserve">                 Лицо, выдавшее справку __________________</w:t>
            </w:r>
          </w:p>
          <w:p>
            <w:pPr>
              <w:jc w:val="left"/>
            </w:pPr>
            <w:r>
              <w:rPr>
                <w:rFonts w:ascii="Arial" w:cs="Arial" w:eastAsia="Arial" w:hAnsi="Arial"/>
                <w:sz w:val="24"/>
                <w:szCs w:val="24"/>
              </w:rPr>
              <w:t xml:space="preserve"> (подпись)</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Медицинская документация</w:t>
            </w:r>
          </w:p>
          <w:p>
            <w:pPr>
              <w:jc w:val="left"/>
            </w:pPr>
            <w:r>
              <w:rPr>
                <w:rFonts w:ascii="Arial" w:cs="Arial" w:eastAsia="Arial" w:hAnsi="Arial"/>
                <w:sz w:val="24"/>
                <w:szCs w:val="24"/>
              </w:rPr>
              <w:t xml:space="preserve">Кыргызской Республики                                          Форма № 403/у</w:t>
            </w:r>
          </w:p>
          <w:p>
            <w:pPr>
              <w:jc w:val="left"/>
            </w:pPr>
            <w:r>
              <w:rPr>
                <w:rFonts w:ascii="Arial" w:cs="Arial" w:eastAsia="Arial" w:hAnsi="Arial"/>
                <w:sz w:val="24"/>
                <w:szCs w:val="24"/>
              </w:rPr>
              <w:t xml:space="preserve"> Утверждена приказом МЗ 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УЧЕТНАЯ КАРТОЧКА ДОНОРА</w:t>
            </w:r>
          </w:p>
          <w:p>
            <w:pPr>
              <w:jc w:val="left"/>
            </w:pPr>
            <w:r>
              <w:rPr>
                <w:rFonts w:ascii="Arial" w:cs="Arial" w:eastAsia="Arial" w:hAnsi="Arial"/>
                <w:sz w:val="24"/>
                <w:szCs w:val="24"/>
              </w:rPr>
              <w:t xml:space="preserve">(безвозмездного, родственника, платного) №_____</w:t>
            </w:r>
          </w:p>
          <w:p>
            <w:pPr>
              <w:jc w:val="left"/>
            </w:pPr>
            <w:r>
              <w:rPr>
                <w:rFonts w:ascii="Arial" w:cs="Arial" w:eastAsia="Arial" w:hAnsi="Arial"/>
                <w:sz w:val="24"/>
                <w:szCs w:val="24"/>
              </w:rPr>
              <w:t xml:space="preserve">Заполнена «____» ____________20___г.</w:t>
            </w:r>
          </w:p>
          <w:p>
            <w:pPr>
              <w:jc w:val="left"/>
            </w:pPr>
            <w:r>
              <w:rPr>
                <w:rFonts w:ascii="Arial" w:cs="Arial" w:eastAsia="Arial" w:hAnsi="Arial"/>
                <w:sz w:val="24"/>
                <w:szCs w:val="24"/>
              </w:rPr>
              <w:t xml:space="preserve">Ф.И.О.____________________________________________________</w:t>
            </w:r>
          </w:p>
          <w:p>
            <w:pPr>
              <w:jc w:val="left"/>
            </w:pPr>
            <w:r>
              <w:rPr>
                <w:rFonts w:ascii="Arial" w:cs="Arial" w:eastAsia="Arial" w:hAnsi="Arial"/>
                <w:sz w:val="24"/>
                <w:szCs w:val="24"/>
              </w:rPr>
              <w:t xml:space="preserve">Дата рождения_____________________________________________</w:t>
            </w:r>
          </w:p>
          <w:p>
            <w:pPr>
              <w:jc w:val="left"/>
            </w:pPr>
            <w:r>
              <w:rPr>
                <w:rFonts w:ascii="Arial" w:cs="Arial" w:eastAsia="Arial" w:hAnsi="Arial"/>
                <w:sz w:val="24"/>
                <w:szCs w:val="24"/>
              </w:rPr>
              <w:t xml:space="preserve">Серия и № паспорта________________________________________</w:t>
            </w:r>
          </w:p>
          <w:p>
            <w:pPr>
              <w:jc w:val="left"/>
            </w:pPr>
            <w:r>
              <w:rPr>
                <w:rFonts w:ascii="Arial" w:cs="Arial" w:eastAsia="Arial" w:hAnsi="Arial"/>
                <w:sz w:val="24"/>
                <w:szCs w:val="24"/>
              </w:rPr>
              <w:t xml:space="preserve">Домашний адрес___________________________________________</w:t>
            </w:r>
          </w:p>
          <w:p>
            <w:pPr>
              <w:jc w:val="left"/>
            </w:pPr>
            <w:r>
              <w:rPr>
                <w:rFonts w:ascii="Arial" w:cs="Arial" w:eastAsia="Arial" w:hAnsi="Arial"/>
                <w:sz w:val="24"/>
                <w:szCs w:val="24"/>
              </w:rPr>
              <w:t xml:space="preserve">__________________________________________________________</w:t>
            </w:r>
          </w:p>
          <w:p>
            <w:pPr>
              <w:jc w:val="left"/>
            </w:pPr>
            <w:r>
              <w:rPr>
                <w:rFonts w:ascii="Arial" w:cs="Arial" w:eastAsia="Arial" w:hAnsi="Arial"/>
                <w:sz w:val="24"/>
                <w:szCs w:val="24"/>
              </w:rPr>
              <w:t xml:space="preserve">Место работы______________________________________________</w:t>
            </w:r>
          </w:p>
          <w:p>
            <w:pPr>
              <w:jc w:val="left"/>
            </w:pPr>
            <w:r>
              <w:rPr>
                <w:rFonts w:ascii="Arial" w:cs="Arial" w:eastAsia="Arial" w:hAnsi="Arial"/>
                <w:sz w:val="24"/>
                <w:szCs w:val="24"/>
              </w:rPr>
              <w:t xml:space="preserve">С какого времени состоит донором и где________________________</w:t>
            </w:r>
          </w:p>
          <w:p>
            <w:pPr>
              <w:jc w:val="left"/>
            </w:pPr>
            <w:r>
              <w:rPr>
                <w:rFonts w:ascii="Arial" w:cs="Arial" w:eastAsia="Arial" w:hAnsi="Arial"/>
                <w:sz w:val="24"/>
                <w:szCs w:val="24"/>
              </w:rPr>
              <w:t xml:space="preserve">Группа крови и резус-фактор_________________________________</w:t>
            </w:r>
          </w:p>
          <w:p>
            <w:pPr>
              <w:jc w:val="left"/>
            </w:pPr>
            <w:r>
              <w:rPr>
                <w:rFonts w:ascii="Arial" w:cs="Arial" w:eastAsia="Arial" w:hAnsi="Arial"/>
                <w:sz w:val="24"/>
                <w:szCs w:val="24"/>
              </w:rPr>
              <w:t xml:space="preserve">8. Количество кроводач ________________________________________</w:t>
            </w:r>
          </w:p>
          <w:p>
            <w:pPr>
              <w:jc w:val="left"/>
            </w:pPr>
            <w:r>
              <w:rPr>
                <w:rFonts w:ascii="Arial" w:cs="Arial" w:eastAsia="Arial" w:hAnsi="Arial"/>
                <w:sz w:val="24"/>
                <w:szCs w:val="24"/>
              </w:rPr>
              <w:t xml:space="preserve">9. Дата последней кроводачи____________________________________</w:t>
            </w:r>
          </w:p>
          <w:p>
            <w:pPr>
              <w:jc w:val="left"/>
            </w:pPr>
            <w:r>
              <w:rPr>
                <w:rFonts w:ascii="Arial" w:cs="Arial" w:eastAsia="Arial" w:hAnsi="Arial"/>
                <w:sz w:val="24"/>
                <w:szCs w:val="24"/>
              </w:rPr>
              <w:t xml:space="preserve">10. Особые отметки (отвод, причина) ______________________________ 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врача 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«____»___________20___г.</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Медицинская документация</w:t>
            </w:r>
          </w:p>
          <w:p>
            <w:pPr>
              <w:jc w:val="left"/>
            </w:pPr>
            <w:r>
              <w:rPr>
                <w:rFonts w:ascii="Arial" w:cs="Arial" w:eastAsia="Arial" w:hAnsi="Arial"/>
                <w:sz w:val="24"/>
                <w:szCs w:val="24"/>
              </w:rPr>
              <w:t xml:space="preserve">Кыргызской Республики                                          Форма № 404/у</w:t>
            </w:r>
          </w:p>
          <w:p>
            <w:pPr>
              <w:jc w:val="left"/>
            </w:pPr>
            <w:r>
              <w:rPr>
                <w:rFonts w:ascii="Arial" w:cs="Arial" w:eastAsia="Arial" w:hAnsi="Arial"/>
                <w:sz w:val="24"/>
                <w:szCs w:val="24"/>
              </w:rPr>
              <w:t xml:space="preserve">                                                                            Утверждена приказом МЗ 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КАРТА</w:t>
            </w:r>
          </w:p>
          <w:p>
            <w:pPr>
              <w:jc w:val="left"/>
            </w:pPr>
            <w:r>
              <w:rPr>
                <w:rFonts w:ascii="Arial" w:cs="Arial" w:eastAsia="Arial" w:hAnsi="Arial"/>
                <w:sz w:val="24"/>
                <w:szCs w:val="24"/>
              </w:rPr>
              <w:t xml:space="preserve">повторного (активного) донора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Идентиф. код</w:t>
            </w:r>
          </w:p>
          <w:p>
            <w:pPr>
              <w:jc w:val="left"/>
            </w:pPr>
            <w:r>
              <w:rPr>
                <w:rFonts w:ascii="Arial" w:cs="Arial" w:eastAsia="Arial" w:hAnsi="Arial"/>
                <w:sz w:val="24"/>
                <w:szCs w:val="24"/>
              </w:rPr>
              <w:t xml:space="preserve">     Группа крови</w:t>
            </w:r>
          </w:p>
          <w:p>
            <w:pPr>
              <w:jc w:val="left"/>
            </w:pPr>
            <w:r>
              <w:rPr>
                <w:rFonts w:ascii="Arial" w:cs="Arial" w:eastAsia="Arial" w:hAnsi="Arial"/>
                <w:sz w:val="24"/>
                <w:szCs w:val="24"/>
              </w:rPr>
              <w:t xml:space="preserve">     Резус-принадлежность</w:t>
            </w:r>
          </w:p>
          <w:p>
            <w:pPr>
              <w:jc w:val="left"/>
            </w:pPr>
            <w:r>
              <w:rPr>
                <w:rFonts w:ascii="Arial" w:cs="Arial" w:eastAsia="Arial" w:hAnsi="Arial"/>
                <w:sz w:val="24"/>
                <w:szCs w:val="24"/>
              </w:rPr>
              <w:t xml:space="preserve">Вид донорства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 , имя, отчество_________________________________________________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Подписка</w:t>
            </w:r>
          </w:p>
          <w:p>
            <w:pPr>
              <w:jc w:val="left"/>
            </w:pPr>
            <w:r>
              <w:rPr>
                <w:rFonts w:ascii="Arial" w:cs="Arial" w:eastAsia="Arial" w:hAnsi="Arial"/>
                <w:sz w:val="24"/>
                <w:szCs w:val="24"/>
              </w:rPr>
              <w:t xml:space="preserve">Я______________________________________________________</w:t>
            </w:r>
          </w:p>
          <w:p>
            <w:pPr>
              <w:jc w:val="left"/>
            </w:pPr>
            <w:r>
              <w:rPr>
                <w:rFonts w:ascii="Arial" w:cs="Arial" w:eastAsia="Arial" w:hAnsi="Arial"/>
                <w:sz w:val="24"/>
                <w:szCs w:val="24"/>
              </w:rPr>
              <w:t xml:space="preserve">Даю подписку в том, что я не болел и не болею в данное время вирусными гепатитами, СПИДом, сифилисом. В случае заболевания обязуюсь немедленно сообщить об этом в организации службы крови. Мне известно, что за осознанное скрытие вышеперечисленных заболеваний, повлекшие за собой заражение другого лица, я подлежу уголовной ответственности ст.117-118 УК КР от 1997г.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Дата__________ Подпись_______________</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донора на проведение иммунизации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Ознакомившись с программой проведения иммунизации ____________антигеном, даю согласие на иммунизацию и проведение плазмофереза.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Дата_________ Подпись___________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Место</w:t>
      </w:r>
    </w:p>
    <w:p>
      <w:pPr>
        <w:spacing w:after="120"/>
        <w:jc w:val="both"/>
      </w:pPr>
      <w:r>
        <w:rPr>
          <w:rFonts w:ascii="Arial" w:cs="Arial" w:eastAsia="Arial" w:hAnsi="Arial"/>
          <w:sz w:val="24"/>
          <w:szCs w:val="24"/>
        </w:rPr>
        <w:t xml:space="preserve"> для фото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Фамимлия, има, отчество ____________________________________________________________________</w:t>
      </w:r>
    </w:p>
    <w:p>
      <w:pPr>
        <w:spacing w:after="120"/>
        <w:jc w:val="both"/>
      </w:pPr>
      <w:r>
        <w:rPr>
          <w:rFonts w:ascii="Arial" w:cs="Arial" w:eastAsia="Arial" w:hAnsi="Arial"/>
          <w:sz w:val="24"/>
          <w:szCs w:val="24"/>
        </w:rPr>
        <w:t xml:space="preserve">Паспорт №_________________________________________________________________________________</w:t>
      </w:r>
    </w:p>
    <w:p>
      <w:pPr>
        <w:spacing w:after="120"/>
        <w:jc w:val="both"/>
      </w:pPr>
      <w:r>
        <w:rPr>
          <w:rFonts w:ascii="Arial" w:cs="Arial" w:eastAsia="Arial" w:hAnsi="Arial"/>
          <w:sz w:val="24"/>
          <w:szCs w:val="24"/>
        </w:rPr>
        <w:t xml:space="preserve">Дата рождения _____________________________________________________________________________</w:t>
      </w:r>
    </w:p>
    <w:p>
      <w:pPr>
        <w:spacing w:after="120"/>
        <w:jc w:val="both"/>
      </w:pPr>
      <w:r>
        <w:rPr>
          <w:rFonts w:ascii="Arial" w:cs="Arial" w:eastAsia="Arial" w:hAnsi="Arial"/>
          <w:sz w:val="24"/>
          <w:szCs w:val="24"/>
        </w:rPr>
        <w:t xml:space="preserve">Военнообязанный: да, нет (подчеркнуть) Семейное положение ______________________________</w:t>
      </w:r>
    </w:p>
    <w:p>
      <w:pPr>
        <w:spacing w:after="120"/>
        <w:jc w:val="both"/>
      </w:pPr>
      <w:r>
        <w:rPr>
          <w:rFonts w:ascii="Arial" w:cs="Arial" w:eastAsia="Arial" w:hAnsi="Arial"/>
          <w:sz w:val="24"/>
          <w:szCs w:val="24"/>
        </w:rPr>
        <w:t xml:space="preserve">Домашний адрес ______________________________________________тел.___________________________</w:t>
      </w:r>
    </w:p>
    <w:p>
      <w:pPr>
        <w:spacing w:after="120"/>
        <w:jc w:val="both"/>
      </w:pPr>
      <w:r>
        <w:rPr>
          <w:rFonts w:ascii="Arial" w:cs="Arial" w:eastAsia="Arial" w:hAnsi="Arial"/>
          <w:sz w:val="24"/>
          <w:szCs w:val="24"/>
        </w:rPr>
        <w:t xml:space="preserve">Место работы_________________________________________________тел.___________________________</w:t>
      </w:r>
    </w:p>
    <w:p>
      <w:pPr>
        <w:spacing w:after="120"/>
        <w:jc w:val="both"/>
      </w:pPr>
      <w:r>
        <w:rPr>
          <w:rFonts w:ascii="Arial" w:cs="Arial" w:eastAsia="Arial" w:hAnsi="Arial"/>
          <w:sz w:val="24"/>
          <w:szCs w:val="24"/>
        </w:rPr>
        <w:t xml:space="preserve">Профессия__________________________________________________________________________________</w:t>
      </w:r>
    </w:p>
    <w:p>
      <w:pPr>
        <w:spacing w:after="120"/>
        <w:jc w:val="both"/>
      </w:pPr>
      <w:r>
        <w:rPr>
          <w:rFonts w:ascii="Arial" w:cs="Arial" w:eastAsia="Arial" w:hAnsi="Arial"/>
          <w:sz w:val="24"/>
          <w:szCs w:val="24"/>
        </w:rPr>
        <w:t xml:space="preserve">Дата зачисления_______________________________________Дата снятия с учета______________________</w:t>
      </w:r>
    </w:p>
    <w:p>
      <w:pPr>
        <w:spacing w:after="120"/>
        <w:jc w:val="both"/>
      </w:pPr>
      <w:r>
        <w:rPr>
          <w:rFonts w:ascii="Arial" w:cs="Arial" w:eastAsia="Arial" w:hAnsi="Arial"/>
          <w:sz w:val="24"/>
          <w:szCs w:val="24"/>
        </w:rPr>
        <w:t xml:space="preserve">Причина снятия 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Зав.отделением комплектования донорских кадров__________________________________________</w:t>
      </w:r>
    </w:p>
    <w:p>
      <w:pPr>
        <w:spacing w:after="120"/>
        <w:jc w:val="both"/>
      </w:pPr>
      <w:r>
        <w:rPr>
          <w:rFonts w:ascii="Arial" w:cs="Arial" w:eastAsia="Arial" w:hAnsi="Arial"/>
          <w:sz w:val="24"/>
          <w:szCs w:val="24"/>
        </w:rPr>
        <w:t xml:space="preserve">АНАЛИЗ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389"/>
        <w:gridCol w:w="389"/>
        <w:gridCol w:w="389"/>
        <w:gridCol w:w="389"/>
        <w:gridCol w:w="389"/>
        <w:gridCol w:w="389"/>
        <w:gridCol w:w="389"/>
        <w:gridCol w:w="451"/>
        <w:gridCol w:w="451"/>
        <w:gridCol w:w="451"/>
        <w:gridCol w:w="451"/>
        <w:gridCol w:w="374"/>
        <w:gridCol w:w="374"/>
        <w:gridCol w:w="374"/>
        <w:gridCol w:w="374"/>
        <w:gridCol w:w="539"/>
        <w:gridCol w:w="539"/>
        <w:gridCol w:w="403"/>
        <w:gridCol w:w="419"/>
        <w:gridCol w:w="322"/>
        <w:gridCol w:w="306"/>
        <w:gridCol w:w="322"/>
        <w:gridCol w:w="370"/>
        <w:gridCol w:w="548"/>
      </w:tblGrid>
      <w:tr>
        <w:tc>
          <w:tcPr>
            <w:tcW w:type="dxa" w:w="3112"/>
            <w:gridSpan w:val="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Нейтрофилы</w:t>
            </w:r>
          </w:p>
        </w:tc>
        <w:tc>
          <w:tcPr>
            <w:tcW w:type="dxa" w:w="149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малярий-ного плазмодия</w:t>
            </w:r>
          </w:p>
        </w:tc>
        <w:tc>
          <w:tcPr>
            <w:tcW w:type="dxa" w:w="4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w:t>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Цветной показатель</w:t>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Ретикулоциты</w:t>
            </w:r>
          </w:p>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w:t>
            </w:r>
          </w:p>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Лейкоциты</w:t>
            </w:r>
          </w:p>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Миелоциты</w:t>
            </w:r>
          </w:p>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Метамиелоциты</w:t>
            </w:r>
          </w:p>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Палочкоядерные</w:t>
            </w:r>
          </w:p>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Сегментоядерные</w:t>
            </w:r>
          </w:p>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Эозинофилы</w:t>
            </w:r>
          </w:p>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Базофилы</w:t>
            </w:r>
          </w:p>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Лимфоциты</w:t>
            </w:r>
          </w:p>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Моноциты</w:t>
            </w:r>
          </w:p>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СОЭ</w:t>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Толстая капля</w:t>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Тонкий мазок</w:t>
            </w:r>
          </w:p>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Бруцелез</w:t>
            </w:r>
          </w:p>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tcW w:type="dxa" w:w="3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HВsAg</w:t>
            </w:r>
          </w:p>
        </w:tc>
        <w:tc>
          <w:tcPr>
            <w:tcW w:type="dxa" w:w="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ВГС</w:t>
            </w:r>
          </w:p>
        </w:tc>
        <w:tc>
          <w:tcPr>
            <w:tcW w:type="dxa" w:w="3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ВИЧ</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АлАТ</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свертывания крови или АЧВТ</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Первичный осмотр врачом - терапевтом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Дата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Чесотка                                                             ББ ( )</w:t>
      </w:r>
    </w:p>
    <w:p>
      <w:pPr>
        <w:spacing w:after="120"/>
        <w:jc w:val="both"/>
      </w:pPr>
      <w:r>
        <w:rPr>
          <w:rFonts w:ascii="Arial" w:cs="Arial" w:eastAsia="Arial" w:hAnsi="Arial"/>
          <w:sz w:val="24"/>
          <w:szCs w:val="24"/>
        </w:rPr>
        <w:t xml:space="preserve">Педикулез                                                        tbs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Жалобы ______________________________________________________________________________________</w:t>
      </w:r>
    </w:p>
    <w:p>
      <w:pPr>
        <w:spacing w:after="120"/>
        <w:jc w:val="both"/>
      </w:pPr>
      <w:r>
        <w:rPr>
          <w:rFonts w:ascii="Arial" w:cs="Arial" w:eastAsia="Arial" w:hAnsi="Arial"/>
          <w:sz w:val="24"/>
          <w:szCs w:val="24"/>
        </w:rPr>
        <w:t xml:space="preserve">Гематологический анамнез 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Перенесенные заболевания и оперативные вмешательства___________________________________________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Наследственность______________________________________________________________________________</w:t>
      </w:r>
    </w:p>
    <w:p>
      <w:pPr>
        <w:spacing w:after="120"/>
        <w:jc w:val="both"/>
      </w:pPr>
      <w:r>
        <w:rPr>
          <w:rFonts w:ascii="Arial" w:cs="Arial" w:eastAsia="Arial" w:hAnsi="Arial"/>
          <w:sz w:val="24"/>
          <w:szCs w:val="24"/>
        </w:rPr>
        <w:t xml:space="preserve">Аллергологический анамнез_____________________________________________________________________</w:t>
      </w:r>
    </w:p>
    <w:p>
      <w:pPr>
        <w:spacing w:after="120"/>
        <w:jc w:val="both"/>
      </w:pPr>
      <w:r>
        <w:rPr>
          <w:rFonts w:ascii="Arial" w:cs="Arial" w:eastAsia="Arial" w:hAnsi="Arial"/>
          <w:sz w:val="24"/>
          <w:szCs w:val="24"/>
        </w:rPr>
        <w:t xml:space="preserve">Генекологический анамнез______________________________________________________________________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Дополнения __________________________________________________________________________________</w:t>
      </w:r>
    </w:p>
    <w:p>
      <w:pPr>
        <w:spacing w:after="120"/>
        <w:jc w:val="both"/>
      </w:pPr>
      <w:r>
        <w:rPr>
          <w:rFonts w:ascii="Arial" w:cs="Arial" w:eastAsia="Arial" w:hAnsi="Arial"/>
          <w:sz w:val="24"/>
          <w:szCs w:val="24"/>
        </w:rPr>
        <w:t xml:space="preserve">Данные объективного обследования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Вес __________________________________Зрение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Кожныепокровы и видимые слизистые оболочки 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Зубы 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Лимфатические железы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Легкие 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Сердце 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 ________ ____________ мм.рт.ст. PS__________________уд.мин.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Печень 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Селезенка____________________________________________________________________________________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брюшной полости______________________________________________________________________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Неврологический статус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терапевта 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Доза _______________мл. Подпись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Последующий осмотр врачом-терапевтом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3"/>
        <w:gridCol w:w="2288"/>
        <w:gridCol w:w="2777"/>
        <w:gridCol w:w="2619"/>
      </w:tblGrid>
      <w:tr>
        <w:tc>
          <w:tcPr>
            <w:tcW w:type="dxa" w:w="24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2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to C</w:t>
            </w:r>
          </w:p>
        </w:tc>
        <w:tc>
          <w:tcPr>
            <w:tcW w:type="dxa" w:w="27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осмотра</w:t>
            </w:r>
          </w:p>
        </w:tc>
        <w:tc>
          <w:tcPr>
            <w:tcW w:type="dxa" w:w="26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анализов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3"/>
        <w:gridCol w:w="3338"/>
        <w:gridCol w:w="1767"/>
        <w:gridCol w:w="1931"/>
        <w:gridCol w:w="1849"/>
      </w:tblGrid>
      <w:tr>
        <w:tc>
          <w:tcPr>
            <w:tcW w:type="dxa" w:w="12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взятия крови</w:t>
            </w:r>
          </w:p>
          <w:p>
            <w:pPr>
              <w:jc w:val="left"/>
            </w:pPr>
            <w:r>
              <w:rPr>
                <w:rFonts w:ascii="Arial" w:cs="Arial" w:eastAsia="Arial" w:hAnsi="Arial"/>
                <w:sz w:val="24"/>
                <w:szCs w:val="24"/>
              </w:rPr>
              <w:t xml:space="preserve"/>
            </w:r>
          </w:p>
        </w:tc>
        <w:tc>
          <w:tcPr>
            <w:tcW w:type="dxa" w:w="33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анализа, по которому</w:t>
            </w:r>
          </w:p>
          <w:p>
            <w:pPr>
              <w:jc w:val="left"/>
            </w:pPr>
            <w:r>
              <w:rPr>
                <w:rFonts w:ascii="Arial" w:cs="Arial" w:eastAsia="Arial" w:hAnsi="Arial"/>
                <w:sz w:val="24"/>
                <w:szCs w:val="24"/>
              </w:rPr>
              <w:t xml:space="preserve">забракована кровь</w:t>
            </w:r>
          </w:p>
        </w:tc>
        <w:tc>
          <w:tcPr>
            <w:tcW w:type="dxa" w:w="1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w:t>
            </w:r>
          </w:p>
        </w:tc>
        <w:tc>
          <w:tcPr>
            <w:tcW w:type="dxa" w:w="19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 отвод до _____________</w:t>
            </w:r>
          </w:p>
        </w:tc>
        <w:tc>
          <w:tcPr>
            <w:tcW w:type="dxa" w:w="18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Отметка о взятии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8"/>
        <w:gridCol w:w="931"/>
        <w:gridCol w:w="1389"/>
        <w:gridCol w:w="1503"/>
        <w:gridCol w:w="1127"/>
        <w:gridCol w:w="1144"/>
        <w:gridCol w:w="1503"/>
        <w:gridCol w:w="1503"/>
      </w:tblGrid>
      <w:tr>
        <w:tc>
          <w:tcPr>
            <w:tcW w:type="dxa" w:w="10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9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w:t>
            </w:r>
          </w:p>
        </w:tc>
        <w:tc>
          <w:tcPr>
            <w:tcW w:type="dxa" w:w="13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донорства</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какой цели</w:t>
            </w:r>
          </w:p>
        </w:tc>
        <w:tc>
          <w:tcPr>
            <w:tcW w:type="dxa" w:w="11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донорства</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какой цели</w:t>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для приложения справок донора,</w:t>
      </w:r>
    </w:p>
    <w:p>
      <w:pPr>
        <w:spacing w:after="120"/>
        <w:jc w:val="both"/>
      </w:pPr>
      <w:r>
        <w:rPr>
          <w:rFonts w:ascii="Arial" w:cs="Arial" w:eastAsia="Arial" w:hAnsi="Arial"/>
          <w:sz w:val="24"/>
          <w:szCs w:val="24"/>
        </w:rPr>
        <w:t xml:space="preserve">результатов повторных анализов на сифилис, гепатиты и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 от «__»_____20__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2"/>
        <w:gridCol w:w="702"/>
        <w:gridCol w:w="852"/>
        <w:gridCol w:w="882"/>
        <w:gridCol w:w="673"/>
        <w:gridCol w:w="852"/>
        <w:gridCol w:w="702"/>
        <w:gridCol w:w="852"/>
        <w:gridCol w:w="702"/>
        <w:gridCol w:w="702"/>
        <w:gridCol w:w="852"/>
        <w:gridCol w:w="702"/>
        <w:gridCol w:w="852"/>
      </w:tblGrid>
      <w:tr>
        <w:tc>
          <w:tcPr>
            <w:tcW w:type="dxa" w:w="85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дачи</w:t>
            </w:r>
          </w:p>
        </w:tc>
        <w:tc>
          <w:tcPr>
            <w:tcW w:type="dxa" w:w="7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Доза</w:t>
            </w:r>
          </w:p>
        </w:tc>
        <w:tc>
          <w:tcPr>
            <w:tcW w:type="dxa" w:w="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Гемо-</w:t>
            </w:r>
          </w:p>
          <w:p>
            <w:pPr>
              <w:jc w:val="left"/>
            </w:pPr>
            <w:r>
              <w:rPr>
                <w:rFonts w:ascii="Arial" w:cs="Arial" w:eastAsia="Arial" w:hAnsi="Arial"/>
                <w:sz w:val="24"/>
                <w:szCs w:val="24"/>
              </w:rPr>
              <w:t xml:space="preserve">глобин</w:t>
            </w:r>
          </w:p>
        </w:tc>
        <w:tc>
          <w:tcPr>
            <w:tcW w:type="dxa" w:w="8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А/Д</w:t>
            </w:r>
          </w:p>
        </w:tc>
        <w:tc>
          <w:tcPr>
            <w:tcW w:type="dxa" w:w="6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t</w:t>
            </w:r>
          </w:p>
        </w:tc>
        <w:tc>
          <w:tcPr>
            <w:tcW w:type="dxa" w:w="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врача</w:t>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АлАТ</w:t>
            </w:r>
          </w:p>
        </w:tc>
        <w:tc>
          <w:tcPr>
            <w:tcW w:type="dxa" w:w="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Реакция Хеддель-сона</w:t>
            </w:r>
          </w:p>
        </w:tc>
        <w:tc>
          <w:tcPr>
            <w:tcW w:type="dxa" w:w="7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Маля-рия</w:t>
            </w:r>
          </w:p>
        </w:tc>
        <w:tc>
          <w:tcPr>
            <w:tcW w:type="dxa" w:w="7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Сифилис</w:t>
            </w:r>
          </w:p>
        </w:tc>
        <w:tc>
          <w:tcPr>
            <w:tcW w:type="dxa" w:w="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HВsAg</w:t>
            </w:r>
          </w:p>
        </w:tc>
        <w:tc>
          <w:tcPr>
            <w:tcW w:type="dxa" w:w="7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ВГС</w:t>
            </w:r>
          </w:p>
        </w:tc>
        <w:tc>
          <w:tcPr>
            <w:tcW w:type="dxa" w:w="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ВИЧ</w:t>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406/у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 от «__»_____20__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проведения иммунизации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 __________ 20___г.                                             Окончен «_____»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
        <w:gridCol w:w="1192"/>
        <w:gridCol w:w="1192"/>
        <w:gridCol w:w="1192"/>
        <w:gridCol w:w="1535"/>
        <w:gridCol w:w="1535"/>
        <w:gridCol w:w="1535"/>
        <w:gridCol w:w="1535"/>
      </w:tblGrid>
      <w:tr>
        <w:tc>
          <w:tcPr>
            <w:tcW w:type="dxa" w:w="4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5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Иммунизируемый донор</w:t>
            </w:r>
          </w:p>
        </w:tc>
        <w:tc>
          <w:tcPr>
            <w:tcW w:type="dxa" w:w="614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Паспортные данные антигена</w:t>
            </w:r>
          </w:p>
        </w:tc>
      </w:tr>
      <w:tr>
        <w:tc>
          <w:tcPr>
            <w:vMerge w:val="continue"/>
            <w:tcBorders>
              <w:top w:val="single" w:color="CBBF9E" w:sz="4"/>
              <w:left w:val="single" w:color="CBBF9E" w:sz="4"/>
              <w:bottom w:val="single" w:color="CBBF9E" w:sz="4"/>
              <w:right w:val="single" w:color="CBBF9E" w:sz="4"/>
            </w:tcBorders>
          </w:tcPr>
          <w:p/>
        </w:tc>
        <w:tc>
          <w:tcPr>
            <w:tcW w:type="dxa" w:w="1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3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Фенотип</w:t>
            </w:r>
          </w:p>
        </w:tc>
        <w:tc>
          <w:tcPr>
            <w:tcW w:type="dxa" w:w="15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5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серии</w:t>
            </w:r>
          </w:p>
          <w:p>
            <w:pPr>
              <w:jc w:val="left"/>
            </w:pPr>
            <w:r>
              <w:rPr>
                <w:rFonts w:ascii="Arial" w:cs="Arial" w:eastAsia="Arial" w:hAnsi="Arial"/>
                <w:sz w:val="24"/>
                <w:szCs w:val="24"/>
              </w:rPr>
              <w:t xml:space="preserve">№ этикетки</w:t>
            </w:r>
          </w:p>
        </w:tc>
        <w:tc>
          <w:tcPr>
            <w:tcW w:type="dxa" w:w="15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контролера или группа и</w:t>
            </w:r>
          </w:p>
          <w:p>
            <w:pPr>
              <w:jc w:val="left"/>
            </w:pPr>
            <w:r>
              <w:rPr>
                <w:rFonts w:ascii="Arial" w:cs="Arial" w:eastAsia="Arial" w:hAnsi="Arial"/>
                <w:sz w:val="24"/>
                <w:szCs w:val="24"/>
              </w:rPr>
              <w:t xml:space="preserve">Rh-фактор крови донора</w:t>
            </w:r>
          </w:p>
          <w:p>
            <w:pPr>
              <w:jc w:val="left"/>
            </w:pPr>
            <w:r>
              <w:rPr>
                <w:rFonts w:ascii="Arial" w:cs="Arial" w:eastAsia="Arial" w:hAnsi="Arial"/>
                <w:sz w:val="24"/>
                <w:szCs w:val="24"/>
              </w:rPr>
              <w:t xml:space="preserve">антигена</w:t>
            </w:r>
          </w:p>
        </w:tc>
        <w:tc>
          <w:tcPr>
            <w:tcW w:type="dxa" w:w="15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 или Ф.И.О.</w:t>
            </w:r>
          </w:p>
          <w:p>
            <w:pPr>
              <w:jc w:val="left"/>
            </w:pPr>
            <w:r>
              <w:rPr>
                <w:rFonts w:ascii="Arial" w:cs="Arial" w:eastAsia="Arial" w:hAnsi="Arial"/>
                <w:sz w:val="24"/>
                <w:szCs w:val="24"/>
              </w:rPr>
              <w:t xml:space="preserve">антигена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АВО</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Rh-фактор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Запись об иммунизации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курса,</w:t>
            </w:r>
          </w:p>
          <w:p>
            <w:pPr>
              <w:jc w:val="left"/>
            </w:pPr>
            <w:r>
              <w:rPr>
                <w:rFonts w:ascii="Arial" w:cs="Arial" w:eastAsia="Arial" w:hAnsi="Arial"/>
                <w:sz w:val="24"/>
                <w:szCs w:val="24"/>
              </w:rPr>
              <w:t xml:space="preserve">цикла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введения</w:t>
            </w:r>
          </w:p>
          <w:p>
            <w:pPr>
              <w:jc w:val="left"/>
            </w:pPr>
            <w:r>
              <w:rPr>
                <w:rFonts w:ascii="Arial" w:cs="Arial" w:eastAsia="Arial" w:hAnsi="Arial"/>
                <w:sz w:val="24"/>
                <w:szCs w:val="24"/>
              </w:rPr>
              <w:t xml:space="preserve">антигена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введенного</w:t>
            </w:r>
          </w:p>
          <w:p>
            <w:pPr>
              <w:jc w:val="left"/>
            </w:pPr>
            <w:r>
              <w:rPr>
                <w:rFonts w:ascii="Arial" w:cs="Arial" w:eastAsia="Arial" w:hAnsi="Arial"/>
                <w:sz w:val="24"/>
                <w:szCs w:val="24"/>
              </w:rPr>
              <w:t xml:space="preserve">антигена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Реакция на введение</w:t>
            </w:r>
          </w:p>
          <w:p>
            <w:pPr>
              <w:jc w:val="left"/>
            </w:pPr>
            <w:r>
              <w:rPr>
                <w:rFonts w:ascii="Arial" w:cs="Arial" w:eastAsia="Arial" w:hAnsi="Arial"/>
                <w:sz w:val="24"/>
                <w:szCs w:val="24"/>
              </w:rPr>
              <w:t xml:space="preserve">антигена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 антител у</w:t>
            </w:r>
          </w:p>
          <w:p>
            <w:pPr>
              <w:jc w:val="left"/>
            </w:pPr>
            <w:r>
              <w:rPr>
                <w:rFonts w:ascii="Arial" w:cs="Arial" w:eastAsia="Arial" w:hAnsi="Arial"/>
                <w:sz w:val="24"/>
                <w:szCs w:val="24"/>
              </w:rPr>
              <w:t xml:space="preserve">донора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ответственного</w:t>
            </w:r>
          </w:p>
          <w:p>
            <w:pPr>
              <w:jc w:val="left"/>
            </w:pPr>
            <w:r>
              <w:rPr>
                <w:rFonts w:ascii="Arial" w:cs="Arial" w:eastAsia="Arial" w:hAnsi="Arial"/>
                <w:sz w:val="24"/>
                <w:szCs w:val="24"/>
              </w:rPr>
              <w:t xml:space="preserve">за иммунизацию</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407/у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w:t>
      </w:r>
    </w:p>
    <w:p>
      <w:pPr>
        <w:spacing w:after="120"/>
        <w:jc w:val="both"/>
      </w:pPr>
      <w:r>
        <w:rPr>
          <w:rFonts w:ascii="Arial" w:cs="Arial" w:eastAsia="Arial" w:hAnsi="Arial"/>
          <w:sz w:val="24"/>
          <w:szCs w:val="24"/>
        </w:rPr>
        <w:t xml:space="preserve">учета работы по проведению иммунизации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2"/>
        <w:gridCol w:w="1010"/>
        <w:gridCol w:w="1010"/>
        <w:gridCol w:w="1010"/>
        <w:gridCol w:w="1010"/>
        <w:gridCol w:w="1010"/>
        <w:gridCol w:w="1284"/>
        <w:gridCol w:w="800"/>
        <w:gridCol w:w="800"/>
        <w:gridCol w:w="800"/>
        <w:gridCol w:w="800"/>
      </w:tblGrid>
      <w:tr>
        <w:tc>
          <w:tcPr>
            <w:tcW w:type="dxa" w:w="6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0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доноров</w:t>
            </w:r>
          </w:p>
        </w:tc>
        <w:tc>
          <w:tcPr>
            <w:tcW w:type="dxa" w:w="12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антигенного</w:t>
            </w:r>
          </w:p>
          <w:p>
            <w:pPr>
              <w:jc w:val="left"/>
            </w:pPr>
            <w:r>
              <w:rPr>
                <w:rFonts w:ascii="Arial" w:cs="Arial" w:eastAsia="Arial" w:hAnsi="Arial"/>
                <w:sz w:val="24"/>
                <w:szCs w:val="24"/>
              </w:rPr>
              <w:t xml:space="preserve">материала</w:t>
            </w:r>
          </w:p>
        </w:tc>
        <w:tc>
          <w:tcPr>
            <w:tcW w:type="dxa" w:w="32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антигенного материала</w:t>
            </w:r>
          </w:p>
        </w:tc>
      </w:tr>
      <w:tr>
        <w:tc>
          <w:tcPr>
            <w:vMerge w:val="continue"/>
            <w:tcBorders>
              <w:top w:val="single" w:color="CBBF9E" w:sz="4"/>
              <w:left w:val="single" w:color="CBBF9E" w:sz="4"/>
              <w:bottom w:val="single" w:color="CBBF9E" w:sz="4"/>
              <w:right w:val="single" w:color="CBBF9E" w:sz="4"/>
            </w:tcBorders>
          </w:tcPr>
          <w:p/>
        </w:tc>
        <w:tc>
          <w:tcPr>
            <w:tcW w:type="dxa" w:w="10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w:t>
            </w:r>
          </w:p>
          <w:p>
            <w:pPr>
              <w:jc w:val="left"/>
            </w:pPr>
            <w:r>
              <w:rPr>
                <w:rFonts w:ascii="Arial" w:cs="Arial" w:eastAsia="Arial" w:hAnsi="Arial"/>
                <w:sz w:val="24"/>
                <w:szCs w:val="24"/>
              </w:rPr>
              <w:t xml:space="preserve">месяц</w:t>
            </w:r>
          </w:p>
        </w:tc>
        <w:tc>
          <w:tcPr>
            <w:tcW w:type="dxa" w:w="10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w:t>
            </w:r>
          </w:p>
          <w:p>
            <w:pPr>
              <w:jc w:val="left"/>
            </w:pPr>
            <w:r>
              <w:rPr>
                <w:rFonts w:ascii="Arial" w:cs="Arial" w:eastAsia="Arial" w:hAnsi="Arial"/>
                <w:sz w:val="24"/>
                <w:szCs w:val="24"/>
              </w:rPr>
              <w:t xml:space="preserve">начавшие курс</w:t>
            </w:r>
          </w:p>
          <w:p>
            <w:pPr>
              <w:jc w:val="left"/>
            </w:pPr>
            <w:r>
              <w:rPr>
                <w:rFonts w:ascii="Arial" w:cs="Arial" w:eastAsia="Arial" w:hAnsi="Arial"/>
                <w:sz w:val="24"/>
                <w:szCs w:val="24"/>
              </w:rPr>
              <w:t xml:space="preserve">иммунизации</w:t>
            </w:r>
          </w:p>
        </w:tc>
        <w:tc>
          <w:tcPr>
            <w:tcW w:type="dxa" w:w="2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курса направлены на</w:t>
            </w:r>
          </w:p>
        </w:tc>
        <w:tc>
          <w:tcPr>
            <w:tcW w:type="dxa" w:w="10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отклонено</w:t>
            </w:r>
          </w:p>
        </w:tc>
        <w:tc>
          <w:tcPr>
            <w:vMerge w:val="continue"/>
            <w:tcBorders>
              <w:top w:val="single" w:color="CBBF9E" w:sz="4"/>
              <w:left w:val="none" w:color="auto" w:sz="0"/>
              <w:bottom w:val="single" w:color="CBBF9E" w:sz="4"/>
              <w:right w:val="single" w:color="CBBF9E" w:sz="4"/>
            </w:tcBorders>
          </w:tcPr>
          <w:p/>
        </w:tc>
        <w:tc>
          <w:tcPr>
            <w:tcW w:type="dxa" w:w="8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w:t>
            </w:r>
          </w:p>
          <w:p>
            <w:pPr>
              <w:jc w:val="left"/>
            </w:pPr>
            <w:r>
              <w:rPr>
                <w:rFonts w:ascii="Arial" w:cs="Arial" w:eastAsia="Arial" w:hAnsi="Arial"/>
                <w:sz w:val="24"/>
                <w:szCs w:val="24"/>
              </w:rPr>
              <w:t xml:space="preserve">начало</w:t>
            </w:r>
          </w:p>
          <w:p>
            <w:pPr>
              <w:jc w:val="left"/>
            </w:pPr>
            <w:r>
              <w:rPr>
                <w:rFonts w:ascii="Arial" w:cs="Arial" w:eastAsia="Arial" w:hAnsi="Arial"/>
                <w:sz w:val="24"/>
                <w:szCs w:val="24"/>
              </w:rPr>
              <w:t xml:space="preserve">месяца</w:t>
            </w:r>
          </w:p>
        </w:tc>
        <w:tc>
          <w:tcPr>
            <w:tcW w:type="dxa" w:w="8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приход</w:t>
            </w:r>
          </w:p>
        </w:tc>
        <w:tc>
          <w:tcPr>
            <w:tcW w:type="dxa" w:w="8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w:t>
            </w:r>
          </w:p>
        </w:tc>
        <w:tc>
          <w:tcPr>
            <w:tcW w:type="dxa" w:w="8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w:t>
            </w:r>
          </w:p>
          <w:p>
            <w:pPr>
              <w:jc w:val="left"/>
            </w:pPr>
            <w:r>
              <w:rPr>
                <w:rFonts w:ascii="Arial" w:cs="Arial" w:eastAsia="Arial" w:hAnsi="Arial"/>
                <w:sz w:val="24"/>
                <w:szCs w:val="24"/>
              </w:rPr>
              <w:t xml:space="preserve">на конец</w:t>
            </w:r>
          </w:p>
          <w:p>
            <w:pPr>
              <w:jc w:val="left"/>
            </w:pPr>
            <w:r>
              <w:rPr>
                <w:rFonts w:ascii="Arial" w:cs="Arial" w:eastAsia="Arial" w:hAnsi="Arial"/>
                <w:sz w:val="24"/>
                <w:szCs w:val="24"/>
              </w:rPr>
              <w:t xml:space="preserve">месяца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плазмаферез</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дачу крови</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за год</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Заведующий отделением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408/у</w:t>
      </w:r>
    </w:p>
    <w:p>
      <w:pPr>
        <w:spacing w:after="120"/>
        <w:jc w:val="both"/>
      </w:pPr>
      <w:r>
        <w:rPr>
          <w:rFonts w:ascii="Arial" w:cs="Arial" w:eastAsia="Arial" w:hAnsi="Arial"/>
          <w:sz w:val="24"/>
          <w:szCs w:val="24"/>
        </w:rPr>
        <w:t xml:space="preserve">                                                                                                                                                    Утверждена приказом МЗ КР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ДНЕВНИК учета доноров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
        <w:gridCol w:w="1128"/>
        <w:gridCol w:w="1128"/>
        <w:gridCol w:w="544"/>
        <w:gridCol w:w="544"/>
        <w:gridCol w:w="544"/>
        <w:gridCol w:w="544"/>
        <w:gridCol w:w="494"/>
        <w:gridCol w:w="494"/>
        <w:gridCol w:w="494"/>
        <w:gridCol w:w="494"/>
        <w:gridCol w:w="519"/>
        <w:gridCol w:w="519"/>
        <w:gridCol w:w="519"/>
        <w:gridCol w:w="519"/>
        <w:gridCol w:w="1038"/>
      </w:tblGrid>
      <w:tr>
        <w:tc>
          <w:tcPr>
            <w:tcW w:type="dxa" w:w="6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донаций за отчетный период</w:t>
            </w:r>
          </w:p>
        </w:tc>
        <w:tc>
          <w:tcPr>
            <w:tcW w:type="dxa" w:w="11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доноров за отчетный период</w:t>
            </w:r>
          </w:p>
        </w:tc>
        <w:tc>
          <w:tcPr>
            <w:tcW w:type="dxa" w:w="21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w:t>
            </w:r>
          </w:p>
        </w:tc>
        <w:tc>
          <w:tcPr>
            <w:tcW w:type="dxa" w:w="19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раз в текущем году</w:t>
            </w:r>
          </w:p>
        </w:tc>
        <w:tc>
          <w:tcPr>
            <w:tcW w:type="dxa" w:w="20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Повторные</w:t>
            </w:r>
          </w:p>
        </w:tc>
        <w:tc>
          <w:tcPr>
            <w:tcW w:type="dxa" w:w="10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ДБД</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ДБД</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ДБД</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w:t>
            </w:r>
          </w:p>
        </w:tc>
        <w:tc>
          <w:tcPr>
            <w:vMerge w:val="continue"/>
            <w:tcBorders>
              <w:top w:val="single" w:color="CBBF9E" w:sz="4"/>
              <w:left w:val="none" w:color="auto" w:sz="0"/>
              <w:bottom w:val="single" w:color="CBBF9E" w:sz="4"/>
              <w:right w:val="single" w:color="CBBF9E" w:sz="4"/>
            </w:tcBorders>
          </w:tcPr>
          <w:p/>
        </w:tc>
      </w:tr>
      <w:tr>
        <w:tc>
          <w:tcPr>
            <w:tcW w:type="dxa" w:w="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Заполняется в отделении комплектования донорских кадров на основании данных о донациях.</w:t>
      </w:r>
    </w:p>
    <w:p>
      <w:pPr>
        <w:spacing w:after="120"/>
        <w:jc w:val="both"/>
      </w:pPr>
      <w:r>
        <w:rPr>
          <w:rFonts w:ascii="Arial" w:cs="Arial" w:eastAsia="Arial" w:hAnsi="Arial"/>
          <w:sz w:val="24"/>
          <w:szCs w:val="24"/>
        </w:rPr>
        <w:t xml:space="preserve">В графе 1 указывается дата заполнения.</w:t>
      </w:r>
    </w:p>
    <w:p>
      <w:pPr>
        <w:spacing w:after="120"/>
        <w:jc w:val="both"/>
      </w:pPr>
      <w:r>
        <w:rPr>
          <w:rFonts w:ascii="Arial" w:cs="Arial" w:eastAsia="Arial" w:hAnsi="Arial"/>
          <w:sz w:val="24"/>
          <w:szCs w:val="24"/>
        </w:rPr>
        <w:t xml:space="preserve">В графе 2 указывается число донаций крови и ее компонентов.</w:t>
      </w:r>
    </w:p>
    <w:p>
      <w:pPr>
        <w:spacing w:after="120"/>
        <w:jc w:val="both"/>
      </w:pPr>
      <w:r>
        <w:rPr>
          <w:rFonts w:ascii="Arial" w:cs="Arial" w:eastAsia="Arial" w:hAnsi="Arial"/>
          <w:sz w:val="24"/>
          <w:szCs w:val="24"/>
        </w:rPr>
        <w:t xml:space="preserve">В графе 3 указывается число физических лиц, осуществившие донацию крови и/или ее компонентов.</w:t>
      </w:r>
    </w:p>
    <w:p>
      <w:pPr>
        <w:spacing w:after="120"/>
        <w:jc w:val="both"/>
      </w:pPr>
      <w:r>
        <w:rPr>
          <w:rFonts w:ascii="Arial" w:cs="Arial" w:eastAsia="Arial" w:hAnsi="Arial"/>
          <w:sz w:val="24"/>
          <w:szCs w:val="24"/>
        </w:rPr>
        <w:t xml:space="preserve">В графах 4 – 7 указывается число доноров (физических лиц), осуществивших донацию крови и/или ее компонентов первый раз в жизни.</w:t>
      </w:r>
    </w:p>
    <w:p>
      <w:pPr>
        <w:spacing w:after="120"/>
        <w:jc w:val="both"/>
      </w:pPr>
      <w:r>
        <w:rPr>
          <w:rFonts w:ascii="Arial" w:cs="Arial" w:eastAsia="Arial" w:hAnsi="Arial"/>
          <w:sz w:val="24"/>
          <w:szCs w:val="24"/>
        </w:rPr>
        <w:t xml:space="preserve">В графах 8 – 11 указывается число доноров (физических лиц), сдавших кровь и/или ее компоненты первый раз в текущем году, но не первый раз в жизни (ранее эти лица уже участвовали в донорстве, но в текущем году – первый раз). Учитываемый период – год.</w:t>
      </w:r>
    </w:p>
    <w:p>
      <w:pPr>
        <w:spacing w:after="120"/>
        <w:jc w:val="both"/>
      </w:pPr>
      <w:r>
        <w:rPr>
          <w:rFonts w:ascii="Arial" w:cs="Arial" w:eastAsia="Arial" w:hAnsi="Arial"/>
          <w:sz w:val="24"/>
          <w:szCs w:val="24"/>
        </w:rPr>
        <w:t xml:space="preserve">В графах 12 – 15 указывается число доноров (физических лиц), сдавших кровь и/или ее компоненты два и более раз в текущем году. Учитываемый период – год, учет донаций от таких доноров ведется с начала отчетного года с накоплением.</w:t>
      </w:r>
    </w:p>
    <w:p>
      <w:pPr>
        <w:spacing w:after="120"/>
        <w:jc w:val="both"/>
      </w:pPr>
      <w:r>
        <w:rPr>
          <w:rFonts w:ascii="Arial" w:cs="Arial" w:eastAsia="Arial" w:hAnsi="Arial"/>
          <w:sz w:val="24"/>
          <w:szCs w:val="24"/>
        </w:rPr>
        <w:t xml:space="preserve">В зависимости от категории и типа:</w:t>
      </w:r>
    </w:p>
    <w:p>
      <w:pPr>
        <w:spacing w:after="120"/>
        <w:jc w:val="both"/>
      </w:pPr>
      <w:r>
        <w:rPr>
          <w:rFonts w:ascii="Arial" w:cs="Arial" w:eastAsia="Arial" w:hAnsi="Arial"/>
          <w:sz w:val="24"/>
          <w:szCs w:val="24"/>
        </w:rPr>
        <w:t xml:space="preserve">в графах 4, 8, 12 указывается всего доноров,</w:t>
      </w:r>
    </w:p>
    <w:p>
      <w:pPr>
        <w:spacing w:after="120"/>
        <w:jc w:val="both"/>
      </w:pPr>
      <w:r>
        <w:rPr>
          <w:rFonts w:ascii="Arial" w:cs="Arial" w:eastAsia="Arial" w:hAnsi="Arial"/>
          <w:sz w:val="24"/>
          <w:szCs w:val="24"/>
        </w:rPr>
        <w:t xml:space="preserve">в графах 5, 9, 13 указывается число безвозмездных доноров,</w:t>
      </w:r>
    </w:p>
    <w:p>
      <w:pPr>
        <w:spacing w:after="120"/>
        <w:jc w:val="both"/>
      </w:pPr>
      <w:r>
        <w:rPr>
          <w:rFonts w:ascii="Arial" w:cs="Arial" w:eastAsia="Arial" w:hAnsi="Arial"/>
          <w:sz w:val="24"/>
          <w:szCs w:val="24"/>
        </w:rPr>
        <w:t xml:space="preserve">в графах 6, 10, 14 указывается число доноров-родственников,</w:t>
      </w:r>
    </w:p>
    <w:p>
      <w:pPr>
        <w:spacing w:after="120"/>
        <w:jc w:val="both"/>
      </w:pPr>
      <w:r>
        <w:rPr>
          <w:rFonts w:ascii="Arial" w:cs="Arial" w:eastAsia="Arial" w:hAnsi="Arial"/>
          <w:sz w:val="24"/>
          <w:szCs w:val="24"/>
        </w:rPr>
        <w:t xml:space="preserve">в графах 7, 11, 15 указывается число платных доноров.</w:t>
      </w:r>
    </w:p>
    <w:p>
      <w:pPr>
        <w:spacing w:after="120"/>
        <w:jc w:val="both"/>
      </w:pPr>
      <w:r>
        <w:rPr>
          <w:rFonts w:ascii="Arial" w:cs="Arial" w:eastAsia="Arial" w:hAnsi="Arial"/>
          <w:sz w:val="24"/>
          <w:szCs w:val="24"/>
        </w:rPr>
        <w:t xml:space="preserve">Для контроля:</w:t>
      </w:r>
    </w:p>
    <w:p>
      <w:pPr>
        <w:spacing w:after="120"/>
        <w:jc w:val="both"/>
      </w:pPr>
      <w:r>
        <w:rPr>
          <w:rFonts w:ascii="Arial" w:cs="Arial" w:eastAsia="Arial" w:hAnsi="Arial"/>
          <w:sz w:val="24"/>
          <w:szCs w:val="24"/>
        </w:rPr>
        <w:t xml:space="preserve">1.  Графа 2 = графы 4+8+12</w:t>
      </w:r>
    </w:p>
    <w:p>
      <w:pPr>
        <w:spacing w:after="120"/>
        <w:jc w:val="both"/>
      </w:pPr>
      <w:r>
        <w:rPr>
          <w:rFonts w:ascii="Arial" w:cs="Arial" w:eastAsia="Arial" w:hAnsi="Arial"/>
          <w:sz w:val="24"/>
          <w:szCs w:val="24"/>
        </w:rPr>
        <w:t xml:space="preserve">2.  Графа 3 = графы 4+8</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Каждый донор классифицируется по категории, виду и типу донорства:</w:t>
      </w:r>
    </w:p>
    <w:p>
      <w:pPr>
        <w:spacing w:after="120"/>
        <w:jc w:val="both"/>
      </w:pPr>
      <w:r>
        <w:rPr>
          <w:rFonts w:ascii="Arial" w:cs="Arial" w:eastAsia="Arial" w:hAnsi="Arial"/>
          <w:sz w:val="24"/>
          <w:szCs w:val="24"/>
        </w:rPr>
        <w:t xml:space="preserve">по категории – первичный, первый раз в текущем году, повторный,</w:t>
      </w:r>
    </w:p>
    <w:p>
      <w:pPr>
        <w:spacing w:after="120"/>
        <w:jc w:val="both"/>
      </w:pPr>
      <w:r>
        <w:rPr>
          <w:rFonts w:ascii="Arial" w:cs="Arial" w:eastAsia="Arial" w:hAnsi="Arial"/>
          <w:sz w:val="24"/>
          <w:szCs w:val="24"/>
        </w:rPr>
        <w:t xml:space="preserve">по виду – крови, плазмы, клеток крови,</w:t>
      </w:r>
    </w:p>
    <w:p>
      <w:pPr>
        <w:spacing w:after="120"/>
        <w:jc w:val="both"/>
      </w:pPr>
      <w:r>
        <w:rPr>
          <w:rFonts w:ascii="Arial" w:cs="Arial" w:eastAsia="Arial" w:hAnsi="Arial"/>
          <w:sz w:val="24"/>
          <w:szCs w:val="24"/>
        </w:rPr>
        <w:t xml:space="preserve">по типу – безвозмездный (ДБ), родственный (ДР), платный (ПД).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408-1/у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ДНЕВНИК
 учета лиц, обратившихся для участия в донорстве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1"/>
        <w:gridCol w:w="829"/>
        <w:gridCol w:w="902"/>
        <w:gridCol w:w="902"/>
        <w:gridCol w:w="902"/>
        <w:gridCol w:w="902"/>
        <w:gridCol w:w="902"/>
        <w:gridCol w:w="902"/>
        <w:gridCol w:w="902"/>
        <w:gridCol w:w="902"/>
        <w:gridCol w:w="902"/>
        <w:gridCol w:w="768"/>
      </w:tblGrid>
      <w:tr>
        <w:tc>
          <w:tcPr>
            <w:tcW w:type="dxa" w:w="4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8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обращений</w:t>
            </w:r>
          </w:p>
        </w:tc>
        <w:tc>
          <w:tcPr>
            <w:tcW w:type="dxa" w:w="8118"/>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Отведено обращений на этапе до донации</w:t>
            </w:r>
          </w:p>
        </w:tc>
        <w:tc>
          <w:tcPr>
            <w:tcW w:type="dxa" w:w="7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Допущено к донации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интервала между донациями</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абсолютные противопоказания к донорству, выявленные в результате информационного поиска</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 показатель Hb</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 вес</w:t>
            </w:r>
          </w:p>
        </w:tc>
        <w:tc>
          <w:tcPr>
            <w:tcW w:type="dxa" w:w="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абсолютные противопоказания к донорству, выявленные в результате мед-го осмотра врачом</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поведение, сопряженное с высоким риском</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медработники, непосредственно контактирующие по роду деятельности с кровью</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причины</w:t>
            </w:r>
          </w:p>
        </w:tc>
        <w:tc>
          <w:tcPr>
            <w:vMerge w:val="continue"/>
            <w:tcBorders>
              <w:top w:val="single" w:color="CBBF9E" w:sz="4"/>
              <w:left w:val="none" w:color="auto" w:sz="0"/>
              <w:bottom w:val="single" w:color="CBBF9E" w:sz="4"/>
              <w:right w:val="single" w:color="CBBF9E" w:sz="4"/>
            </w:tcBorders>
          </w:tcP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Заполняется ежедневно ответственным лицом на основании обращаемости доноров.</w:t>
      </w:r>
    </w:p>
    <w:p>
      <w:pPr>
        <w:spacing w:after="120"/>
        <w:jc w:val="both"/>
      </w:pPr>
      <w:r>
        <w:rPr>
          <w:rFonts w:ascii="Arial" w:cs="Arial" w:eastAsia="Arial" w:hAnsi="Arial"/>
          <w:sz w:val="24"/>
          <w:szCs w:val="24"/>
        </w:rPr>
        <w:t xml:space="preserve">В графе 1 указывается дата.</w:t>
      </w:r>
    </w:p>
    <w:p>
      <w:pPr>
        <w:spacing w:after="120"/>
        <w:jc w:val="both"/>
      </w:pPr>
      <w:r>
        <w:rPr>
          <w:rFonts w:ascii="Arial" w:cs="Arial" w:eastAsia="Arial" w:hAnsi="Arial"/>
          <w:sz w:val="24"/>
          <w:szCs w:val="24"/>
        </w:rPr>
        <w:t xml:space="preserve">В графе 2 указывается число обращений граждан, изъявивших желание стать донорами.</w:t>
      </w:r>
    </w:p>
    <w:p>
      <w:pPr>
        <w:spacing w:after="120"/>
        <w:jc w:val="both"/>
      </w:pPr>
      <w:r>
        <w:rPr>
          <w:rFonts w:ascii="Arial" w:cs="Arial" w:eastAsia="Arial" w:hAnsi="Arial"/>
          <w:sz w:val="24"/>
          <w:szCs w:val="24"/>
        </w:rPr>
        <w:t xml:space="preserve">В графе 3 указывается общее число отводов граждан на этапе до донации по различным причинам.</w:t>
      </w:r>
    </w:p>
    <w:p>
      <w:pPr>
        <w:spacing w:after="120"/>
        <w:jc w:val="both"/>
      </w:pPr>
      <w:r>
        <w:rPr>
          <w:rFonts w:ascii="Arial" w:cs="Arial" w:eastAsia="Arial" w:hAnsi="Arial"/>
          <w:sz w:val="24"/>
          <w:szCs w:val="24"/>
        </w:rPr>
        <w:t xml:space="preserve">В графе 4 указывается число отводов граждан на этапе до донации по причине несоблюдения интервала между донациями.</w:t>
      </w:r>
    </w:p>
    <w:p>
      <w:pPr>
        <w:spacing w:after="120"/>
        <w:jc w:val="both"/>
      </w:pPr>
      <w:r>
        <w:rPr>
          <w:rFonts w:ascii="Arial" w:cs="Arial" w:eastAsia="Arial" w:hAnsi="Arial"/>
          <w:sz w:val="24"/>
          <w:szCs w:val="24"/>
        </w:rPr>
        <w:t xml:space="preserve">В графе 5 указывается число отводов граждан на этапе до донации по причине их выявления в списках лиц, не подлежащих донорству (данные из КВД, центров СПИД, наркологических диспансеров, СЭС и т.п.).</w:t>
      </w:r>
    </w:p>
    <w:p>
      <w:pPr>
        <w:spacing w:after="120"/>
        <w:jc w:val="both"/>
      </w:pPr>
      <w:r>
        <w:rPr>
          <w:rFonts w:ascii="Arial" w:cs="Arial" w:eastAsia="Arial" w:hAnsi="Arial"/>
          <w:sz w:val="24"/>
          <w:szCs w:val="24"/>
        </w:rPr>
        <w:t xml:space="preserve">В графе 6 указывается число отводов граждан на этапе до донации по результатам предварительного исследования уровня гемоглобина (Hb).</w:t>
      </w:r>
    </w:p>
    <w:p>
      <w:pPr>
        <w:spacing w:after="120"/>
        <w:jc w:val="both"/>
      </w:pPr>
      <w:r>
        <w:rPr>
          <w:rFonts w:ascii="Arial" w:cs="Arial" w:eastAsia="Arial" w:hAnsi="Arial"/>
          <w:sz w:val="24"/>
          <w:szCs w:val="24"/>
        </w:rPr>
        <w:t xml:space="preserve">В графе 7 указывается число отводов граждан на этапе до донации по причине низкого веса.</w:t>
      </w:r>
    </w:p>
    <w:p>
      <w:pPr>
        <w:spacing w:after="120"/>
        <w:jc w:val="both"/>
      </w:pPr>
      <w:r>
        <w:rPr>
          <w:rFonts w:ascii="Arial" w:cs="Arial" w:eastAsia="Arial" w:hAnsi="Arial"/>
          <w:sz w:val="24"/>
          <w:szCs w:val="24"/>
        </w:rPr>
        <w:t xml:space="preserve">В графе 8 указывается число отводов граждан по причине выявления абсолютных противопоказаний к донорству, выявленных в результате медицинского осмотра, и беседа с врачом.</w:t>
      </w:r>
    </w:p>
    <w:p>
      <w:pPr>
        <w:spacing w:after="120"/>
        <w:jc w:val="both"/>
      </w:pPr>
      <w:r>
        <w:rPr>
          <w:rFonts w:ascii="Arial" w:cs="Arial" w:eastAsia="Arial" w:hAnsi="Arial"/>
          <w:sz w:val="24"/>
          <w:szCs w:val="24"/>
        </w:rPr>
        <w:t xml:space="preserve">В графе 9 указывается число отводов граждан по причине выявления рискованного поведения (РКС, МСМ, ПИН).</w:t>
      </w:r>
    </w:p>
    <w:p>
      <w:pPr>
        <w:spacing w:after="120"/>
        <w:jc w:val="both"/>
      </w:pPr>
      <w:r>
        <w:rPr>
          <w:rFonts w:ascii="Arial" w:cs="Arial" w:eastAsia="Arial" w:hAnsi="Arial"/>
          <w:sz w:val="24"/>
          <w:szCs w:val="24"/>
        </w:rPr>
        <w:t xml:space="preserve">В графе 10 указывается число отводов граждан по причине профессиональной деятельности.</w:t>
      </w:r>
    </w:p>
    <w:p>
      <w:pPr>
        <w:spacing w:after="120"/>
        <w:jc w:val="both"/>
      </w:pPr>
      <w:r>
        <w:rPr>
          <w:rFonts w:ascii="Arial" w:cs="Arial" w:eastAsia="Arial" w:hAnsi="Arial"/>
          <w:sz w:val="24"/>
          <w:szCs w:val="24"/>
        </w:rPr>
        <w:t xml:space="preserve">В графе 11 указывается число отводов граждан по причинам, не вошедшим в предыдущие строки.</w:t>
      </w:r>
    </w:p>
    <w:p>
      <w:pPr>
        <w:spacing w:after="120"/>
        <w:jc w:val="both"/>
      </w:pPr>
      <w:r>
        <w:rPr>
          <w:rFonts w:ascii="Arial" w:cs="Arial" w:eastAsia="Arial" w:hAnsi="Arial"/>
          <w:sz w:val="24"/>
          <w:szCs w:val="24"/>
        </w:rPr>
        <w:t xml:space="preserve">В графе 12 указывается число граждан, допущенных к донации.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контроля:</w:t>
      </w:r>
    </w:p>
    <w:p>
      <w:pPr>
        <w:spacing w:after="120"/>
        <w:jc w:val="both"/>
      </w:pPr>
      <w:r>
        <w:rPr>
          <w:rFonts w:ascii="Arial" w:cs="Arial" w:eastAsia="Arial" w:hAnsi="Arial"/>
          <w:sz w:val="24"/>
          <w:szCs w:val="24"/>
        </w:rPr>
        <w:t xml:space="preserve">Графа 2 = графы 3+12</w:t>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409/у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снятия с учета доноров по абсолютным противопоказаниям</w:t>
      </w:r>
    </w:p>
    <w:p>
      <w:pPr>
        <w:spacing w:after="120"/>
        <w:jc w:val="both"/>
      </w:pPr>
      <w:r>
        <w:rPr>
          <w:rFonts w:ascii="Arial" w:cs="Arial" w:eastAsia="Arial" w:hAnsi="Arial"/>
          <w:sz w:val="24"/>
          <w:szCs w:val="24"/>
        </w:rPr>
        <w:t xml:space="preserve">(в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 __________ 20___г.                                             Окончен «_____»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
        <w:gridCol w:w="1859"/>
        <w:gridCol w:w="1947"/>
        <w:gridCol w:w="1062"/>
        <w:gridCol w:w="929"/>
        <w:gridCol w:w="929"/>
        <w:gridCol w:w="929"/>
        <w:gridCol w:w="1062"/>
        <w:gridCol w:w="1062"/>
      </w:tblGrid>
      <w:tr>
        <w:tc>
          <w:tcPr>
            <w:tcW w:type="dxa" w:w="3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w:t>
            </w:r>
          </w:p>
          <w:p>
            <w:pPr>
              <w:jc w:val="left"/>
            </w:pPr>
            <w:r>
              <w:rPr>
                <w:rFonts w:ascii="Arial" w:cs="Arial" w:eastAsia="Arial" w:hAnsi="Arial"/>
                <w:sz w:val="24"/>
                <w:szCs w:val="24"/>
              </w:rPr>
              <w:t xml:space="preserve">№ донора</w:t>
            </w:r>
          </w:p>
        </w:tc>
        <w:tc>
          <w:tcPr>
            <w:tcW w:type="dxa" w:w="1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 и</w:t>
            </w:r>
          </w:p>
          <w:p>
            <w:pPr>
              <w:jc w:val="left"/>
            </w:pPr>
            <w:r>
              <w:rPr>
                <w:rFonts w:ascii="Arial" w:cs="Arial" w:eastAsia="Arial" w:hAnsi="Arial"/>
                <w:sz w:val="24"/>
                <w:szCs w:val="24"/>
              </w:rPr>
              <w:t xml:space="preserve">Rh-фактор</w:t>
            </w:r>
          </w:p>
        </w:tc>
        <w:tc>
          <w:tcPr>
            <w:tcW w:type="dxa" w:w="9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рождения</w:t>
            </w:r>
          </w:p>
        </w:tc>
        <w:tc>
          <w:tcPr>
            <w:tcW w:type="dxa" w:w="9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w:t>
            </w:r>
          </w:p>
          <w:p>
            <w:pPr>
              <w:jc w:val="left"/>
            </w:pPr>
            <w:r>
              <w:rPr>
                <w:rFonts w:ascii="Arial" w:cs="Arial" w:eastAsia="Arial" w:hAnsi="Arial"/>
                <w:sz w:val="24"/>
                <w:szCs w:val="24"/>
              </w:rPr>
              <w:t xml:space="preserve">донорства</w:t>
            </w:r>
          </w:p>
        </w:tc>
        <w:tc>
          <w:tcPr>
            <w:tcW w:type="dxa" w:w="9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w:t>
            </w:r>
          </w:p>
          <w:p>
            <w:pPr>
              <w:jc w:val="left"/>
            </w:pPr>
            <w:r>
              <w:rPr>
                <w:rFonts w:ascii="Arial" w:cs="Arial" w:eastAsia="Arial" w:hAnsi="Arial"/>
                <w:sz w:val="24"/>
                <w:szCs w:val="24"/>
              </w:rPr>
              <w:t xml:space="preserve">снятия</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последней</w:t>
            </w:r>
          </w:p>
          <w:p>
            <w:pPr>
              <w:jc w:val="left"/>
            </w:pPr>
            <w:r>
              <w:rPr>
                <w:rFonts w:ascii="Arial" w:cs="Arial" w:eastAsia="Arial" w:hAnsi="Arial"/>
                <w:sz w:val="24"/>
                <w:szCs w:val="24"/>
              </w:rPr>
              <w:t xml:space="preserve">кроводачи</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Эпидемио-логический№</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Ф-410/у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заготовки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
        <w:gridCol w:w="695"/>
        <w:gridCol w:w="1001"/>
        <w:gridCol w:w="601"/>
        <w:gridCol w:w="601"/>
        <w:gridCol w:w="601"/>
        <w:gridCol w:w="896"/>
        <w:gridCol w:w="601"/>
        <w:gridCol w:w="695"/>
        <w:gridCol w:w="797"/>
        <w:gridCol w:w="797"/>
        <w:gridCol w:w="797"/>
        <w:gridCol w:w="601"/>
        <w:gridCol w:w="1096"/>
      </w:tblGrid>
      <w:tr>
        <w:tc>
          <w:tcPr>
            <w:tcW w:type="dxa" w:w="4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Годовой</w:t>
            </w:r>
          </w:p>
          <w:p>
            <w:pPr>
              <w:jc w:val="left"/>
            </w:pPr>
            <w:r>
              <w:rPr>
                <w:rFonts w:ascii="Arial" w:cs="Arial" w:eastAsia="Arial" w:hAnsi="Arial"/>
                <w:sz w:val="24"/>
                <w:szCs w:val="24"/>
              </w:rPr>
              <w:t xml:space="preserve"> №</w:t>
            </w:r>
          </w:p>
        </w:tc>
        <w:tc>
          <w:tcPr>
            <w:tcW w:type="dxa" w:w="10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 и др.)</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Rh-фактор</w:t>
            </w:r>
          </w:p>
        </w:tc>
        <w:tc>
          <w:tcPr>
            <w:tcW w:type="dxa" w:w="8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Категория донора</w:t>
            </w:r>
          </w:p>
          <w:p>
            <w:pPr>
              <w:jc w:val="left"/>
            </w:pPr>
            <w:r>
              <w:rPr>
                <w:rFonts w:ascii="Arial" w:cs="Arial" w:eastAsia="Arial" w:hAnsi="Arial"/>
                <w:sz w:val="24"/>
                <w:szCs w:val="24"/>
              </w:rPr>
              <w:t xml:space="preserve"/>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Тип донора</w:t>
            </w:r>
          </w:p>
          <w:p>
            <w:pPr>
              <w:jc w:val="left"/>
            </w:pPr>
            <w:r>
              <w:rPr>
                <w:rFonts w:ascii="Arial" w:cs="Arial" w:eastAsia="Arial" w:hAnsi="Arial"/>
                <w:sz w:val="24"/>
                <w:szCs w:val="24"/>
              </w:rPr>
              <w:t xml:space="preserve"/>
            </w:r>
          </w:p>
        </w:tc>
        <w:tc>
          <w:tcPr>
            <w:tcW w:type="dxa" w:w="6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w:t>
            </w:r>
          </w:p>
          <w:p>
            <w:pPr>
              <w:jc w:val="left"/>
            </w:pPr>
            <w:r>
              <w:rPr>
                <w:rFonts w:ascii="Arial" w:cs="Arial" w:eastAsia="Arial" w:hAnsi="Arial"/>
                <w:sz w:val="24"/>
                <w:szCs w:val="24"/>
              </w:rPr>
              <w:t xml:space="preserve">консерванта (мл)</w:t>
            </w:r>
          </w:p>
        </w:tc>
        <w:tc>
          <w:tcPr>
            <w:tcW w:type="dxa" w:w="239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 взятой крови</w:t>
            </w:r>
          </w:p>
          <w:p>
            <w:pPr>
              <w:jc w:val="left"/>
            </w:pPr>
            <w:r>
              <w:rPr>
                <w:rFonts w:ascii="Arial" w:cs="Arial" w:eastAsia="Arial" w:hAnsi="Arial"/>
                <w:sz w:val="24"/>
                <w:szCs w:val="24"/>
              </w:rPr>
              <w:t xml:space="preserve">(мл)</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w:t>
            </w:r>
          </w:p>
          <w:p>
            <w:pPr>
              <w:jc w:val="left"/>
            </w:pPr>
            <w:r>
              <w:rPr>
                <w:rFonts w:ascii="Arial" w:cs="Arial" w:eastAsia="Arial" w:hAnsi="Arial"/>
                <w:sz w:val="24"/>
                <w:szCs w:val="24"/>
              </w:rPr>
              <w:t xml:space="preserve">ОЗ</w:t>
            </w:r>
          </w:p>
        </w:tc>
        <w:tc>
          <w:tcPr>
            <w:tcW w:type="dxa" w:w="10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серия консерванта, завод изготовитель, препараты, недоборы, АГ плазма, концентрат тромбоцитов.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консервантом</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консерванта</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лаборатор. исследований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ответственным лицом.</w:t>
      </w:r>
    </w:p>
    <w:p>
      <w:pPr>
        <w:spacing w:after="120"/>
        <w:jc w:val="both"/>
      </w:pPr>
      <w:r>
        <w:rPr>
          <w:rFonts w:ascii="Arial" w:cs="Arial" w:eastAsia="Arial" w:hAnsi="Arial"/>
          <w:sz w:val="24"/>
          <w:szCs w:val="24"/>
        </w:rPr>
        <w:t xml:space="preserve">В начале каждого рабочего дня указывается дата донаций.</w:t>
      </w:r>
    </w:p>
    <w:p>
      <w:pPr>
        <w:spacing w:after="120"/>
        <w:jc w:val="both"/>
      </w:pPr>
      <w:r>
        <w:rPr>
          <w:rFonts w:ascii="Arial" w:cs="Arial" w:eastAsia="Arial" w:hAnsi="Arial"/>
          <w:sz w:val="24"/>
          <w:szCs w:val="24"/>
        </w:rPr>
        <w:t xml:space="preserve">Ведется раздельно для донаций в условиях центра крови (ОТ) и выездных условиях.</w:t>
      </w:r>
    </w:p>
    <w:p>
      <w:pPr>
        <w:spacing w:after="120"/>
        <w:jc w:val="both"/>
      </w:pPr>
      <w:r>
        <w:rPr>
          <w:rFonts w:ascii="Arial" w:cs="Arial" w:eastAsia="Arial" w:hAnsi="Arial"/>
          <w:sz w:val="24"/>
          <w:szCs w:val="24"/>
        </w:rPr>
        <w:t xml:space="preserve">В графе 7 указывается категория донора: первичный, 1-ый раз в текущем году, повторный.</w:t>
      </w:r>
    </w:p>
    <w:p>
      <w:pPr>
        <w:spacing w:after="120"/>
        <w:jc w:val="both"/>
      </w:pPr>
      <w:r>
        <w:rPr>
          <w:rFonts w:ascii="Arial" w:cs="Arial" w:eastAsia="Arial" w:hAnsi="Arial"/>
          <w:sz w:val="24"/>
          <w:szCs w:val="24"/>
        </w:rPr>
        <w:t xml:space="preserve">В графе 8 указывается тип донора: ДБ (добровольный донор), ДР (донор-родственник), ПД (платный донор).</w:t>
      </w:r>
    </w:p>
    <w:p>
      <w:pPr>
        <w:spacing w:after="120"/>
        <w:jc w:val="both"/>
      </w:pPr>
      <w:r>
        <w:rPr>
          <w:rFonts w:ascii="Arial" w:cs="Arial" w:eastAsia="Arial" w:hAnsi="Arial"/>
          <w:sz w:val="24"/>
          <w:szCs w:val="24"/>
        </w:rPr>
        <w:t xml:space="preserve">В графе 14 указывается: серия консерванта, завод изготовитель, а также делаются отметки об концентрате тромбоцитов, АГ плазме и т.д.</w:t>
      </w:r>
    </w:p>
    <w:p>
      <w:pPr>
        <w:spacing w:after="120"/>
        <w:jc w:val="both"/>
      </w:pPr>
      <w:r>
        <w:rPr>
          <w:rFonts w:ascii="Arial" w:cs="Arial" w:eastAsia="Arial" w:hAnsi="Arial"/>
          <w:sz w:val="24"/>
          <w:szCs w:val="24"/>
        </w:rPr>
        <w:t xml:space="preserve">При завершении работы делается итог по графам 7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 – 411/у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производства компонентов крови методом плазмацитафереза</w:t>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
        <w:gridCol w:w="656"/>
        <w:gridCol w:w="978"/>
        <w:gridCol w:w="1633"/>
        <w:gridCol w:w="541"/>
        <w:gridCol w:w="437"/>
        <w:gridCol w:w="437"/>
        <w:gridCol w:w="437"/>
        <w:gridCol w:w="583"/>
        <w:gridCol w:w="583"/>
        <w:gridCol w:w="583"/>
        <w:gridCol w:w="702"/>
        <w:gridCol w:w="702"/>
        <w:gridCol w:w="633"/>
        <w:gridCol w:w="759"/>
        <w:gridCol w:w="1"/>
      </w:tblGrid>
      <w:tr>
        <w:tc>
          <w:tcPr>
            <w:tcW w:type="dxa" w:w="5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 операций</w:t>
            </w:r>
          </w:p>
        </w:tc>
        <w:tc>
          <w:tcPr>
            <w:tcW w:type="dxa" w:w="6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Нумерация донора с начала года</w:t>
            </w:r>
          </w:p>
        </w:tc>
        <w:tc>
          <w:tcPr>
            <w:tcW w:type="dxa" w:w="9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 и др.)</w:t>
            </w:r>
          </w:p>
          <w:p>
            <w:pPr>
              <w:jc w:val="left"/>
            </w:pPr>
            <w:r>
              <w:rPr>
                <w:rFonts w:ascii="Arial" w:cs="Arial" w:eastAsia="Arial" w:hAnsi="Arial"/>
                <w:sz w:val="24"/>
                <w:szCs w:val="24"/>
              </w:rPr>
              <w:t xml:space="preserve"/>
            </w:r>
          </w:p>
        </w:tc>
        <w:tc>
          <w:tcPr>
            <w:tcW w:type="dxa" w:w="16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w:t>
            </w:r>
          </w:p>
          <w:p>
            <w:pPr>
              <w:jc w:val="left"/>
            </w:pPr>
            <w:r>
              <w:rPr>
                <w:rFonts w:ascii="Arial" w:cs="Arial" w:eastAsia="Arial" w:hAnsi="Arial"/>
                <w:sz w:val="24"/>
                <w:szCs w:val="24"/>
              </w:rPr>
              <w:t xml:space="preserve">имя,</w:t>
            </w:r>
          </w:p>
          <w:p>
            <w:pPr>
              <w:jc w:val="left"/>
            </w:pPr>
            <w:r>
              <w:rPr>
                <w:rFonts w:ascii="Arial" w:cs="Arial" w:eastAsia="Arial" w:hAnsi="Arial"/>
                <w:sz w:val="24"/>
                <w:szCs w:val="24"/>
              </w:rPr>
              <w:t xml:space="preserve">отчество</w:t>
            </w:r>
          </w:p>
          <w:p>
            <w:pPr>
              <w:jc w:val="left"/>
            </w:pPr>
            <w:r>
              <w:rPr>
                <w:rFonts w:ascii="Arial" w:cs="Arial" w:eastAsia="Arial" w:hAnsi="Arial"/>
                <w:sz w:val="24"/>
                <w:szCs w:val="24"/>
              </w:rPr>
              <w:t xml:space="preserve">донора</w:t>
            </w:r>
          </w:p>
          <w:p>
            <w:pPr>
              <w:jc w:val="left"/>
            </w:pPr>
            <w:r>
              <w:rPr>
                <w:rFonts w:ascii="Arial" w:cs="Arial" w:eastAsia="Arial" w:hAnsi="Arial"/>
                <w:sz w:val="24"/>
                <w:szCs w:val="24"/>
              </w:rPr>
              <w:t xml:space="preserve"/>
            </w:r>
          </w:p>
        </w:tc>
        <w:tc>
          <w:tcPr>
            <w:tcW w:type="dxa" w:w="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по системе АВ0</w:t>
            </w:r>
          </w:p>
        </w:tc>
        <w:tc>
          <w:tcPr>
            <w:tcW w:type="dxa" w:w="4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(Rh –фактор)</w:t>
            </w:r>
          </w:p>
        </w:tc>
        <w:tc>
          <w:tcPr>
            <w:tcW w:type="dxa" w:w="4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донора</w:t>
            </w:r>
          </w:p>
          <w:p>
            <w:pPr>
              <w:jc w:val="left"/>
            </w:pPr>
            <w:r>
              <w:rPr>
                <w:rFonts w:ascii="Arial" w:cs="Arial" w:eastAsia="Arial" w:hAnsi="Arial"/>
                <w:sz w:val="24"/>
                <w:szCs w:val="24"/>
              </w:rPr>
              <w:t xml:space="preserve"/>
            </w:r>
          </w:p>
        </w:tc>
        <w:tc>
          <w:tcPr>
            <w:tcW w:type="dxa" w:w="4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донора</w:t>
            </w:r>
          </w:p>
          <w:p>
            <w:pPr>
              <w:jc w:val="left"/>
            </w:pPr>
            <w:r>
              <w:rPr>
                <w:rFonts w:ascii="Arial" w:cs="Arial" w:eastAsia="Arial" w:hAnsi="Arial"/>
                <w:sz w:val="24"/>
                <w:szCs w:val="24"/>
              </w:rPr>
              <w:t xml:space="preserve"/>
            </w:r>
          </w:p>
        </w:tc>
        <w:tc>
          <w:tcPr>
            <w:tcW w:type="dxa" w:w="1749"/>
            <w:gridSpan w:val="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афереза, плазмафереза, цитафереза</w:t>
            </w:r>
          </w:p>
        </w:tc>
        <w:tc>
          <w:tcPr>
            <w:tcW w:type="dxa" w:w="14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заготовленной</w:t>
            </w:r>
          </w:p>
          <w:p>
            <w:pPr>
              <w:jc w:val="left"/>
            </w:pPr>
            <w:r>
              <w:rPr>
                <w:rFonts w:ascii="Arial" w:cs="Arial" w:eastAsia="Arial" w:hAnsi="Arial"/>
                <w:sz w:val="24"/>
                <w:szCs w:val="24"/>
              </w:rPr>
              <w:t xml:space="preserve">цельной крови (мл)</w:t>
            </w:r>
          </w:p>
        </w:tc>
        <w:tc>
          <w:tcPr>
            <w:tcW w:type="dxa" w:w="6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Взято крови</w:t>
            </w:r>
          </w:p>
          <w:p>
            <w:pPr>
              <w:jc w:val="left"/>
            </w:pPr>
            <w:r>
              <w:rPr>
                <w:rFonts w:ascii="Arial" w:cs="Arial" w:eastAsia="Arial" w:hAnsi="Arial"/>
                <w:sz w:val="24"/>
                <w:szCs w:val="24"/>
              </w:rPr>
              <w:t xml:space="preserve">на анализы (мл)</w:t>
            </w:r>
          </w:p>
        </w:tc>
        <w:tc>
          <w:tcPr>
            <w:tcW w:type="dxa" w:w="7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Реинфузировано</w:t>
            </w:r>
          </w:p>
          <w:p>
            <w:pPr>
              <w:jc w:val="left"/>
            </w:pPr>
            <w:r>
              <w:rPr>
                <w:rFonts w:ascii="Arial" w:cs="Arial" w:eastAsia="Arial" w:hAnsi="Arial"/>
                <w:sz w:val="24"/>
                <w:szCs w:val="24"/>
              </w:rPr>
              <w:t xml:space="preserve">эритроцитной массы, мл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tcW w:type="dxa" w:w="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w:t>
            </w:r>
          </w:p>
          <w:p>
            <w:pPr>
              <w:jc w:val="left"/>
            </w:pPr>
            <w:r>
              <w:rPr>
                <w:rFonts w:ascii="Arial" w:cs="Arial" w:eastAsia="Arial" w:hAnsi="Arial"/>
                <w:sz w:val="24"/>
                <w:szCs w:val="24"/>
              </w:rPr>
              <w:t xml:space="preserve">консерванта</w:t>
            </w:r>
          </w:p>
        </w:tc>
        <w:tc>
          <w:tcPr>
            <w:tcW w:type="dxa" w:w="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 консервантом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Дискретный</w:t>
            </w:r>
          </w:p>
          <w:p>
            <w:pPr>
              <w:jc w:val="left"/>
            </w:pPr>
            <w:r>
              <w:rPr>
                <w:rFonts w:ascii="Arial" w:cs="Arial" w:eastAsia="Arial" w:hAnsi="Arial"/>
                <w:sz w:val="24"/>
                <w:szCs w:val="24"/>
              </w:rPr>
              <w:t xml:space="preserve">плазмаферез</w:t>
            </w:r>
          </w:p>
        </w:tc>
        <w:tc>
          <w:tcPr>
            <w:tcW w:type="dxa" w:w="5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Аппаратный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1-кратный</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 кратный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9"/>
        <w:gridCol w:w="879"/>
        <w:gridCol w:w="879"/>
        <w:gridCol w:w="879"/>
        <w:gridCol w:w="879"/>
        <w:gridCol w:w="964"/>
        <w:gridCol w:w="1110"/>
        <w:gridCol w:w="1358"/>
        <w:gridCol w:w="1110"/>
        <w:gridCol w:w="1241"/>
      </w:tblGrid>
      <w:tr>
        <w:tc>
          <w:tcPr>
            <w:tcW w:type="dxa" w:w="4395"/>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и количество полученных компонентов крови (мл/доз)</w:t>
            </w:r>
          </w:p>
        </w:tc>
        <w:tc>
          <w:tcPr>
            <w:tcW w:type="dxa" w:w="9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 антител</w:t>
            </w:r>
          </w:p>
          <w:p>
            <w:pPr>
              <w:jc w:val="left"/>
            </w:pPr>
            <w:r>
              <w:rPr>
                <w:rFonts w:ascii="Arial" w:cs="Arial" w:eastAsia="Arial" w:hAnsi="Arial"/>
                <w:sz w:val="24"/>
                <w:szCs w:val="24"/>
              </w:rPr>
              <w:t xml:space="preserve">АС плазмы</w:t>
            </w:r>
          </w:p>
        </w:tc>
        <w:tc>
          <w:tcPr>
            <w:tcW w:type="dxa" w:w="11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Производственный</w:t>
            </w:r>
          </w:p>
          <w:p>
            <w:pPr>
              <w:jc w:val="left"/>
            </w:pPr>
            <w:r>
              <w:rPr>
                <w:rFonts w:ascii="Arial" w:cs="Arial" w:eastAsia="Arial" w:hAnsi="Arial"/>
                <w:sz w:val="24"/>
                <w:szCs w:val="24"/>
              </w:rPr>
              <w:t xml:space="preserve">брак, причина</w:t>
            </w:r>
          </w:p>
          <w:p>
            <w:pPr>
              <w:jc w:val="left"/>
            </w:pPr>
            <w:r>
              <w:rPr>
                <w:rFonts w:ascii="Arial" w:cs="Arial" w:eastAsia="Arial" w:hAnsi="Arial"/>
                <w:sz w:val="24"/>
                <w:szCs w:val="24"/>
              </w:rPr>
              <w:t xml:space="preserve"/>
            </w:r>
          </w:p>
        </w:tc>
        <w:tc>
          <w:tcPr>
            <w:tcW w:type="dxa" w:w="13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контроль качества.</w:t>
            </w:r>
          </w:p>
          <w:p>
            <w:pPr>
              <w:jc w:val="left"/>
            </w:pPr>
            <w:r>
              <w:rPr>
                <w:rFonts w:ascii="Arial" w:cs="Arial" w:eastAsia="Arial" w:hAnsi="Arial"/>
                <w:sz w:val="24"/>
                <w:szCs w:val="24"/>
              </w:rPr>
              <w:t xml:space="preserve">На бактериологический</w:t>
            </w:r>
          </w:p>
          <w:p>
            <w:pPr>
              <w:jc w:val="left"/>
            </w:pPr>
            <w:r>
              <w:rPr>
                <w:rFonts w:ascii="Arial" w:cs="Arial" w:eastAsia="Arial" w:hAnsi="Arial"/>
                <w:sz w:val="24"/>
                <w:szCs w:val="24"/>
              </w:rPr>
              <w:t xml:space="preserve">контроль</w:t>
            </w:r>
          </w:p>
        </w:tc>
        <w:tc>
          <w:tcPr>
            <w:tcW w:type="dxa" w:w="11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Посттрансфузионная</w:t>
            </w:r>
          </w:p>
          <w:p>
            <w:pPr>
              <w:jc w:val="left"/>
            </w:pPr>
            <w:r>
              <w:rPr>
                <w:rFonts w:ascii="Arial" w:cs="Arial" w:eastAsia="Arial" w:hAnsi="Arial"/>
                <w:sz w:val="24"/>
                <w:szCs w:val="24"/>
              </w:rPr>
              <w:t xml:space="preserve">реакция</w:t>
            </w:r>
          </w:p>
        </w:tc>
        <w:tc>
          <w:tcPr>
            <w:tcW w:type="dxa" w:w="12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tc>
      </w:tr>
      <w:tr>
        <w:tc>
          <w:tcPr>
            <w:tcW w:type="dxa" w:w="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свежезамороженная</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лейкофильтрованная</w:t>
            </w:r>
          </w:p>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Антистафиллококко-вая</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w:t>
            </w:r>
          </w:p>
          <w:p>
            <w:pPr>
              <w:jc w:val="left"/>
            </w:pPr>
            <w:r>
              <w:rPr>
                <w:rFonts w:ascii="Arial" w:cs="Arial" w:eastAsia="Arial" w:hAnsi="Arial"/>
                <w:sz w:val="24"/>
                <w:szCs w:val="24"/>
              </w:rPr>
              <w:t xml:space="preserve">тромбоцитов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на препараты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bl>
    <w:p>
      <w:pPr>
        <w:spacing w:after="120"/>
        <w:jc w:val="both"/>
      </w:pPr>
      <w:r>
        <w:rPr>
          <w:rFonts w:ascii="Arial" w:cs="Arial" w:eastAsia="Arial" w:hAnsi="Arial"/>
          <w:sz w:val="24"/>
          <w:szCs w:val="24"/>
        </w:rPr>
        <w:t xml:space="preserve">Заполняется ответственным лицом, проводящим плазмацитаферез.</w:t>
      </w:r>
    </w:p>
    <w:p>
      <w:pPr>
        <w:spacing w:after="120"/>
        <w:jc w:val="both"/>
      </w:pPr>
      <w:r>
        <w:rPr>
          <w:rFonts w:ascii="Arial" w:cs="Arial" w:eastAsia="Arial" w:hAnsi="Arial"/>
          <w:sz w:val="24"/>
          <w:szCs w:val="24"/>
        </w:rPr>
        <w:t xml:space="preserve">При большом объеме производства компонентов крови можно вести отдельные журналы на безвозмездных и платных доноров.</w:t>
      </w:r>
    </w:p>
    <w:p>
      <w:pPr>
        <w:spacing w:after="120"/>
        <w:jc w:val="both"/>
      </w:pPr>
      <w:r>
        <w:rPr>
          <w:rFonts w:ascii="Arial" w:cs="Arial" w:eastAsia="Arial" w:hAnsi="Arial"/>
          <w:sz w:val="24"/>
          <w:szCs w:val="24"/>
        </w:rPr>
        <w:t xml:space="preserve">Все контейнеры с компонентами крови, заготовленные от одного донора идут под одним номером.</w:t>
      </w:r>
    </w:p>
    <w:p>
      <w:pPr>
        <w:spacing w:after="120"/>
        <w:jc w:val="both"/>
      </w:pPr>
      <w:r>
        <w:rPr>
          <w:rFonts w:ascii="Arial" w:cs="Arial" w:eastAsia="Arial" w:hAnsi="Arial"/>
          <w:sz w:val="24"/>
          <w:szCs w:val="24"/>
        </w:rPr>
        <w:t xml:space="preserve">Ежедневно подводится итог по графам 1, 7-20, 22.</w:t>
      </w:r>
    </w:p>
    <w:p>
      <w:pPr>
        <w:spacing w:after="120"/>
        <w:jc w:val="both"/>
      </w:pPr>
      <w:r>
        <w:rPr>
          <w:rFonts w:ascii="Arial" w:cs="Arial" w:eastAsia="Arial" w:hAnsi="Arial"/>
          <w:sz w:val="24"/>
          <w:szCs w:val="24"/>
        </w:rPr>
        <w:t xml:space="preserve">Данные журнала сверяются с данными ведомости на выплату донорам денежной компенсации (талонов или денежного эквивалента на питание) и ведомости на выдачу донорам справок об освобождении от работы.</w:t>
      </w:r>
    </w:p>
    <w:p>
      <w:pPr>
        <w:spacing w:after="120"/>
        <w:jc w:val="both"/>
      </w:pPr>
      <w:r>
        <w:rPr>
          <w:rFonts w:ascii="Arial" w:cs="Arial" w:eastAsia="Arial" w:hAnsi="Arial"/>
          <w:sz w:val="24"/>
          <w:szCs w:val="24"/>
        </w:rPr>
        <w:t xml:space="preserve">При производстве компонентов крови, не указанных в журнале, добавляется графа в соответствующие разделы.</w:t>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 – 412/у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брака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430"/>
        <w:gridCol w:w="493"/>
        <w:gridCol w:w="493"/>
        <w:gridCol w:w="556"/>
        <w:gridCol w:w="398"/>
        <w:gridCol w:w="597"/>
        <w:gridCol w:w="398"/>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tc>
          <w:tcPr>
            <w:tcW w:type="dxa" w:w="2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4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Штрих-код</w:t>
            </w:r>
          </w:p>
        </w:tc>
        <w:tc>
          <w:tcPr>
            <w:tcW w:type="dxa" w:w="4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w:t>
            </w:r>
          </w:p>
        </w:tc>
        <w:tc>
          <w:tcPr>
            <w:tcW w:type="dxa" w:w="4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Rh-фактор</w:t>
            </w:r>
          </w:p>
        </w:tc>
        <w:tc>
          <w:tcPr>
            <w:tcW w:type="dxa" w:w="5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заготовки</w:t>
            </w:r>
          </w:p>
        </w:tc>
        <w:tc>
          <w:tcPr>
            <w:tcW w:type="dxa" w:w="3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tc>
        <w:tc>
          <w:tcPr>
            <w:tcW w:type="dxa" w:w="5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списания</w:t>
            </w:r>
          </w:p>
        </w:tc>
        <w:tc>
          <w:tcPr>
            <w:tcW w:type="dxa" w:w="3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Тип донора</w:t>
            </w:r>
          </w:p>
        </w:tc>
        <w:tc>
          <w:tcPr>
            <w:tcW w:type="dxa" w:w="6528"/>
            <w:gridSpan w:val="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Абсолютный брак</w:t>
            </w:r>
          </w:p>
          <w:p>
            <w:pPr>
              <w:jc w:val="left"/>
            </w:pPr>
            <w:r>
              <w:rPr>
                <w:rFonts w:ascii="Arial" w:cs="Arial" w:eastAsia="Arial" w:hAnsi="Arial"/>
                <w:sz w:val="24"/>
                <w:szCs w:val="24"/>
              </w:rPr>
              <w:t xml:space="preserve">(мл)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ВГВ</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ВГС</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бруцеллез</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малярия</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более ГТИ</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Хилез и другие причины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
        <w:gridCol w:w="606"/>
        <w:gridCol w:w="606"/>
        <w:gridCol w:w="606"/>
        <w:gridCol w:w="606"/>
        <w:gridCol w:w="606"/>
        <w:gridCol w:w="606"/>
        <w:gridCol w:w="606"/>
        <w:gridCol w:w="606"/>
        <w:gridCol w:w="1435"/>
        <w:gridCol w:w="1148"/>
        <w:gridCol w:w="1284"/>
        <w:gridCol w:w="861"/>
      </w:tblGrid>
      <w:tr>
        <w:tc>
          <w:tcPr>
            <w:tcW w:type="dxa" w:w="5454"/>
            <w:gridSpan w:val="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Относительный брак</w:t>
            </w:r>
          </w:p>
          <w:p>
            <w:pPr>
              <w:jc w:val="left"/>
            </w:pPr>
            <w:r>
              <w:rPr>
                <w:rFonts w:ascii="Arial" w:cs="Arial" w:eastAsia="Arial" w:hAnsi="Arial"/>
                <w:sz w:val="24"/>
                <w:szCs w:val="24"/>
              </w:rPr>
              <w:t xml:space="preserve"> (мл)</w:t>
            </w:r>
          </w:p>
        </w:tc>
        <w:tc>
          <w:tcPr>
            <w:tcW w:type="dxa" w:w="14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w:t>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относительному браку</w:t>
            </w:r>
          </w:p>
        </w:tc>
        <w:tc>
          <w:tcPr>
            <w:tcW w:type="dxa" w:w="11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Донация в условиях</w:t>
            </w:r>
          </w:p>
          <w:p>
            <w:pPr>
              <w:jc w:val="left"/>
            </w:pPr>
            <w:r>
              <w:rPr>
                <w:rFonts w:ascii="Arial" w:cs="Arial" w:eastAsia="Arial" w:hAnsi="Arial"/>
                <w:sz w:val="24"/>
                <w:szCs w:val="24"/>
              </w:rPr>
              <w:t xml:space="preserve">РЦК или ВБ</w:t>
            </w:r>
          </w:p>
        </w:tc>
        <w:tc>
          <w:tcPr>
            <w:tcW w:type="dxa" w:w="12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уничтожение по относительному браку</w:t>
            </w:r>
          </w:p>
        </w:tc>
        <w:tc>
          <w:tcPr>
            <w:tcW w:type="dxa" w:w="8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81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Келл</w:t>
            </w:r>
          </w:p>
        </w:tc>
        <w:tc>
          <w:tcPr>
            <w:tcW w:type="dxa" w:w="18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АЛТ</w:t>
            </w:r>
          </w:p>
        </w:tc>
        <w:tc>
          <w:tcPr>
            <w:tcW w:type="dxa" w:w="18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причины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tc>
        <w:tc>
          <w:tcPr>
            <w:vMerge w:val="continue"/>
            <w:tcBorders>
              <w:top w:val="single" w:color="CBBF9E" w:sz="4"/>
              <w:left w:val="none" w:color="auto" w:sz="0"/>
              <w:bottom w:val="single" w:color="CBBF9E" w:sz="4"/>
              <w:right w:val="single" w:color="CBBF9E" w:sz="4"/>
            </w:tcBorders>
          </w:tcP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tc>
        <w:tc>
          <w:tcPr>
            <w:vMerge w:val="continue"/>
            <w:tcBorders>
              <w:top w:val="single" w:color="CBBF9E" w:sz="4"/>
              <w:left w:val="none" w:color="auto" w:sz="0"/>
              <w:bottom w:val="single" w:color="CBBF9E" w:sz="4"/>
              <w:right w:val="single" w:color="CBBF9E" w:sz="4"/>
            </w:tcBorders>
          </w:tcP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ответственным лицом.</w:t>
      </w:r>
    </w:p>
    <w:p>
      <w:pPr>
        <w:spacing w:after="120"/>
        <w:jc w:val="both"/>
      </w:pPr>
      <w:r>
        <w:rPr>
          <w:rFonts w:ascii="Arial" w:cs="Arial" w:eastAsia="Arial" w:hAnsi="Arial"/>
          <w:sz w:val="24"/>
          <w:szCs w:val="24"/>
        </w:rPr>
        <w:t xml:space="preserve">Ведется раздельно для донаций в условиях центра крови (ОТ) и выездных условиях.</w:t>
      </w:r>
    </w:p>
    <w:p>
      <w:pPr>
        <w:spacing w:after="120"/>
        <w:jc w:val="both"/>
      </w:pPr>
      <w:r>
        <w:rPr>
          <w:rFonts w:ascii="Arial" w:cs="Arial" w:eastAsia="Arial" w:hAnsi="Arial"/>
          <w:sz w:val="24"/>
          <w:szCs w:val="24"/>
        </w:rPr>
        <w:t xml:space="preserve">В графе 7 указывается тип донора: ДБ (добровольный донор), ДР (донор-родственник), ПД (платный донор).</w:t>
      </w:r>
    </w:p>
    <w:p>
      <w:pPr>
        <w:spacing w:after="120"/>
        <w:jc w:val="both"/>
      </w:pPr>
      <w:r>
        <w:rPr>
          <w:rFonts w:ascii="Arial" w:cs="Arial" w:eastAsia="Arial" w:hAnsi="Arial"/>
          <w:sz w:val="24"/>
          <w:szCs w:val="24"/>
        </w:rPr>
        <w:t xml:space="preserve">В абсолютный брак по инфекциям (графы 8 – 28) входят:</w:t>
      </w:r>
    </w:p>
    <w:p>
      <w:pPr>
        <w:spacing w:after="120"/>
        <w:jc w:val="both"/>
      </w:pPr>
      <w:r>
        <w:rPr>
          <w:rFonts w:ascii="Arial" w:cs="Arial" w:eastAsia="Arial" w:hAnsi="Arial"/>
          <w:sz w:val="24"/>
          <w:szCs w:val="24"/>
        </w:rPr>
        <w:t xml:space="preserve">донации при выявлении ВИЧ, бруцеллеза и малярии, а также сочетанных инфекций;</w:t>
      </w:r>
    </w:p>
    <w:p>
      <w:pPr>
        <w:spacing w:after="120"/>
        <w:jc w:val="both"/>
      </w:pPr>
      <w:r>
        <w:rPr>
          <w:rFonts w:ascii="Arial" w:cs="Arial" w:eastAsia="Arial" w:hAnsi="Arial"/>
          <w:sz w:val="24"/>
          <w:szCs w:val="24"/>
        </w:rPr>
        <w:t xml:space="preserve">донации, подтвержденные при перестановке на ВГВ, ВГС, сифилис.</w:t>
      </w:r>
    </w:p>
    <w:p>
      <w:pPr>
        <w:spacing w:after="120"/>
        <w:jc w:val="both"/>
      </w:pPr>
      <w:r>
        <w:rPr>
          <w:rFonts w:ascii="Arial" w:cs="Arial" w:eastAsia="Arial" w:hAnsi="Arial"/>
          <w:sz w:val="24"/>
          <w:szCs w:val="24"/>
        </w:rPr>
        <w:t xml:space="preserve">В абсолютный брак по другим причинам (графы 29 - 31) входят:</w:t>
      </w:r>
    </w:p>
    <w:p>
      <w:pPr>
        <w:spacing w:after="120"/>
        <w:jc w:val="both"/>
      </w:pPr>
      <w:r>
        <w:rPr>
          <w:rFonts w:ascii="Arial" w:cs="Arial" w:eastAsia="Arial" w:hAnsi="Arial"/>
          <w:sz w:val="24"/>
          <w:szCs w:val="24"/>
        </w:rPr>
        <w:t xml:space="preserve">необследованные донации вследствие хилеза сыворотки, визуально определяемая липемия или хилезная кровь, присутствие микрочастиц жира в донорской крови или ее компонентах;</w:t>
      </w:r>
    </w:p>
    <w:p>
      <w:pPr>
        <w:spacing w:after="120"/>
        <w:jc w:val="both"/>
      </w:pPr>
      <w:r>
        <w:rPr>
          <w:rFonts w:ascii="Arial" w:cs="Arial" w:eastAsia="Arial" w:hAnsi="Arial"/>
          <w:sz w:val="24"/>
          <w:szCs w:val="24"/>
        </w:rPr>
        <w:t xml:space="preserve">первично положительные донации на ВГВ, ВГС и сифилис, но не подтвержденные при перестановке;</w:t>
      </w:r>
    </w:p>
    <w:p>
      <w:pPr>
        <w:spacing w:after="120"/>
        <w:jc w:val="both"/>
      </w:pPr>
      <w:r>
        <w:rPr>
          <w:rFonts w:ascii="Arial" w:cs="Arial" w:eastAsia="Arial" w:hAnsi="Arial"/>
          <w:sz w:val="24"/>
          <w:szCs w:val="24"/>
        </w:rPr>
        <w:t xml:space="preserve">нарушение герметичности контейнера;</w:t>
      </w:r>
    </w:p>
    <w:p>
      <w:pPr>
        <w:spacing w:after="120"/>
        <w:jc w:val="both"/>
      </w:pPr>
      <w:r>
        <w:rPr>
          <w:rFonts w:ascii="Arial" w:cs="Arial" w:eastAsia="Arial" w:hAnsi="Arial"/>
          <w:sz w:val="24"/>
          <w:szCs w:val="24"/>
        </w:rPr>
        <w:t xml:space="preserve">визуально определяемый гемолиз, наличие сгустков в эритроцитсодержащих компонентах;</w:t>
      </w:r>
    </w:p>
    <w:p>
      <w:pPr>
        <w:spacing w:after="120"/>
        <w:jc w:val="both"/>
      </w:pPr>
      <w:r>
        <w:rPr>
          <w:rFonts w:ascii="Arial" w:cs="Arial" w:eastAsia="Arial" w:hAnsi="Arial"/>
          <w:sz w:val="24"/>
          <w:szCs w:val="24"/>
        </w:rPr>
        <w:t xml:space="preserve">мутность, наличие хлопьев, пленки, признаки бактериальной контаминации плазмы крови;</w:t>
      </w:r>
    </w:p>
    <w:p>
      <w:pPr>
        <w:spacing w:after="120"/>
        <w:jc w:val="both"/>
      </w:pPr>
      <w:r>
        <w:rPr>
          <w:rFonts w:ascii="Arial" w:cs="Arial" w:eastAsia="Arial" w:hAnsi="Arial"/>
          <w:sz w:val="24"/>
          <w:szCs w:val="24"/>
        </w:rPr>
        <w:t xml:space="preserve">компоненты, полученные из консервированной крови с нарушением соотношения «кровь-консервант» («нестандартная доза»). СЗП объемом менее 100 мл и ЭМ из «нестандартной дозы» утилизируются;</w:t>
      </w:r>
    </w:p>
    <w:p>
      <w:pPr>
        <w:spacing w:after="120"/>
        <w:jc w:val="both"/>
      </w:pPr>
      <w:r>
        <w:rPr>
          <w:rFonts w:ascii="Arial" w:cs="Arial" w:eastAsia="Arial" w:hAnsi="Arial"/>
          <w:sz w:val="24"/>
          <w:szCs w:val="24"/>
        </w:rPr>
        <w:t xml:space="preserve">отсутствие результатов лабораторных исследований;</w:t>
      </w:r>
    </w:p>
    <w:p>
      <w:pPr>
        <w:spacing w:after="120"/>
        <w:jc w:val="both"/>
      </w:pPr>
      <w:r>
        <w:rPr>
          <w:rFonts w:ascii="Arial" w:cs="Arial" w:eastAsia="Arial" w:hAnsi="Arial"/>
          <w:sz w:val="24"/>
          <w:szCs w:val="24"/>
        </w:rPr>
        <w:t xml:space="preserve">отсутствие марки или этикетки, а также невозможности идентификации данных на них.</w:t>
      </w:r>
    </w:p>
    <w:p>
      <w:pPr>
        <w:spacing w:after="120"/>
        <w:jc w:val="both"/>
      </w:pPr>
      <w:r>
        <w:rPr>
          <w:rFonts w:ascii="Arial" w:cs="Arial" w:eastAsia="Arial" w:hAnsi="Arial"/>
          <w:sz w:val="24"/>
          <w:szCs w:val="24"/>
        </w:rPr>
        <w:t xml:space="preserve">В относительный брак по другим причинам (графы 32 – 40) входит:</w:t>
      </w:r>
    </w:p>
    <w:p>
      <w:pPr>
        <w:spacing w:after="120"/>
        <w:jc w:val="both"/>
      </w:pPr>
      <w:r>
        <w:rPr>
          <w:rFonts w:ascii="Arial" w:cs="Arial" w:eastAsia="Arial" w:hAnsi="Arial"/>
          <w:sz w:val="24"/>
          <w:szCs w:val="24"/>
        </w:rPr>
        <w:t xml:space="preserve">компоненты, полученные из консервированной крови с нарушением соотношения «кровь-консервант» («нестандартная доза»). СЗП объемом более 100 мл используется в производственных целях, ЭМ из «нестандартной дозы» утилизируются;</w:t>
      </w:r>
    </w:p>
    <w:p>
      <w:pPr>
        <w:spacing w:after="120"/>
        <w:jc w:val="both"/>
      </w:pPr>
      <w:r>
        <w:rPr>
          <w:rFonts w:ascii="Arial" w:cs="Arial" w:eastAsia="Arial" w:hAnsi="Arial"/>
          <w:sz w:val="24"/>
          <w:szCs w:val="24"/>
        </w:rPr>
        <w:t xml:space="preserve">превышение нормы аланинаминотрансферазы (АлАТ);</w:t>
      </w:r>
    </w:p>
    <w:p>
      <w:pPr>
        <w:spacing w:after="120"/>
        <w:jc w:val="both"/>
      </w:pPr>
      <w:r>
        <w:rPr>
          <w:rFonts w:ascii="Arial" w:cs="Arial" w:eastAsia="Arial" w:hAnsi="Arial"/>
          <w:sz w:val="24"/>
          <w:szCs w:val="24"/>
        </w:rPr>
        <w:t xml:space="preserve">несовпадение результатов перепроверки группы крови из пробирок - «спутников» после кроводачи с результатами определения до кроводачи или с маркировкой на пробирке;</w:t>
      </w:r>
    </w:p>
    <w:p>
      <w:pPr>
        <w:spacing w:after="120"/>
        <w:jc w:val="both"/>
      </w:pPr>
      <w:r>
        <w:rPr>
          <w:rFonts w:ascii="Arial" w:cs="Arial" w:eastAsia="Arial" w:hAnsi="Arial"/>
          <w:sz w:val="24"/>
          <w:szCs w:val="24"/>
        </w:rPr>
        <w:t xml:space="preserve">выявление в крови доноров резус-антител (положительный Келл-фактор).</w:t>
      </w:r>
    </w:p>
    <w:p>
      <w:pPr>
        <w:spacing w:after="120"/>
        <w:jc w:val="both"/>
      </w:pPr>
      <w:r>
        <w:rPr>
          <w:rFonts w:ascii="Arial" w:cs="Arial" w:eastAsia="Arial" w:hAnsi="Arial"/>
          <w:sz w:val="24"/>
          <w:szCs w:val="24"/>
        </w:rPr>
        <w:t xml:space="preserve">В случае выявления у одного донора абсолютного и относительного брака – кровь и ее компоненты списываются по абсолютному браку.</w:t>
      </w:r>
    </w:p>
    <w:p>
      <w:pPr>
        <w:spacing w:after="120"/>
        <w:jc w:val="both"/>
      </w:pPr>
      <w:r>
        <w:rPr>
          <w:rFonts w:ascii="Arial" w:cs="Arial" w:eastAsia="Arial" w:hAnsi="Arial"/>
          <w:sz w:val="24"/>
          <w:szCs w:val="24"/>
        </w:rPr>
        <w:t xml:space="preserve">В графе 41 указываются пути использования плазмы по относительному браку – на препараты (плазма используется для производства препаратов).</w:t>
      </w:r>
    </w:p>
    <w:p>
      <w:pPr>
        <w:spacing w:after="120"/>
        <w:jc w:val="both"/>
      </w:pPr>
      <w:r>
        <w:rPr>
          <w:rFonts w:ascii="Arial" w:cs="Arial" w:eastAsia="Arial" w:hAnsi="Arial"/>
          <w:sz w:val="24"/>
          <w:szCs w:val="24"/>
        </w:rPr>
        <w:t xml:space="preserve">В графе 43 указываются пути использования плазмы по относительному браку – уничтожение (плазма списывается).</w:t>
      </w:r>
    </w:p>
    <w:p>
      <w:pPr>
        <w:spacing w:after="120"/>
        <w:jc w:val="both"/>
      </w:pPr>
      <w:r>
        <w:rPr>
          <w:rFonts w:ascii="Arial" w:cs="Arial" w:eastAsia="Arial" w:hAnsi="Arial"/>
          <w:sz w:val="24"/>
          <w:szCs w:val="24"/>
        </w:rPr>
        <w:t xml:space="preserve">При завершении работы записывется итог по графам 8 – 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обязательном порядке уничтожению подлежит:</w:t>
      </w:r>
    </w:p>
    <w:p>
      <w:pPr>
        <w:spacing w:after="120"/>
        <w:jc w:val="both"/>
      </w:pPr>
      <w:r>
        <w:rPr>
          <w:rFonts w:ascii="Arial" w:cs="Arial" w:eastAsia="Arial" w:hAnsi="Arial"/>
          <w:sz w:val="24"/>
          <w:szCs w:val="24"/>
        </w:rPr>
        <w:t xml:space="preserve">абсолютный брак;</w:t>
      </w:r>
    </w:p>
    <w:p>
      <w:pPr>
        <w:spacing w:after="120"/>
        <w:jc w:val="both"/>
      </w:pPr>
      <w:r>
        <w:rPr>
          <w:rFonts w:ascii="Arial" w:cs="Arial" w:eastAsia="Arial" w:hAnsi="Arial"/>
          <w:sz w:val="24"/>
          <w:szCs w:val="24"/>
        </w:rPr>
        <w:t xml:space="preserve">эритроцитная масса или эр. звесь по относительному браку;</w:t>
      </w:r>
    </w:p>
    <w:p>
      <w:pPr>
        <w:spacing w:after="120"/>
        <w:jc w:val="both"/>
      </w:pPr>
      <w:r>
        <w:rPr>
          <w:rFonts w:ascii="Arial" w:cs="Arial" w:eastAsia="Arial" w:hAnsi="Arial"/>
          <w:sz w:val="24"/>
          <w:szCs w:val="24"/>
        </w:rPr>
        <w:t xml:space="preserve">Плазма по относительному браку используется для производства препаратов в случае нарушении соотношения «кровь-консервант» («нестандартная доза») - СЗП объемом более 100 мл, положительного антигена Kell, перегруппы и превышение нормы аланинаминотрансферазы (АлАТ).</w:t>
      </w:r>
    </w:p>
    <w:p>
      <w:pPr>
        <w:spacing w:after="120"/>
        <w:jc w:val="both"/>
      </w:pPr>
      <w:r>
        <w:rPr>
          <w:rFonts w:ascii="Arial" w:cs="Arial" w:eastAsia="Arial" w:hAnsi="Arial"/>
          <w:sz w:val="24"/>
          <w:szCs w:val="24"/>
        </w:rPr>
        <w:t xml:space="preserve">Плазма, переданная на производство препаратов по перечисленным причинам, не учитывается в разделе 7 «Причины списания крови и ее компонентов» формы 39-здрав.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 – 413/у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производства криопреципитата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
        <w:gridCol w:w="552"/>
        <w:gridCol w:w="552"/>
        <w:gridCol w:w="552"/>
        <w:gridCol w:w="552"/>
        <w:gridCol w:w="552"/>
        <w:gridCol w:w="521"/>
        <w:gridCol w:w="532"/>
        <w:gridCol w:w="543"/>
        <w:gridCol w:w="351"/>
        <w:gridCol w:w="543"/>
        <w:gridCol w:w="453"/>
        <w:gridCol w:w="453"/>
        <w:gridCol w:w="453"/>
        <w:gridCol w:w="453"/>
        <w:gridCol w:w="453"/>
        <w:gridCol w:w="453"/>
        <w:gridCol w:w="502"/>
        <w:gridCol w:w="502"/>
        <w:gridCol w:w="502"/>
        <w:gridCol w:w="351"/>
      </w:tblGrid>
      <w:tr>
        <w:tc>
          <w:tcPr>
            <w:tcW w:type="dxa" w:w="3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2760"/>
            <w:gridSpan w:val="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 сосуда со свежезамороженной плазмой</w:t>
            </w:r>
          </w:p>
        </w:tc>
        <w:tc>
          <w:tcPr>
            <w:tcW w:type="dxa" w:w="5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размораживания СЗП</w:t>
            </w:r>
          </w:p>
          <w:p>
            <w:pPr>
              <w:jc w:val="left"/>
            </w:pPr>
            <w:r>
              <w:rPr>
                <w:rFonts w:ascii="Arial" w:cs="Arial" w:eastAsia="Arial" w:hAnsi="Arial"/>
                <w:sz w:val="24"/>
                <w:szCs w:val="24"/>
              </w:rPr>
              <w:t xml:space="preserve">(дата, toC, время)</w:t>
            </w:r>
          </w:p>
        </w:tc>
        <w:tc>
          <w:tcPr>
            <w:tcW w:type="dxa" w:w="5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режим</w:t>
            </w:r>
          </w:p>
          <w:p>
            <w:pPr>
              <w:jc w:val="left"/>
            </w:pPr>
            <w:r>
              <w:rPr>
                <w:rFonts w:ascii="Arial" w:cs="Arial" w:eastAsia="Arial" w:hAnsi="Arial"/>
                <w:sz w:val="24"/>
                <w:szCs w:val="24"/>
              </w:rPr>
              <w:t xml:space="preserve">центрифугирования СЗП</w:t>
            </w:r>
          </w:p>
        </w:tc>
        <w:tc>
          <w:tcPr>
            <w:tcW w:type="dxa" w:w="5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w:t>
            </w:r>
          </w:p>
          <w:p>
            <w:pPr>
              <w:jc w:val="left"/>
            </w:pPr>
            <w:r>
              <w:rPr>
                <w:rFonts w:ascii="Arial" w:cs="Arial" w:eastAsia="Arial" w:hAnsi="Arial"/>
                <w:sz w:val="24"/>
                <w:szCs w:val="24"/>
              </w:rPr>
              <w:t xml:space="preserve">криопреципитата (мл/ед)</w:t>
            </w:r>
          </w:p>
        </w:tc>
        <w:tc>
          <w:tcPr>
            <w:tcW w:type="dxa" w:w="3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серии</w:t>
            </w:r>
          </w:p>
        </w:tc>
        <w:tc>
          <w:tcPr>
            <w:tcW w:type="dxa" w:w="5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w:t>
            </w:r>
          </w:p>
          <w:p>
            <w:pPr>
              <w:jc w:val="left"/>
            </w:pPr>
            <w:r>
              <w:rPr>
                <w:rFonts w:ascii="Arial" w:cs="Arial" w:eastAsia="Arial" w:hAnsi="Arial"/>
                <w:sz w:val="24"/>
                <w:szCs w:val="24"/>
              </w:rPr>
              <w:t xml:space="preserve">супернатантной плазмы (мл/ед)</w:t>
            </w:r>
          </w:p>
          <w:p>
            <w:pPr>
              <w:jc w:val="left"/>
            </w:pPr>
            <w:r>
              <w:rPr>
                <w:rFonts w:ascii="Arial" w:cs="Arial" w:eastAsia="Arial" w:hAnsi="Arial"/>
                <w:sz w:val="24"/>
                <w:szCs w:val="24"/>
              </w:rPr>
              <w:t xml:space="preserve"/>
            </w:r>
          </w:p>
        </w:tc>
        <w:tc>
          <w:tcPr>
            <w:tcW w:type="dxa" w:w="271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Куда передано</w:t>
            </w:r>
          </w:p>
        </w:tc>
        <w:tc>
          <w:tcPr>
            <w:tcW w:type="dxa" w:w="1506"/>
            <w:gridSpan w:val="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Производственный брак</w:t>
            </w:r>
          </w:p>
        </w:tc>
        <w:tc>
          <w:tcPr>
            <w:tcW w:type="dxa" w:w="3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gridSpan w:val="5"/>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 (мл/ед)</w:t>
            </w:r>
          </w:p>
        </w:tc>
        <w:tc>
          <w:tcPr>
            <w:tcW w:type="dxa" w:w="1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Супернатантная плазма (мл/ед)</w:t>
            </w:r>
          </w:p>
        </w:tc>
        <w:tc>
          <w:tcPr>
            <w:gridSpan w:val="3"/>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(марка, штрих-код и др.)</w:t>
            </w:r>
          </w:p>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 по системе АВ0</w:t>
            </w:r>
          </w:p>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 –фактор)</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Исходный объем плазма свежезамороженной (мл/ед)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отделения, блока</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бак.контроль</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контроль качества</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отделения, блока</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бак.контроль</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контроль качества</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компонента</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(мл/ед)</w:t>
            </w:r>
          </w:p>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w:t>
            </w:r>
          </w:p>
        </w:tc>
        <w:tc>
          <w:tcPr>
            <w:vMerge w:val="continue"/>
            <w:tcBorders>
              <w:top w:val="single" w:color="CBBF9E" w:sz="4"/>
              <w:left w:val="none" w:color="auto" w:sz="0"/>
              <w:bottom w:val="single" w:color="CBBF9E" w:sz="4"/>
              <w:right w:val="single" w:color="CBBF9E" w:sz="4"/>
            </w:tcBorders>
          </w:tcPr>
          <w:p/>
        </w:tc>
      </w:tr>
      <w:tr>
        <w:tc>
          <w:tcPr>
            <w:tcW w:type="dxa" w:w="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Заполняется ответственным лицом отделения</w:t>
      </w:r>
    </w:p>
    <w:p>
      <w:pPr>
        <w:spacing w:after="120"/>
        <w:jc w:val="both"/>
      </w:pPr>
      <w:r>
        <w:rPr>
          <w:rFonts w:ascii="Arial" w:cs="Arial" w:eastAsia="Arial" w:hAnsi="Arial"/>
          <w:sz w:val="24"/>
          <w:szCs w:val="24"/>
        </w:rPr>
        <w:t xml:space="preserve">2. Страницы должны быть пронумерованы, прошнурованы, скреплены печатью и подписью руководителя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 – 414/у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и выбраковки компонентов крови, заготовленных от доноров кроводач</w:t>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1772"/>
        <w:gridCol w:w="764"/>
        <w:gridCol w:w="440"/>
        <w:gridCol w:w="660"/>
        <w:gridCol w:w="681"/>
        <w:gridCol w:w="681"/>
        <w:gridCol w:w="681"/>
        <w:gridCol w:w="681"/>
        <w:gridCol w:w="681"/>
        <w:gridCol w:w="681"/>
        <w:gridCol w:w="681"/>
        <w:gridCol w:w="681"/>
        <w:gridCol w:w="681"/>
      </w:tblGrid>
      <w:tr>
        <w:tc>
          <w:tcPr>
            <w:tcW w:type="dxa" w:w="4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17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 и др.)</w:t>
            </w:r>
          </w:p>
        </w:tc>
        <w:tc>
          <w:tcPr>
            <w:tcW w:type="dxa" w:w="7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системе АВ0</w:t>
            </w:r>
          </w:p>
          <w:p>
            <w:pPr>
              <w:jc w:val="left"/>
            </w:pPr>
            <w:r>
              <w:rPr>
                <w:rFonts w:ascii="Arial" w:cs="Arial" w:eastAsia="Arial" w:hAnsi="Arial"/>
                <w:sz w:val="24"/>
                <w:szCs w:val="24"/>
              </w:rPr>
              <w:t xml:space="preserve"/>
            </w:r>
          </w:p>
        </w:tc>
        <w:tc>
          <w:tcPr>
            <w:tcW w:type="dxa" w:w="4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Rh-фактор</w:t>
            </w:r>
          </w:p>
        </w:tc>
        <w:tc>
          <w:tcPr>
            <w:tcW w:type="dxa" w:w="6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Консервированная кровь (мл/ед)</w:t>
            </w:r>
          </w:p>
          <w:p>
            <w:pPr>
              <w:jc w:val="left"/>
            </w:pPr>
            <w:r>
              <w:rPr>
                <w:rFonts w:ascii="Arial" w:cs="Arial" w:eastAsia="Arial" w:hAnsi="Arial"/>
                <w:sz w:val="24"/>
                <w:szCs w:val="24"/>
              </w:rPr>
              <w:t xml:space="preserve"/>
            </w:r>
          </w:p>
        </w:tc>
        <w:tc>
          <w:tcPr>
            <w:tcW w:type="dxa" w:w="6129"/>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компонентов крови, полученных из ОЗК (мл/ед)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лейкофильтрованная</w:t>
            </w:r>
          </w:p>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 лейкофильтрованная</w:t>
            </w:r>
          </w:p>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лейкофильтрованная</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замороженная</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w:t>
            </w:r>
          </w:p>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лейкофильтрованный</w:t>
            </w:r>
          </w:p>
          <w:p>
            <w:pPr>
              <w:jc w:val="left"/>
            </w:pPr>
            <w:r>
              <w:rPr>
                <w:rFonts w:ascii="Arial" w:cs="Arial" w:eastAsia="Arial" w:hAnsi="Arial"/>
                <w:sz w:val="24"/>
                <w:szCs w:val="24"/>
              </w:rPr>
              <w:t xml:space="preserve"/>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Разворот формы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
        <w:gridCol w:w="434"/>
        <w:gridCol w:w="434"/>
        <w:gridCol w:w="434"/>
        <w:gridCol w:w="434"/>
        <w:gridCol w:w="434"/>
        <w:gridCol w:w="434"/>
        <w:gridCol w:w="434"/>
        <w:gridCol w:w="434"/>
        <w:gridCol w:w="434"/>
        <w:gridCol w:w="434"/>
        <w:gridCol w:w="434"/>
        <w:gridCol w:w="434"/>
        <w:gridCol w:w="434"/>
        <w:gridCol w:w="434"/>
        <w:gridCol w:w="434"/>
        <w:gridCol w:w="434"/>
        <w:gridCol w:w="434"/>
        <w:gridCol w:w="642"/>
        <w:gridCol w:w="642"/>
        <w:gridCol w:w="1090"/>
      </w:tblGrid>
      <w:tr>
        <w:tc>
          <w:tcPr>
            <w:tcW w:type="dxa" w:w="7812"/>
            <w:gridSpan w:val="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Передано (мл/ед)</w:t>
            </w:r>
          </w:p>
        </w:tc>
        <w:tc>
          <w:tcPr>
            <w:tcW w:type="dxa" w:w="12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 контроль (мл)</w:t>
            </w:r>
          </w:p>
        </w:tc>
        <w:tc>
          <w:tcPr>
            <w:tcW w:type="dxa" w:w="10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отметки об отмытых эритроцитах,</w:t>
            </w:r>
          </w:p>
          <w:p>
            <w:pPr>
              <w:jc w:val="left"/>
            </w:pPr>
            <w:r>
              <w:rPr>
                <w:rFonts w:ascii="Arial" w:cs="Arial" w:eastAsia="Arial" w:hAnsi="Arial"/>
                <w:sz w:val="24"/>
                <w:szCs w:val="24"/>
              </w:rPr>
              <w:t xml:space="preserve">АГ плазме и др.</w:t>
            </w:r>
          </w:p>
        </w:tc>
      </w:tr>
      <w:tr>
        <w:tc>
          <w:tcPr>
            <w:tcW w:type="dxa" w:w="390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отделение выдачи продукции</w:t>
            </w:r>
          </w:p>
          <w:p>
            <w:pPr>
              <w:jc w:val="left"/>
            </w:pPr>
            <w:r>
              <w:rPr>
                <w:rFonts w:ascii="Arial" w:cs="Arial" w:eastAsia="Arial" w:hAnsi="Arial"/>
                <w:sz w:val="24"/>
                <w:szCs w:val="24"/>
              </w:rPr>
              <w:t xml:space="preserve"/>
            </w:r>
          </w:p>
        </w:tc>
        <w:tc>
          <w:tcPr>
            <w:tcW w:type="dxa" w:w="8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карантинизацию</w:t>
            </w:r>
          </w:p>
        </w:tc>
        <w:tc>
          <w:tcPr>
            <w:tcW w:type="dxa" w:w="17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уничтожение</w:t>
            </w:r>
          </w:p>
        </w:tc>
        <w:tc>
          <w:tcPr>
            <w:tcW w:type="dxa" w:w="130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переработку</w:t>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СЗП</w:t>
            </w:r>
          </w:p>
          <w:p>
            <w:pPr>
              <w:jc w:val="left"/>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 массы</w:t>
            </w:r>
          </w:p>
        </w:tc>
        <w:tc>
          <w:tcPr>
            <w:vMerge w:val="continue"/>
            <w:tcBorders>
              <w:top w:val="single" w:color="CBBF9E" w:sz="4"/>
              <w:left w:val="none" w:color="auto" w:sz="0"/>
              <w:bottom w:val="single" w:color="CBBF9E" w:sz="4"/>
              <w:right w:val="single" w:color="CBBF9E" w:sz="4"/>
            </w:tcBorders>
          </w:tcP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массса</w:t>
            </w:r>
          </w:p>
          <w:p>
            <w:pPr>
              <w:jc w:val="left"/>
            </w:pPr>
            <w:r>
              <w:rPr>
                <w:rFonts w:ascii="Arial" w:cs="Arial" w:eastAsia="Arial" w:hAnsi="Arial"/>
                <w:sz w:val="24"/>
                <w:szCs w:val="24"/>
              </w:rPr>
              <w:t xml:space="preserve">лейкофильтрованная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p>
            <w:pPr>
              <w:jc w:val="left"/>
            </w:pPr>
            <w:r>
              <w:rPr>
                <w:rFonts w:ascii="Arial" w:cs="Arial" w:eastAsia="Arial" w:hAnsi="Arial"/>
                <w:sz w:val="24"/>
                <w:szCs w:val="24"/>
              </w:rPr>
              <w:t xml:space="preserve">лейкофильтрованная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свежезамороженная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w:t>
            </w:r>
          </w:p>
          <w:p>
            <w:pPr>
              <w:jc w:val="left"/>
            </w:pPr>
            <w:r>
              <w:rPr>
                <w:rFonts w:ascii="Arial" w:cs="Arial" w:eastAsia="Arial" w:hAnsi="Arial"/>
                <w:sz w:val="24"/>
                <w:szCs w:val="24"/>
              </w:rPr>
              <w:t xml:space="preserve">лейкофильтрованная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замороженная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лейкофильтрованный</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свежезамороженная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w:t>
            </w:r>
          </w:p>
          <w:p>
            <w:pPr>
              <w:jc w:val="left"/>
            </w:pPr>
            <w:r>
              <w:rPr>
                <w:rFonts w:ascii="Arial" w:cs="Arial" w:eastAsia="Arial" w:hAnsi="Arial"/>
                <w:sz w:val="24"/>
                <w:szCs w:val="24"/>
              </w:rPr>
              <w:t xml:space="preserve">лейкофильтрован 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свежезамороженная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Замороженная плазма</w:t>
            </w:r>
          </w:p>
        </w:tc>
        <w:tc>
          <w:tcPr>
            <w:tcW w:type="dxa" w:w="8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свежезамороженная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замороженная</w:t>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 Заполняется лицом, ответственным за выбраковку и паспортизацию компонентов крови</w:t>
      </w:r>
    </w:p>
    <w:p>
      <w:pPr>
        <w:spacing w:after="120"/>
        <w:jc w:val="both"/>
      </w:pPr>
      <w:r>
        <w:rPr>
          <w:rFonts w:ascii="Arial" w:cs="Arial" w:eastAsia="Arial" w:hAnsi="Arial"/>
          <w:sz w:val="24"/>
          <w:szCs w:val="24"/>
        </w:rPr>
        <w:t xml:space="preserve">2. Компоненты крови, указанные в графах 6-14 в итоге должны быть отражены в графах 15-31</w:t>
      </w:r>
    </w:p>
    <w:p>
      <w:pPr>
        <w:spacing w:after="120"/>
        <w:jc w:val="both"/>
      </w:pPr>
      <w:r>
        <w:rPr>
          <w:rFonts w:ascii="Arial" w:cs="Arial" w:eastAsia="Arial" w:hAnsi="Arial"/>
          <w:sz w:val="24"/>
          <w:szCs w:val="24"/>
        </w:rPr>
        <w:t xml:space="preserve">3. При производстве компонентов крови, не указанных в журнале добавляется графа в соответствующие разделы</w:t>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 – 415/у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w:t>
      </w:r>
    </w:p>
    <w:p>
      <w:pPr>
        <w:spacing w:after="120"/>
        <w:jc w:val="both"/>
      </w:pPr>
      <w:r>
        <w:rPr>
          <w:rFonts w:ascii="Arial" w:cs="Arial" w:eastAsia="Arial" w:hAnsi="Arial"/>
          <w:sz w:val="24"/>
          <w:szCs w:val="24"/>
        </w:rPr>
        <w:t xml:space="preserve">учета заготовки донорской крови</w:t>
      </w:r>
    </w:p>
    <w:p>
      <w:pPr>
        <w:spacing w:after="120"/>
        <w:jc w:val="both"/>
      </w:pPr>
      <w:r>
        <w:rPr>
          <w:rFonts w:ascii="Arial" w:cs="Arial" w:eastAsia="Arial" w:hAnsi="Arial"/>
          <w:sz w:val="24"/>
          <w:szCs w:val="24"/>
        </w:rPr>
        <w:t xml:space="preserve"> за ______________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7"/>
        <w:gridCol w:w="1267"/>
        <w:gridCol w:w="1267"/>
        <w:gridCol w:w="1267"/>
        <w:gridCol w:w="1278"/>
        <w:gridCol w:w="1278"/>
        <w:gridCol w:w="1278"/>
        <w:gridCol w:w="1278"/>
      </w:tblGrid>
      <w:tr>
        <w:tc>
          <w:tcPr>
            <w:tcW w:type="dxa" w:w="5068"/>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Кровь без консерванта</w:t>
            </w:r>
          </w:p>
          <w:p>
            <w:pPr>
              <w:jc w:val="left"/>
            </w:pPr>
            <w:r>
              <w:rPr>
                <w:rFonts w:ascii="Arial" w:cs="Arial" w:eastAsia="Arial" w:hAnsi="Arial"/>
                <w:sz w:val="24"/>
                <w:szCs w:val="24"/>
              </w:rPr>
              <w:t xml:space="preserve">(л)</w:t>
            </w:r>
          </w:p>
        </w:tc>
        <w:tc>
          <w:tcPr>
            <w:tcW w:type="dxa" w:w="51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с консервантом</w:t>
            </w:r>
          </w:p>
          <w:p>
            <w:pPr>
              <w:jc w:val="left"/>
            </w:pPr>
            <w:r>
              <w:rPr>
                <w:rFonts w:ascii="Arial" w:cs="Arial" w:eastAsia="Arial" w:hAnsi="Arial"/>
                <w:sz w:val="24"/>
                <w:szCs w:val="24"/>
              </w:rPr>
              <w:t xml:space="preserve">(л)</w:t>
            </w:r>
          </w:p>
        </w:tc>
      </w:tr>
      <w:tr>
        <w:tc>
          <w:tcPr>
            <w:tcW w:type="dxa" w:w="12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заготовлено</w:t>
            </w:r>
          </w:p>
        </w:tc>
        <w:tc>
          <w:tcPr>
            <w:tcW w:type="dxa" w:w="38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на</w:t>
            </w:r>
          </w:p>
        </w:tc>
        <w:tc>
          <w:tcPr>
            <w:tcW w:type="dxa" w:w="12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заготовлено</w:t>
            </w:r>
          </w:p>
        </w:tc>
        <w:tc>
          <w:tcPr>
            <w:tcW w:type="dxa" w:w="25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на</w:t>
            </w:r>
          </w:p>
        </w:tc>
        <w:tc>
          <w:tcPr>
            <w:tcW w:type="dxa" w:w="12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забраковано</w:t>
            </w:r>
          </w:p>
        </w:tc>
      </w:tr>
      <w:tr>
        <w:tc>
          <w:tcPr>
            <w:vMerge w:val="continue"/>
            <w:tcBorders>
              <w:top w:val="none" w:color="auto" w:sz="0"/>
              <w:left w:val="single" w:color="CBBF9E" w:sz="4"/>
              <w:bottom w:val="single" w:color="CBBF9E" w:sz="4"/>
              <w:right w:val="single" w:color="CBBF9E" w:sz="4"/>
            </w:tcBorders>
          </w:tcP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консервирование</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сыворотки</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тестирование</w:t>
            </w:r>
          </w:p>
        </w:tc>
        <w:tc>
          <w:tcPr>
            <w:vMerge w:val="continue"/>
            <w:tcBorders>
              <w:top w:val="none" w:color="auto" w:sz="0"/>
              <w:left w:val="none" w:color="auto" w:sz="0"/>
              <w:bottom w:val="single" w:color="CBBF9E" w:sz="4"/>
              <w:right w:val="single" w:color="CBBF9E" w:sz="4"/>
            </w:tcBorders>
          </w:tcP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переливание</w:t>
            </w:r>
          </w:p>
          <w:p>
            <w:pPr>
              <w:jc w:val="left"/>
            </w:pPr>
            <w:r>
              <w:rPr>
                <w:rFonts w:ascii="Arial" w:cs="Arial" w:eastAsia="Arial" w:hAnsi="Arial"/>
                <w:sz w:val="24"/>
                <w:szCs w:val="24"/>
              </w:rPr>
              <w:t xml:space="preserve">(в ОГП)</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w:t>
            </w:r>
          </w:p>
          <w:p>
            <w:pPr>
              <w:jc w:val="left"/>
            </w:pPr>
            <w:r>
              <w:rPr>
                <w:rFonts w:ascii="Arial" w:cs="Arial" w:eastAsia="Arial" w:hAnsi="Arial"/>
                <w:sz w:val="24"/>
                <w:szCs w:val="24"/>
              </w:rPr>
              <w:t xml:space="preserve">и препараты</w:t>
            </w:r>
          </w:p>
        </w:tc>
        <w:tc>
          <w:tcPr>
            <w:vMerge w:val="continue"/>
            <w:tcBorders>
              <w:top w:val="none" w:color="auto" w:sz="0"/>
              <w:left w:val="none" w:color="auto" w:sz="0"/>
              <w:bottom w:val="single" w:color="CBBF9E" w:sz="4"/>
              <w:right w:val="single" w:color="CBBF9E" w:sz="4"/>
            </w:tcBorders>
          </w:tcPr>
          <w:p/>
        </w:tc>
      </w:tr>
      <w:tr>
        <w:tc>
          <w:tcPr>
            <w:tcW w:type="dxa" w:w="1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ответственным лицом ежемесячно, предоставляется в финансовый отдел.</w:t>
      </w:r>
    </w:p>
    <w:p>
      <w:pPr>
        <w:spacing w:after="120"/>
        <w:jc w:val="both"/>
      </w:pPr>
      <w:r>
        <w:rPr>
          <w:rFonts w:ascii="Arial" w:cs="Arial" w:eastAsia="Arial" w:hAnsi="Arial"/>
          <w:sz w:val="24"/>
          <w:szCs w:val="24"/>
        </w:rPr>
        <w:t xml:space="preserve">В графе 8 указывается цельная консервированная кровь, забракованная до переработки на компоненты по причинам:</w:t>
      </w:r>
    </w:p>
    <w:p>
      <w:pPr>
        <w:spacing w:after="120"/>
        <w:jc w:val="both"/>
      </w:pPr>
      <w:r>
        <w:rPr>
          <w:rFonts w:ascii="Arial" w:cs="Arial" w:eastAsia="Arial" w:hAnsi="Arial"/>
          <w:sz w:val="24"/>
          <w:szCs w:val="24"/>
        </w:rPr>
        <w:t xml:space="preserve">- нарушения в процессе заготовки (нестандартная доза, гемолиз, тромбирование, загрязнение и т.п.);</w:t>
      </w:r>
    </w:p>
    <w:p>
      <w:pPr>
        <w:spacing w:after="120"/>
        <w:jc w:val="both"/>
      </w:pPr>
      <w:r>
        <w:rPr>
          <w:rFonts w:ascii="Arial" w:cs="Arial" w:eastAsia="Arial" w:hAnsi="Arial"/>
          <w:sz w:val="24"/>
          <w:szCs w:val="24"/>
        </w:rPr>
        <w:t xml:space="preserve">- дефекта контейнера с цельной консервированной кровью%</w:t>
      </w:r>
    </w:p>
    <w:p>
      <w:pPr>
        <w:spacing w:after="120"/>
        <w:jc w:val="both"/>
      </w:pPr>
      <w:r>
        <w:rPr>
          <w:rFonts w:ascii="Arial" w:cs="Arial" w:eastAsia="Arial" w:hAnsi="Arial"/>
          <w:sz w:val="24"/>
          <w:szCs w:val="24"/>
        </w:rPr>
        <w:t xml:space="preserve">- других причин.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416/у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w:t>
      </w:r>
    </w:p>
    <w:p>
      <w:pPr>
        <w:spacing w:after="120"/>
        <w:jc w:val="both"/>
      </w:pPr>
      <w:r>
        <w:rPr>
          <w:rFonts w:ascii="Arial" w:cs="Arial" w:eastAsia="Arial" w:hAnsi="Arial"/>
          <w:sz w:val="24"/>
          <w:szCs w:val="24"/>
        </w:rPr>
        <w:t xml:space="preserve">учета заготовки компонентов крови</w:t>
      </w:r>
    </w:p>
    <w:p>
      <w:pPr>
        <w:spacing w:after="120"/>
        <w:jc w:val="both"/>
      </w:pPr>
      <w:r>
        <w:rPr>
          <w:rFonts w:ascii="Arial" w:cs="Arial" w:eastAsia="Arial" w:hAnsi="Arial"/>
          <w:sz w:val="24"/>
          <w:szCs w:val="24"/>
        </w:rPr>
        <w:t xml:space="preserve">за ______________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
        <w:gridCol w:w="1561"/>
        <w:gridCol w:w="418"/>
        <w:gridCol w:w="574"/>
        <w:gridCol w:w="574"/>
        <w:gridCol w:w="574"/>
        <w:gridCol w:w="574"/>
        <w:gridCol w:w="574"/>
        <w:gridCol w:w="511"/>
        <w:gridCol w:w="511"/>
        <w:gridCol w:w="511"/>
        <w:gridCol w:w="511"/>
        <w:gridCol w:w="511"/>
        <w:gridCol w:w="511"/>
        <w:gridCol w:w="511"/>
        <w:gridCol w:w="511"/>
        <w:gridCol w:w="934"/>
      </w:tblGrid>
      <w:tr>
        <w:tc>
          <w:tcPr>
            <w:tcW w:type="dxa" w:w="3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5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продукции</w:t>
            </w:r>
          </w:p>
        </w:tc>
        <w:tc>
          <w:tcPr>
            <w:tcW w:type="dxa" w:w="4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изм</w:t>
            </w:r>
          </w:p>
        </w:tc>
        <w:tc>
          <w:tcPr>
            <w:tcW w:type="dxa" w:w="28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Заготовлено</w:t>
            </w:r>
          </w:p>
        </w:tc>
        <w:tc>
          <w:tcPr>
            <w:tcW w:type="dxa" w:w="4088"/>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Выдано</w:t>
            </w:r>
          </w:p>
        </w:tc>
        <w:tc>
          <w:tcPr>
            <w:tcW w:type="dxa" w:w="9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Забраковано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w:t>
            </w:r>
          </w:p>
        </w:tc>
        <w:tc>
          <w:tcPr>
            <w:tcW w:type="dxa" w:w="22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методом</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w:t>
            </w:r>
          </w:p>
        </w:tc>
        <w:tc>
          <w:tcPr>
            <w:tcW w:type="dxa" w:w="357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жесткого центри-фуги-рования</w:t>
            </w:r>
          </w:p>
        </w:tc>
        <w:tc>
          <w:tcPr>
            <w:tcW w:type="dxa" w:w="5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w:t>
            </w:r>
          </w:p>
          <w:p>
            <w:pPr>
              <w:jc w:val="left"/>
            </w:pPr>
            <w:r>
              <w:rPr>
                <w:rFonts w:ascii="Arial" w:cs="Arial" w:eastAsia="Arial" w:hAnsi="Arial"/>
                <w:sz w:val="24"/>
                <w:szCs w:val="24"/>
              </w:rPr>
              <w:t xml:space="preserve">фугиро</w:t>
            </w:r>
          </w:p>
          <w:p>
            <w:pPr>
              <w:jc w:val="left"/>
            </w:pPr>
            <w:r>
              <w:rPr>
                <w:rFonts w:ascii="Arial" w:cs="Arial" w:eastAsia="Arial" w:hAnsi="Arial"/>
                <w:sz w:val="24"/>
                <w:szCs w:val="24"/>
              </w:rPr>
              <w:t xml:space="preserve">вания</w:t>
            </w:r>
          </w:p>
        </w:tc>
        <w:tc>
          <w:tcPr>
            <w:tcW w:type="dxa" w:w="11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фереза</w:t>
            </w:r>
          </w:p>
        </w:tc>
        <w:tc>
          <w:tcPr>
            <w:vMerge w:val="continue"/>
            <w:tcBorders>
              <w:top w:val="none" w:color="auto" w:sz="0"/>
              <w:left w:val="none" w:color="auto" w:sz="0"/>
              <w:bottom w:val="single" w:color="CBBF9E" w:sz="4"/>
              <w:right w:val="single" w:color="CBBF9E" w:sz="4"/>
            </w:tcBorders>
          </w:tcP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экс-</w:t>
            </w:r>
          </w:p>
          <w:p>
            <w:pPr>
              <w:jc w:val="left"/>
            </w:pPr>
            <w:r>
              <w:rPr>
                <w:rFonts w:ascii="Arial" w:cs="Arial" w:eastAsia="Arial" w:hAnsi="Arial"/>
                <w:sz w:val="24"/>
                <w:szCs w:val="24"/>
              </w:rPr>
              <w:t xml:space="preserve">педи-цию</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АС –препа-раты</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пре-</w:t>
            </w:r>
          </w:p>
          <w:p>
            <w:pPr>
              <w:jc w:val="left"/>
            </w:pPr>
            <w:r>
              <w:rPr>
                <w:rFonts w:ascii="Arial" w:cs="Arial" w:eastAsia="Arial" w:hAnsi="Arial"/>
                <w:sz w:val="24"/>
                <w:szCs w:val="24"/>
              </w:rPr>
              <w:t xml:space="preserve">параты</w:t>
            </w:r>
          </w:p>
          <w:p>
            <w:pPr>
              <w:jc w:val="left"/>
            </w:pPr>
            <w:r>
              <w:rPr>
                <w:rFonts w:ascii="Arial" w:cs="Arial" w:eastAsia="Arial" w:hAnsi="Arial"/>
                <w:sz w:val="24"/>
                <w:szCs w:val="24"/>
              </w:rPr>
              <w:t xml:space="preserve">крови</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лаб.</w:t>
            </w:r>
          </w:p>
          <w:p>
            <w:pPr>
              <w:jc w:val="left"/>
            </w:pPr>
            <w:r>
              <w:rPr>
                <w:rFonts w:ascii="Arial" w:cs="Arial" w:eastAsia="Arial" w:hAnsi="Arial"/>
                <w:sz w:val="24"/>
                <w:szCs w:val="24"/>
              </w:rPr>
              <w:t xml:space="preserve">станд.</w:t>
            </w:r>
          </w:p>
          <w:p>
            <w:pPr>
              <w:jc w:val="left"/>
            </w:pPr>
            <w:r>
              <w:rPr>
                <w:rFonts w:ascii="Arial" w:cs="Arial" w:eastAsia="Arial" w:hAnsi="Arial"/>
                <w:sz w:val="24"/>
                <w:szCs w:val="24"/>
              </w:rPr>
              <w:t xml:space="preserve">сыво-</w:t>
            </w:r>
          </w:p>
          <w:p>
            <w:pPr>
              <w:jc w:val="left"/>
            </w:pPr>
            <w:r>
              <w:rPr>
                <w:rFonts w:ascii="Arial" w:cs="Arial" w:eastAsia="Arial" w:hAnsi="Arial"/>
                <w:sz w:val="24"/>
                <w:szCs w:val="24"/>
              </w:rPr>
              <w:t xml:space="preserve">роток</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w:t>
            </w:r>
          </w:p>
          <w:p>
            <w:pPr>
              <w:jc w:val="left"/>
            </w:pPr>
            <w:r>
              <w:rPr>
                <w:rFonts w:ascii="Arial" w:cs="Arial" w:eastAsia="Arial" w:hAnsi="Arial"/>
                <w:sz w:val="24"/>
                <w:szCs w:val="24"/>
              </w:rPr>
              <w:t xml:space="preserve">ципитат</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отд. долгого хране-ния</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бак.</w:t>
            </w:r>
          </w:p>
          <w:p>
            <w:pPr>
              <w:jc w:val="left"/>
            </w:pPr>
            <w:r>
              <w:rPr>
                <w:rFonts w:ascii="Arial" w:cs="Arial" w:eastAsia="Arial" w:hAnsi="Arial"/>
                <w:sz w:val="24"/>
                <w:szCs w:val="24"/>
              </w:rPr>
              <w:t xml:space="preserve">кон-троль</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ручной</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аппаратный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всего, в т. ч.</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замороженная</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нативная</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Антистафилококковая</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Отмытая эр.масса</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Заведующий отделением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417/у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иммунносерологических исследований крови и фенотипирования</w:t>
      </w:r>
    </w:p>
    <w:p>
      <w:pPr>
        <w:spacing w:after="120"/>
        <w:jc w:val="both"/>
      </w:pPr>
      <w:r>
        <w:rPr>
          <w:rFonts w:ascii="Arial" w:cs="Arial" w:eastAsia="Arial" w:hAnsi="Arial"/>
          <w:sz w:val="24"/>
          <w:szCs w:val="24"/>
        </w:rPr>
        <w:t xml:space="preserve">активных и безвозмездных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 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
        <w:gridCol w:w="362"/>
        <w:gridCol w:w="1310"/>
        <w:gridCol w:w="607"/>
        <w:gridCol w:w="607"/>
        <w:gridCol w:w="660"/>
        <w:gridCol w:w="543"/>
        <w:gridCol w:w="328"/>
        <w:gridCol w:w="328"/>
        <w:gridCol w:w="328"/>
        <w:gridCol w:w="328"/>
        <w:gridCol w:w="328"/>
        <w:gridCol w:w="328"/>
        <w:gridCol w:w="328"/>
        <w:gridCol w:w="328"/>
        <w:gridCol w:w="328"/>
        <w:gridCol w:w="703"/>
        <w:gridCol w:w="570"/>
        <w:gridCol w:w="570"/>
        <w:gridCol w:w="405"/>
        <w:gridCol w:w="628"/>
      </w:tblGrid>
      <w:tr>
        <w:tc>
          <w:tcPr>
            <w:tcW w:type="dxa" w:w="2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3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c>
          <w:tcPr>
            <w:tcW w:type="dxa" w:w="13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p>
            <w:pPr>
              <w:jc w:val="left"/>
            </w:pPr>
            <w:r>
              <w:rPr>
                <w:rFonts w:ascii="Arial" w:cs="Arial" w:eastAsia="Arial" w:hAnsi="Arial"/>
                <w:sz w:val="24"/>
                <w:szCs w:val="24"/>
              </w:rPr>
              <w:t xml:space="preserve"/>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донора</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рожде-ния</w:t>
            </w:r>
          </w:p>
        </w:tc>
        <w:tc>
          <w:tcPr>
            <w:tcW w:type="dxa" w:w="6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 по системе АВ0</w:t>
            </w:r>
          </w:p>
        </w:tc>
        <w:tc>
          <w:tcPr>
            <w:tcW w:type="dxa" w:w="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Резус фактор</w:t>
            </w:r>
          </w:p>
        </w:tc>
        <w:tc>
          <w:tcPr>
            <w:tcW w:type="dxa" w:w="295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Фенотип</w:t>
            </w:r>
          </w:p>
          <w:p>
            <w:pPr>
              <w:jc w:val="left"/>
            </w:pPr>
            <w:r>
              <w:rPr>
                <w:rFonts w:ascii="Arial" w:cs="Arial" w:eastAsia="Arial" w:hAnsi="Arial"/>
                <w:sz w:val="24"/>
                <w:szCs w:val="24"/>
              </w:rPr>
              <w:t xml:space="preserve">антигенов групп крови</w:t>
            </w:r>
          </w:p>
          <w:p>
            <w:pPr>
              <w:jc w:val="left"/>
            </w:pPr>
            <w:r>
              <w:rPr>
                <w:rFonts w:ascii="Arial" w:cs="Arial" w:eastAsia="Arial" w:hAnsi="Arial"/>
                <w:sz w:val="24"/>
                <w:szCs w:val="24"/>
              </w:rPr>
              <w:t xml:space="preserve"/>
            </w:r>
          </w:p>
        </w:tc>
        <w:tc>
          <w:tcPr>
            <w:tcW w:type="dxa" w:w="7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Бруцеллез</w:t>
            </w:r>
          </w:p>
        </w:tc>
        <w:tc>
          <w:tcPr>
            <w:tcW w:type="dxa" w:w="11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Наличие</w:t>
            </w:r>
          </w:p>
          <w:p>
            <w:pPr>
              <w:jc w:val="left"/>
            </w:pPr>
            <w:r>
              <w:rPr>
                <w:rFonts w:ascii="Arial" w:cs="Arial" w:eastAsia="Arial" w:hAnsi="Arial"/>
                <w:sz w:val="24"/>
                <w:szCs w:val="24"/>
              </w:rPr>
              <w:t xml:space="preserve">антител</w:t>
            </w:r>
          </w:p>
          <w:p>
            <w:pPr>
              <w:jc w:val="left"/>
            </w:pPr>
            <w:r>
              <w:rPr>
                <w:rFonts w:ascii="Arial" w:cs="Arial" w:eastAsia="Arial" w:hAnsi="Arial"/>
                <w:sz w:val="24"/>
                <w:szCs w:val="24"/>
              </w:rPr>
              <w:t xml:space="preserve"/>
            </w:r>
          </w:p>
        </w:tc>
        <w:tc>
          <w:tcPr>
            <w:tcW w:type="dxa" w:w="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Брак</w:t>
            </w:r>
          </w:p>
        </w:tc>
        <w:tc>
          <w:tcPr>
            <w:tcW w:type="dxa" w:w="6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ответст-венного лица</w:t>
            </w:r>
          </w:p>
        </w:tc>
      </w:tr>
      <w:tr>
        <w:tc>
          <w:tcPr>
            <w:tcW w:type="dxa" w:w="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Dсл.</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групповые</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418/у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исследования групп крови и резус-принадлежности</w:t>
      </w:r>
    </w:p>
    <w:p>
      <w:pPr>
        <w:spacing w:after="120"/>
        <w:jc w:val="both"/>
      </w:pPr>
      <w:r>
        <w:rPr>
          <w:rFonts w:ascii="Arial" w:cs="Arial" w:eastAsia="Arial" w:hAnsi="Arial"/>
          <w:sz w:val="24"/>
          <w:szCs w:val="24"/>
        </w:rPr>
        <w:t xml:space="preserve"> и внесения их в документ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«____»__________20___г.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1290"/>
        <w:gridCol w:w="788"/>
        <w:gridCol w:w="806"/>
        <w:gridCol w:w="806"/>
        <w:gridCol w:w="836"/>
        <w:gridCol w:w="1075"/>
        <w:gridCol w:w="968"/>
        <w:gridCol w:w="1063"/>
        <w:gridCol w:w="1039"/>
        <w:gridCol w:w="884"/>
      </w:tblGrid>
      <w:tr>
        <w:tc>
          <w:tcPr>
            <w:tcW w:type="dxa" w:w="6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исследования</w:t>
            </w:r>
          </w:p>
        </w:tc>
        <w:tc>
          <w:tcPr>
            <w:tcW w:type="dxa" w:w="7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6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w:t>
            </w:r>
          </w:p>
        </w:tc>
        <w:tc>
          <w:tcPr>
            <w:tcW w:type="dxa" w:w="8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w:t>
            </w:r>
          </w:p>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антител</w:t>
            </w:r>
          </w:p>
          <w:p>
            <w:pPr>
              <w:jc w:val="left"/>
            </w:pPr>
            <w:r>
              <w:rPr>
                <w:rFonts w:ascii="Arial" w:cs="Arial" w:eastAsia="Arial" w:hAnsi="Arial"/>
                <w:sz w:val="24"/>
                <w:szCs w:val="24"/>
              </w:rPr>
              <w:t xml:space="preserve"/>
            </w:r>
          </w:p>
        </w:tc>
        <w:tc>
          <w:tcPr>
            <w:tcW w:type="dxa" w:w="10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Групповые антитела</w:t>
            </w:r>
          </w:p>
        </w:tc>
        <w:tc>
          <w:tcPr>
            <w:tcW w:type="dxa" w:w="9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рождения</w:t>
            </w:r>
          </w:p>
          <w:p>
            <w:pPr>
              <w:jc w:val="left"/>
            </w:pPr>
            <w:r>
              <w:rPr>
                <w:rFonts w:ascii="Arial" w:cs="Arial" w:eastAsia="Arial" w:hAnsi="Arial"/>
                <w:sz w:val="24"/>
                <w:szCs w:val="24"/>
              </w:rPr>
              <w:t xml:space="preserve"/>
            </w:r>
          </w:p>
        </w:tc>
        <w:tc>
          <w:tcPr>
            <w:tcW w:type="dxa" w:w="10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w:t>
            </w:r>
          </w:p>
          <w:p>
            <w:pPr>
              <w:jc w:val="left"/>
            </w:pPr>
            <w:r>
              <w:rPr>
                <w:rFonts w:ascii="Arial" w:cs="Arial" w:eastAsia="Arial" w:hAnsi="Arial"/>
                <w:sz w:val="24"/>
                <w:szCs w:val="24"/>
              </w:rPr>
              <w:t xml:space="preserve">адрес</w:t>
            </w:r>
          </w:p>
        </w:tc>
        <w:tc>
          <w:tcPr>
            <w:tcW w:type="dxa" w:w="10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внесения</w:t>
            </w:r>
          </w:p>
          <w:p>
            <w:pPr>
              <w:jc w:val="left"/>
            </w:pPr>
            <w:r>
              <w:rPr>
                <w:rFonts w:ascii="Arial" w:cs="Arial" w:eastAsia="Arial" w:hAnsi="Arial"/>
                <w:sz w:val="24"/>
                <w:szCs w:val="24"/>
              </w:rPr>
              <w:t xml:space="preserve">вдокумент</w:t>
            </w:r>
          </w:p>
        </w:tc>
        <w:tc>
          <w:tcPr>
            <w:tcW w:type="dxa" w:w="8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фактор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419/у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биохимических и иммунносерологических исследований крови</w:t>
      </w:r>
    </w:p>
    <w:p>
      <w:pPr>
        <w:spacing w:after="120"/>
        <w:jc w:val="both"/>
      </w:pPr>
      <w:r>
        <w:rPr>
          <w:rFonts w:ascii="Arial" w:cs="Arial" w:eastAsia="Arial" w:hAnsi="Arial"/>
          <w:sz w:val="24"/>
          <w:szCs w:val="24"/>
        </w:rPr>
        <w:t xml:space="preserve"> плазмаферезных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
        <w:gridCol w:w="986"/>
        <w:gridCol w:w="1903"/>
        <w:gridCol w:w="1295"/>
        <w:gridCol w:w="802"/>
        <w:gridCol w:w="722"/>
        <w:gridCol w:w="734"/>
        <w:gridCol w:w="722"/>
        <w:gridCol w:w="900"/>
        <w:gridCol w:w="900"/>
        <w:gridCol w:w="871"/>
      </w:tblGrid>
      <w:tr>
        <w:tc>
          <w:tcPr>
            <w:tcW w:type="dxa" w:w="3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исследо-</w:t>
            </w:r>
          </w:p>
          <w:p>
            <w:pPr>
              <w:jc w:val="left"/>
            </w:pPr>
            <w:r>
              <w:rPr>
                <w:rFonts w:ascii="Arial" w:cs="Arial" w:eastAsia="Arial" w:hAnsi="Arial"/>
                <w:sz w:val="24"/>
                <w:szCs w:val="24"/>
              </w:rPr>
              <w:t xml:space="preserve">вания</w:t>
            </w:r>
          </w:p>
        </w:tc>
        <w:tc>
          <w:tcPr>
            <w:tcW w:type="dxa" w:w="19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tc>
        <w:tc>
          <w:tcPr>
            <w:tcW w:type="dxa" w:w="12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tc>
        <w:tc>
          <w:tcPr>
            <w:tcW w:type="dxa" w:w="8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w:t>
            </w:r>
          </w:p>
        </w:tc>
        <w:tc>
          <w:tcPr>
            <w:tcW w:type="dxa" w:w="7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Резус-фактор</w:t>
            </w:r>
          </w:p>
        </w:tc>
        <w:tc>
          <w:tcPr>
            <w:tcW w:type="dxa" w:w="7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Общий белок</w:t>
            </w:r>
          </w:p>
        </w:tc>
        <w:tc>
          <w:tcPr>
            <w:tcW w:type="dxa" w:w="7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Бру-целлез</w:t>
            </w:r>
          </w:p>
        </w:tc>
        <w:tc>
          <w:tcPr>
            <w:tcW w:type="dxa" w:w="18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w:t>
            </w:r>
          </w:p>
          <w:p>
            <w:pPr>
              <w:jc w:val="left"/>
            </w:pPr>
            <w:r>
              <w:rPr>
                <w:rFonts w:ascii="Arial" w:cs="Arial" w:eastAsia="Arial" w:hAnsi="Arial"/>
                <w:sz w:val="24"/>
                <w:szCs w:val="24"/>
              </w:rPr>
              <w:t xml:space="preserve">антител</w:t>
            </w:r>
          </w:p>
        </w:tc>
        <w:tc>
          <w:tcPr>
            <w:tcW w:type="dxa" w:w="8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групповые</w:t>
            </w:r>
          </w:p>
        </w:tc>
        <w:tc>
          <w:tcPr>
            <w:vMerge w:val="continue"/>
            <w:tcBorders>
              <w:top w:val="single" w:color="CBBF9E" w:sz="4"/>
              <w:left w:val="none" w:color="auto" w:sz="0"/>
              <w:bottom w:val="single" w:color="CBBF9E" w:sz="4"/>
              <w:right w:val="single" w:color="CBBF9E" w:sz="4"/>
            </w:tcBorders>
          </w:tcP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420/у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контроля качества результатов клинических и биохимических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5"/>
        <w:gridCol w:w="1750"/>
        <w:gridCol w:w="1182"/>
        <w:gridCol w:w="1449"/>
        <w:gridCol w:w="1530"/>
        <w:gridCol w:w="1971"/>
        <w:gridCol w:w="1530"/>
      </w:tblGrid>
      <w:tr>
        <w:tc>
          <w:tcPr>
            <w:tcW w:type="dxa" w:w="7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исследования</w:t>
            </w:r>
          </w:p>
        </w:tc>
        <w:tc>
          <w:tcPr>
            <w:tcW w:type="dxa" w:w="11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w:t>
            </w:r>
          </w:p>
        </w:tc>
        <w:tc>
          <w:tcPr>
            <w:tcW w:type="dxa" w:w="14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показание</w:t>
            </w:r>
          </w:p>
          <w:p>
            <w:pPr>
              <w:jc w:val="left"/>
            </w:pPr>
            <w:r>
              <w:rPr>
                <w:rFonts w:ascii="Arial" w:cs="Arial" w:eastAsia="Arial" w:hAnsi="Arial"/>
                <w:sz w:val="24"/>
                <w:szCs w:val="24"/>
              </w:rPr>
              <w:t xml:space="preserve"> (А)</w:t>
            </w:r>
          </w:p>
        </w:tc>
        <w:tc>
          <w:tcPr>
            <w:tcW w:type="dxa" w:w="1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показание</w:t>
            </w:r>
          </w:p>
          <w:p>
            <w:pPr>
              <w:jc w:val="left"/>
            </w:pPr>
            <w:r>
              <w:rPr>
                <w:rFonts w:ascii="Arial" w:cs="Arial" w:eastAsia="Arial" w:hAnsi="Arial"/>
                <w:sz w:val="24"/>
                <w:szCs w:val="24"/>
              </w:rPr>
              <w:t xml:space="preserve"> (Б)</w:t>
            </w:r>
          </w:p>
        </w:tc>
        <w:tc>
          <w:tcPr>
            <w:tcW w:type="dxa" w:w="1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Разность</w:t>
            </w:r>
          </w:p>
          <w:p>
            <w:pPr>
              <w:jc w:val="left"/>
            </w:pPr>
            <w:r>
              <w:rPr>
                <w:rFonts w:ascii="Arial" w:cs="Arial" w:eastAsia="Arial" w:hAnsi="Arial"/>
                <w:sz w:val="24"/>
                <w:szCs w:val="24"/>
              </w:rPr>
              <w:t xml:space="preserve">показаний (Д)</w:t>
            </w:r>
          </w:p>
          <w:p>
            <w:pPr>
              <w:jc w:val="left"/>
            </w:pPr>
            <w:r>
              <w:rPr>
                <w:rFonts w:ascii="Arial" w:cs="Arial" w:eastAsia="Arial" w:hAnsi="Arial"/>
                <w:sz w:val="24"/>
                <w:szCs w:val="24"/>
              </w:rPr>
              <w:t xml:space="preserve"/>
            </w:r>
          </w:p>
        </w:tc>
        <w:tc>
          <w:tcPr>
            <w:tcW w:type="dxa" w:w="1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w:t>
            </w:r>
          </w:p>
        </w:tc>
      </w:tr>
      <w:tr>
        <w:tc>
          <w:tcPr>
            <w:tcW w:type="dxa" w:w="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контроля качества предстерилизационной обработки инструментария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951"/>
        <w:gridCol w:w="1309"/>
        <w:gridCol w:w="1353"/>
        <w:gridCol w:w="1376"/>
        <w:gridCol w:w="1376"/>
        <w:gridCol w:w="1376"/>
        <w:gridCol w:w="1275"/>
        <w:gridCol w:w="839"/>
      </w:tblGrid>
      <w:tr>
        <w:tc>
          <w:tcPr>
            <w:tcW w:type="dxa" w:w="32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проверки</w:t>
            </w:r>
          </w:p>
        </w:tc>
        <w:tc>
          <w:tcPr>
            <w:tcW w:type="dxa" w:w="13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инструментов</w:t>
            </w:r>
          </w:p>
        </w:tc>
        <w:tc>
          <w:tcPr>
            <w:tcW w:type="dxa" w:w="13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обработанных инструментов</w:t>
            </w:r>
          </w:p>
        </w:tc>
        <w:tc>
          <w:tcPr>
            <w:tcW w:type="dxa" w:w="1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проверенных инструментов</w:t>
            </w:r>
          </w:p>
        </w:tc>
        <w:tc>
          <w:tcPr>
            <w:tcW w:type="dxa" w:w="27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w:t>
            </w:r>
          </w:p>
        </w:tc>
        <w:tc>
          <w:tcPr>
            <w:tcW w:type="dxa" w:w="12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Сушка и стерилизация</w:t>
            </w:r>
          </w:p>
        </w:tc>
        <w:tc>
          <w:tcPr>
            <w:tcW w:type="dxa" w:w="8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Амидопирино-вая проба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Фенолфталеи-новая проба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422/у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 регистрации исследований крови больных из ОЗ</w:t>
      </w:r>
    </w:p>
    <w:p>
      <w:pPr>
        <w:spacing w:after="120"/>
        <w:jc w:val="both"/>
      </w:pPr>
      <w:r>
        <w:rPr>
          <w:rFonts w:ascii="Arial" w:cs="Arial" w:eastAsia="Arial" w:hAnsi="Arial"/>
          <w:sz w:val="24"/>
          <w:szCs w:val="24"/>
        </w:rPr>
        <w:t xml:space="preserve">Начат «____» ___________20___г.                                              Окончен «____» 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5"/>
        <w:gridCol w:w="517"/>
        <w:gridCol w:w="517"/>
        <w:gridCol w:w="1249"/>
        <w:gridCol w:w="689"/>
        <w:gridCol w:w="684"/>
        <w:gridCol w:w="684"/>
        <w:gridCol w:w="747"/>
        <w:gridCol w:w="747"/>
        <w:gridCol w:w="747"/>
        <w:gridCol w:w="808"/>
        <w:gridCol w:w="808"/>
        <w:gridCol w:w="915"/>
        <w:gridCol w:w="722"/>
      </w:tblGrid>
      <w:tr>
        <w:tc>
          <w:tcPr>
            <w:tcW w:type="dxa" w:w="3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
            </w:r>
          </w:p>
        </w:tc>
        <w:tc>
          <w:tcPr>
            <w:tcW w:type="dxa" w:w="5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
            </w:r>
          </w:p>
        </w:tc>
        <w:tc>
          <w:tcPr>
            <w:tcW w:type="dxa" w:w="12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ОЗ</w:t>
            </w:r>
          </w:p>
          <w:p>
            <w:pPr>
              <w:jc w:val="left"/>
            </w:pPr>
            <w:r>
              <w:rPr>
                <w:rFonts w:ascii="Arial" w:cs="Arial" w:eastAsia="Arial" w:hAnsi="Arial"/>
                <w:sz w:val="24"/>
                <w:szCs w:val="24"/>
              </w:rPr>
              <w:t xml:space="preserve">(отделения)</w:t>
            </w:r>
          </w:p>
          <w:p>
            <w:pPr>
              <w:jc w:val="left"/>
            </w:pPr>
            <w:r>
              <w:rPr>
                <w:rFonts w:ascii="Arial" w:cs="Arial" w:eastAsia="Arial" w:hAnsi="Arial"/>
                <w:sz w:val="24"/>
                <w:szCs w:val="24"/>
              </w:rPr>
              <w:t xml:space="preserve"/>
            </w:r>
          </w:p>
        </w:tc>
        <w:tc>
          <w:tcPr>
            <w:tcW w:type="dxa" w:w="6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
            </w:r>
          </w:p>
        </w:tc>
        <w:tc>
          <w:tcPr>
            <w:tcW w:type="dxa" w:w="13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Определение группы крови и резус-фактора</w:t>
            </w:r>
          </w:p>
          <w:p>
            <w:pPr>
              <w:jc w:val="left"/>
            </w:pPr>
            <w:r>
              <w:rPr>
                <w:rFonts w:ascii="Arial" w:cs="Arial" w:eastAsia="Arial" w:hAnsi="Arial"/>
                <w:sz w:val="24"/>
                <w:szCs w:val="24"/>
              </w:rPr>
              <w:t xml:space="preserve">в ОЗ</w:t>
            </w:r>
          </w:p>
        </w:tc>
        <w:tc>
          <w:tcPr>
            <w:tcW w:type="dxa" w:w="224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Результаты исследований</w:t>
            </w:r>
          </w:p>
          <w:p>
            <w:pPr>
              <w:jc w:val="left"/>
            </w:pPr>
            <w:r>
              <w:rPr>
                <w:rFonts w:ascii="Arial" w:cs="Arial" w:eastAsia="Arial" w:hAnsi="Arial"/>
                <w:sz w:val="24"/>
                <w:szCs w:val="24"/>
              </w:rPr>
              <w:t xml:space="preserve">в ЦК</w:t>
            </w:r>
          </w:p>
        </w:tc>
        <w:tc>
          <w:tcPr>
            <w:tcW w:type="dxa" w:w="16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Пробы</w:t>
            </w:r>
          </w:p>
          <w:p>
            <w:pPr>
              <w:jc w:val="left"/>
            </w:pPr>
            <w:r>
              <w:rPr>
                <w:rFonts w:ascii="Arial" w:cs="Arial" w:eastAsia="Arial" w:hAnsi="Arial"/>
                <w:sz w:val="24"/>
                <w:szCs w:val="24"/>
              </w:rPr>
              <w:t xml:space="preserve">Кумбса</w:t>
            </w:r>
          </w:p>
        </w:tc>
        <w:tc>
          <w:tcPr>
            <w:tcW w:type="dxa" w:w="9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Групповые антитела</w:t>
            </w:r>
          </w:p>
        </w:tc>
        <w:tc>
          <w:tcPr>
            <w:tcW w:type="dxa" w:w="7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 крови</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фактор</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крови</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фактор</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антитела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прямая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непрямая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клинических исследований крови</w:t>
      </w:r>
    </w:p>
    <w:p>
      <w:pPr>
        <w:spacing w:after="120"/>
        <w:jc w:val="both"/>
      </w:pPr>
      <w:r>
        <w:rPr>
          <w:rFonts w:ascii="Arial" w:cs="Arial" w:eastAsia="Arial" w:hAnsi="Arial"/>
          <w:sz w:val="24"/>
          <w:szCs w:val="24"/>
        </w:rPr>
        <w:t xml:space="preserve"> плазмаферезных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512"/>
        <w:gridCol w:w="1035"/>
        <w:gridCol w:w="730"/>
        <w:gridCol w:w="654"/>
        <w:gridCol w:w="523"/>
        <w:gridCol w:w="774"/>
        <w:gridCol w:w="512"/>
        <w:gridCol w:w="719"/>
        <w:gridCol w:w="621"/>
        <w:gridCol w:w="621"/>
        <w:gridCol w:w="621"/>
        <w:gridCol w:w="719"/>
        <w:gridCol w:w="305"/>
        <w:gridCol w:w="305"/>
        <w:gridCol w:w="305"/>
        <w:gridCol w:w="305"/>
        <w:gridCol w:w="305"/>
        <w:gridCol w:w="305"/>
      </w:tblGrid>
      <w:tr>
        <w:tc>
          <w:tcPr>
            <w:tcW w:type="dxa" w:w="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c>
          <w:tcPr>
            <w:tcW w:type="dxa" w:w="10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tc>
        <w:tc>
          <w:tcPr>
            <w:tcW w:type="dxa" w:w="7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tc>
        <w:tc>
          <w:tcPr>
            <w:tcW w:type="dxa" w:w="6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Гемо-глобин</w:t>
            </w:r>
          </w:p>
        </w:tc>
        <w:tc>
          <w:tcPr>
            <w:tcW w:type="dxa" w:w="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Эритроциты</w:t>
            </w:r>
          </w:p>
        </w:tc>
        <w:tc>
          <w:tcPr>
            <w:tcW w:type="dxa" w:w="7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Цвето-вой показа-тель</w:t>
            </w:r>
          </w:p>
        </w:tc>
        <w:tc>
          <w:tcPr>
            <w:tcW w:type="dxa" w:w="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СОЭ</w:t>
            </w:r>
          </w:p>
        </w:tc>
        <w:tc>
          <w:tcPr>
            <w:tcW w:type="dxa" w:w="7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Лейко</w:t>
            </w:r>
          </w:p>
          <w:p>
            <w:pPr>
              <w:jc w:val="left"/>
            </w:pPr>
            <w:r>
              <w:rPr>
                <w:rFonts w:ascii="Arial" w:cs="Arial" w:eastAsia="Arial" w:hAnsi="Arial"/>
                <w:sz w:val="24"/>
                <w:szCs w:val="24"/>
              </w:rPr>
              <w:t xml:space="preserve">циты</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Рети-куло-циты</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Тром-боци-ты</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Мие-лоци-</w:t>
            </w:r>
          </w:p>
          <w:p>
            <w:pPr>
              <w:jc w:val="left"/>
            </w:pPr>
            <w:r>
              <w:rPr>
                <w:rFonts w:ascii="Arial" w:cs="Arial" w:eastAsia="Arial" w:hAnsi="Arial"/>
                <w:sz w:val="24"/>
                <w:szCs w:val="24"/>
              </w:rPr>
              <w:t xml:space="preserve">ты</w:t>
            </w:r>
          </w:p>
        </w:tc>
        <w:tc>
          <w:tcPr>
            <w:tcW w:type="dxa" w:w="7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Мета-миело-циты</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1"/>
        <w:gridCol w:w="1254"/>
        <w:gridCol w:w="1254"/>
        <w:gridCol w:w="1667"/>
        <w:gridCol w:w="1254"/>
        <w:gridCol w:w="1047"/>
        <w:gridCol w:w="1047"/>
        <w:gridCol w:w="1254"/>
      </w:tblGrid>
      <w:tr>
        <w:tc>
          <w:tcPr>
            <w:tcW w:type="dxa" w:w="14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Плазмати-ческие клетки</w:t>
            </w:r>
          </w:p>
          <w:p>
            <w:pPr>
              <w:jc w:val="left"/>
            </w:pPr>
            <w:r>
              <w:rPr>
                <w:rFonts w:ascii="Arial" w:cs="Arial" w:eastAsia="Arial" w:hAnsi="Arial"/>
                <w:sz w:val="24"/>
                <w:szCs w:val="24"/>
              </w:rPr>
              <w:t xml:space="preserve"/>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Анизо-цитоз</w:t>
            </w:r>
          </w:p>
          <w:p>
            <w:pPr>
              <w:jc w:val="left"/>
            </w:pPr>
            <w:r>
              <w:rPr>
                <w:rFonts w:ascii="Arial" w:cs="Arial" w:eastAsia="Arial" w:hAnsi="Arial"/>
                <w:sz w:val="24"/>
                <w:szCs w:val="24"/>
              </w:rPr>
              <w:t xml:space="preserve"/>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Пойкило-цитоз</w:t>
            </w:r>
          </w:p>
          <w:p>
            <w:pPr>
              <w:jc w:val="left"/>
            </w:pPr>
            <w:r>
              <w:rPr>
                <w:rFonts w:ascii="Arial" w:cs="Arial" w:eastAsia="Arial" w:hAnsi="Arial"/>
                <w:sz w:val="24"/>
                <w:szCs w:val="24"/>
              </w:rPr>
              <w:t xml:space="preserve"/>
            </w:r>
          </w:p>
        </w:tc>
        <w:tc>
          <w:tcPr>
            <w:tcW w:type="dxa" w:w="16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w:t>
            </w:r>
          </w:p>
          <w:p>
            <w:pPr>
              <w:jc w:val="left"/>
            </w:pPr>
            <w:r>
              <w:rPr>
                <w:rFonts w:ascii="Arial" w:cs="Arial" w:eastAsia="Arial" w:hAnsi="Arial"/>
                <w:sz w:val="24"/>
                <w:szCs w:val="24"/>
              </w:rPr>
              <w:t xml:space="preserve"> с базоф.</w:t>
            </w:r>
          </w:p>
          <w:p>
            <w:pPr>
              <w:jc w:val="left"/>
            </w:pPr>
            <w:r>
              <w:rPr>
                <w:rFonts w:ascii="Arial" w:cs="Arial" w:eastAsia="Arial" w:hAnsi="Arial"/>
                <w:sz w:val="24"/>
                <w:szCs w:val="24"/>
              </w:rPr>
              <w:t xml:space="preserve">зернистостью</w:t>
            </w:r>
          </w:p>
          <w:p>
            <w:pPr>
              <w:jc w:val="left"/>
            </w:pPr>
            <w:r>
              <w:rPr>
                <w:rFonts w:ascii="Arial" w:cs="Arial" w:eastAsia="Arial" w:hAnsi="Arial"/>
                <w:sz w:val="24"/>
                <w:szCs w:val="24"/>
              </w:rPr>
              <w:t xml:space="preserve"/>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Полихро-мато-филия</w:t>
            </w:r>
          </w:p>
          <w:p>
            <w:pPr>
              <w:jc w:val="left"/>
            </w:pPr>
            <w:r>
              <w:rPr>
                <w:rFonts w:ascii="Arial" w:cs="Arial" w:eastAsia="Arial" w:hAnsi="Arial"/>
                <w:sz w:val="24"/>
                <w:szCs w:val="24"/>
              </w:rPr>
              <w:t xml:space="preserve"/>
            </w:r>
          </w:p>
        </w:tc>
        <w:tc>
          <w:tcPr>
            <w:tcW w:type="dxa" w:w="20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малярийного плазмодия</w:t>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толстая капля</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тонкий мазок</w:t>
            </w:r>
          </w:p>
        </w:tc>
        <w:tc>
          <w:tcPr>
            <w:vMerge w:val="continue"/>
            <w:tcBorders>
              <w:top w:val="single" w:color="CBBF9E" w:sz="4"/>
              <w:left w:val="none" w:color="auto" w:sz="0"/>
              <w:bottom w:val="single" w:color="CBBF9E" w:sz="4"/>
              <w:right w:val="single" w:color="CBBF9E" w:sz="4"/>
            </w:tcBorders>
          </w:tcPr>
          <w:p/>
        </w:tc>
      </w:tr>
      <w:tr>
        <w:tc>
          <w:tcPr>
            <w:tcW w:type="dxa" w:w="1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424/у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анализов мочи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
        <w:gridCol w:w="732"/>
        <w:gridCol w:w="832"/>
        <w:gridCol w:w="940"/>
        <w:gridCol w:w="940"/>
        <w:gridCol w:w="940"/>
        <w:gridCol w:w="940"/>
        <w:gridCol w:w="869"/>
        <w:gridCol w:w="943"/>
        <w:gridCol w:w="1055"/>
        <w:gridCol w:w="1403"/>
      </w:tblGrid>
      <w:tr>
        <w:tc>
          <w:tcPr>
            <w:tcW w:type="dxa" w:w="58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7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c>
          <w:tcPr>
            <w:tcW w:type="dxa" w:w="8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
            </w:r>
          </w:p>
        </w:tc>
        <w:tc>
          <w:tcPr>
            <w:tcW w:type="dxa" w:w="37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свойства</w:t>
            </w:r>
          </w:p>
        </w:tc>
        <w:tc>
          <w:tcPr>
            <w:tcW w:type="dxa" w:w="8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Белок</w:t>
            </w:r>
          </w:p>
          <w:p>
            <w:pPr>
              <w:jc w:val="left"/>
            </w:pPr>
            <w:r>
              <w:rPr>
                <w:rFonts w:ascii="Arial" w:cs="Arial" w:eastAsia="Arial" w:hAnsi="Arial"/>
                <w:sz w:val="24"/>
                <w:szCs w:val="24"/>
              </w:rPr>
              <w:t xml:space="preserve"/>
            </w:r>
          </w:p>
        </w:tc>
        <w:tc>
          <w:tcPr>
            <w:tcW w:type="dxa" w:w="9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Глюкоза</w:t>
            </w:r>
          </w:p>
          <w:p>
            <w:pPr>
              <w:jc w:val="left"/>
            </w:pPr>
            <w:r>
              <w:rPr>
                <w:rFonts w:ascii="Arial" w:cs="Arial" w:eastAsia="Arial" w:hAnsi="Arial"/>
                <w:sz w:val="24"/>
                <w:szCs w:val="24"/>
              </w:rPr>
              <w:t xml:space="preserve"/>
            </w:r>
          </w:p>
        </w:tc>
        <w:tc>
          <w:tcPr>
            <w:tcW w:type="dxa" w:w="10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Желч.</w:t>
            </w:r>
          </w:p>
          <w:p>
            <w:pPr>
              <w:jc w:val="left"/>
            </w:pPr>
            <w:r>
              <w:rPr>
                <w:rFonts w:ascii="Arial" w:cs="Arial" w:eastAsia="Arial" w:hAnsi="Arial"/>
                <w:sz w:val="24"/>
                <w:szCs w:val="24"/>
              </w:rPr>
              <w:t xml:space="preserve">пигменты</w:t>
            </w:r>
          </w:p>
        </w:tc>
        <w:tc>
          <w:tcPr>
            <w:tcW w:type="dxa" w:w="14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Эпителий</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прозрачн</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w:t>
            </w:r>
          </w:p>
          <w:p>
            <w:pPr>
              <w:jc w:val="left"/>
            </w:pPr>
            <w:r>
              <w:rPr>
                <w:rFonts w:ascii="Arial" w:cs="Arial" w:eastAsia="Arial" w:hAnsi="Arial"/>
                <w:sz w:val="24"/>
                <w:szCs w:val="24"/>
              </w:rPr>
              <w:t xml:space="preserve">плотность</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4"/>
        <w:gridCol w:w="1404"/>
        <w:gridCol w:w="1685"/>
        <w:gridCol w:w="1516"/>
        <w:gridCol w:w="1306"/>
        <w:gridCol w:w="1320"/>
        <w:gridCol w:w="1334"/>
      </w:tblGrid>
      <w:tr>
        <w:tc>
          <w:tcPr>
            <w:tcW w:type="dxa" w:w="16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Лейкоциты</w:t>
            </w:r>
          </w:p>
        </w:tc>
        <w:tc>
          <w:tcPr>
            <w:tcW w:type="dxa" w:w="14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w:t>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Цилиндр</w:t>
            </w:r>
          </w:p>
          <w:p>
            <w:pPr>
              <w:jc w:val="left"/>
            </w:pPr>
            <w:r>
              <w:rPr>
                <w:rFonts w:ascii="Arial" w:cs="Arial" w:eastAsia="Arial" w:hAnsi="Arial"/>
                <w:sz w:val="24"/>
                <w:szCs w:val="24"/>
              </w:rPr>
              <w:t xml:space="preserve"/>
            </w:r>
          </w:p>
        </w:tc>
        <w:tc>
          <w:tcPr>
            <w:tcW w:type="dxa" w:w="15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Слизь</w:t>
            </w:r>
          </w:p>
          <w:p>
            <w:pPr>
              <w:jc w:val="left"/>
            </w:pPr>
            <w:r>
              <w:rPr>
                <w:rFonts w:ascii="Arial" w:cs="Arial" w:eastAsia="Arial" w:hAnsi="Arial"/>
                <w:sz w:val="24"/>
                <w:szCs w:val="24"/>
              </w:rPr>
              <w:t xml:space="preserve"/>
            </w:r>
          </w:p>
        </w:tc>
        <w:tc>
          <w:tcPr>
            <w:tcW w:type="dxa" w:w="13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w:t>
            </w:r>
          </w:p>
          <w:p>
            <w:pPr>
              <w:jc w:val="left"/>
            </w:pPr>
            <w:r>
              <w:rPr>
                <w:rFonts w:ascii="Arial" w:cs="Arial" w:eastAsia="Arial" w:hAnsi="Arial"/>
                <w:sz w:val="24"/>
                <w:szCs w:val="24"/>
              </w:rPr>
              <w:t xml:space="preserve"/>
            </w:r>
          </w:p>
        </w:tc>
        <w:tc>
          <w:tcPr>
            <w:tcW w:type="dxa" w:w="13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Бактерии</w:t>
            </w:r>
          </w:p>
          <w:p>
            <w:pPr>
              <w:jc w:val="left"/>
            </w:pPr>
            <w:r>
              <w:rPr>
                <w:rFonts w:ascii="Arial" w:cs="Arial" w:eastAsia="Arial" w:hAnsi="Arial"/>
                <w:sz w:val="24"/>
                <w:szCs w:val="24"/>
              </w:rPr>
              <w:t xml:space="preserve"/>
            </w:r>
          </w:p>
        </w:tc>
        <w:tc>
          <w:tcPr>
            <w:tcW w:type="dxa" w:w="13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повторных биохимических анализов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
        <w:gridCol w:w="871"/>
        <w:gridCol w:w="2125"/>
        <w:gridCol w:w="2587"/>
        <w:gridCol w:w="1214"/>
        <w:gridCol w:w="1281"/>
        <w:gridCol w:w="1254"/>
      </w:tblGrid>
      <w:tr>
        <w:tc>
          <w:tcPr>
            <w:tcW w:type="dxa" w:w="8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1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tc>
        <w:tc>
          <w:tcPr>
            <w:tcW w:type="dxa" w:w="25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2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Белок</w:t>
            </w:r>
          </w:p>
          <w:p>
            <w:pPr>
              <w:jc w:val="left"/>
            </w:pPr>
            <w:r>
              <w:rPr>
                <w:rFonts w:ascii="Arial" w:cs="Arial" w:eastAsia="Arial" w:hAnsi="Arial"/>
                <w:sz w:val="24"/>
                <w:szCs w:val="24"/>
              </w:rPr>
              <w:t xml:space="preserve"/>
            </w:r>
          </w:p>
        </w:tc>
        <w:tc>
          <w:tcPr>
            <w:tcW w:type="dxa" w:w="1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Бруцеллез</w:t>
            </w:r>
          </w:p>
          <w:p>
            <w:pPr>
              <w:jc w:val="left"/>
            </w:pPr>
            <w:r>
              <w:rPr>
                <w:rFonts w:ascii="Arial" w:cs="Arial" w:eastAsia="Arial" w:hAnsi="Arial"/>
                <w:sz w:val="24"/>
                <w:szCs w:val="24"/>
              </w:rPr>
              <w:t xml:space="preserve"/>
            </w:r>
          </w:p>
        </w:tc>
        <w:tc>
          <w:tcPr>
            <w:tcW w:type="dxa" w:w="12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tcW w:type="dxa" w:w="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426/у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 регистрации клинических исследований крови активных и безвозмездных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532"/>
        <w:gridCol w:w="1783"/>
        <w:gridCol w:w="665"/>
        <w:gridCol w:w="897"/>
        <w:gridCol w:w="587"/>
        <w:gridCol w:w="631"/>
        <w:gridCol w:w="1074"/>
        <w:gridCol w:w="709"/>
        <w:gridCol w:w="698"/>
        <w:gridCol w:w="714"/>
        <w:gridCol w:w="714"/>
        <w:gridCol w:w="820"/>
      </w:tblGrid>
      <w:tr>
        <w:tc>
          <w:tcPr>
            <w:tcW w:type="dxa" w:w="35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7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tc>
        <w:tc>
          <w:tcPr>
            <w:tcW w:type="dxa" w:w="6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8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рождения</w:t>
            </w:r>
          </w:p>
        </w:tc>
        <w:tc>
          <w:tcPr>
            <w:tcW w:type="dxa" w:w="5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адрес</w:t>
            </w:r>
          </w:p>
        </w:tc>
        <w:tc>
          <w:tcPr>
            <w:tcW w:type="dxa" w:w="6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КЕЛЛ</w:t>
            </w:r>
          </w:p>
        </w:tc>
        <w:tc>
          <w:tcPr>
            <w:tcW w:type="dxa" w:w="10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7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tc>
        <w:tc>
          <w:tcPr>
            <w:tcW w:type="dxa" w:w="6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 фактор</w:t>
            </w:r>
          </w:p>
        </w:tc>
        <w:tc>
          <w:tcPr>
            <w:tcW w:type="dxa" w:w="14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Малярийный плазмодий</w:t>
            </w:r>
          </w:p>
        </w:tc>
        <w:tc>
          <w:tcPr>
            <w:tcW w:type="dxa" w:w="8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толстая капля</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тонкий мазок</w:t>
            </w:r>
          </w:p>
        </w:tc>
        <w:tc>
          <w:tcPr>
            <w:vMerge w:val="continue"/>
            <w:tcBorders>
              <w:top w:val="single" w:color="CBBF9E" w:sz="4"/>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427/у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 регистрации результатов биохимических анализов сотрудников, платных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8"/>
        <w:gridCol w:w="951"/>
        <w:gridCol w:w="1085"/>
        <w:gridCol w:w="2803"/>
        <w:gridCol w:w="1085"/>
        <w:gridCol w:w="1218"/>
        <w:gridCol w:w="984"/>
        <w:gridCol w:w="1235"/>
      </w:tblGrid>
      <w:tr>
        <w:tc>
          <w:tcPr>
            <w:tcW w:type="dxa" w:w="8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0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услуги</w:t>
            </w:r>
          </w:p>
        </w:tc>
        <w:tc>
          <w:tcPr>
            <w:tcW w:type="dxa" w:w="28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0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w:t>
            </w:r>
          </w:p>
          <w:p>
            <w:pPr>
              <w:jc w:val="left"/>
            </w:pPr>
            <w:r>
              <w:rPr>
                <w:rFonts w:ascii="Arial" w:cs="Arial" w:eastAsia="Arial" w:hAnsi="Arial"/>
                <w:sz w:val="24"/>
                <w:szCs w:val="24"/>
              </w:rPr>
              <w:t xml:space="preserve">белок</w:t>
            </w:r>
          </w:p>
        </w:tc>
        <w:tc>
          <w:tcPr>
            <w:tcW w:type="dxa" w:w="12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Глюкоза</w:t>
            </w:r>
          </w:p>
          <w:p>
            <w:pPr>
              <w:jc w:val="left"/>
            </w:pPr>
            <w:r>
              <w:rPr>
                <w:rFonts w:ascii="Arial" w:cs="Arial" w:eastAsia="Arial" w:hAnsi="Arial"/>
                <w:sz w:val="24"/>
                <w:szCs w:val="24"/>
              </w:rPr>
              <w:t xml:space="preserve"/>
            </w:r>
          </w:p>
        </w:tc>
        <w:tc>
          <w:tcPr>
            <w:tcW w:type="dxa" w:w="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Бруцеллез</w:t>
            </w:r>
          </w:p>
        </w:tc>
        <w:tc>
          <w:tcPr>
            <w:tcW w:type="dxa" w:w="12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428/у                   Утверждена приказом МЗ КР    № ___ от «__»______20__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и результат</w:t>
      </w:r>
    </w:p>
    <w:p>
      <w:pPr>
        <w:spacing w:after="120"/>
        <w:jc w:val="both"/>
      </w:pPr>
      <w:r>
        <w:rPr>
          <w:rFonts w:ascii="Arial" w:cs="Arial" w:eastAsia="Arial" w:hAnsi="Arial"/>
          <w:sz w:val="24"/>
          <w:szCs w:val="24"/>
        </w:rPr>
        <w:t xml:space="preserve">исследования образцов донорской крови на наличие антиген/антител к ВИЧ, ВГС, ВГВ (HBsAg) и сифилису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Учреждение, отправитель ______________________________________________ Дата «____» 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
        <w:gridCol w:w="1516"/>
        <w:gridCol w:w="719"/>
        <w:gridCol w:w="951"/>
        <w:gridCol w:w="631"/>
        <w:gridCol w:w="420"/>
        <w:gridCol w:w="697"/>
        <w:gridCol w:w="1051"/>
        <w:gridCol w:w="752"/>
        <w:gridCol w:w="918"/>
        <w:gridCol w:w="548"/>
        <w:gridCol w:w="548"/>
        <w:gridCol w:w="548"/>
        <w:gridCol w:w="548"/>
      </w:tblGrid>
      <w:tr>
        <w:tc>
          <w:tcPr>
            <w:tcW w:type="dxa" w:w="3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w:t>
            </w:r>
          </w:p>
          <w:p>
            <w:pPr>
              <w:jc w:val="left"/>
            </w:pPr>
            <w:r>
              <w:rPr>
                <w:rFonts w:ascii="Arial" w:cs="Arial" w:eastAsia="Arial" w:hAnsi="Arial"/>
                <w:sz w:val="24"/>
                <w:szCs w:val="24"/>
              </w:rPr>
              <w:t xml:space="preserve">№ или </w:t>
            </w:r>
          </w:p>
          <w:p>
            <w:pPr>
              <w:jc w:val="left"/>
            </w:pPr>
            <w:r>
              <w:rPr>
                <w:rFonts w:ascii="Arial" w:cs="Arial" w:eastAsia="Arial" w:hAnsi="Arial"/>
                <w:sz w:val="24"/>
                <w:szCs w:val="24"/>
              </w:rPr>
              <w:t xml:space="preserve">идентификационный код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взятия крови</w:t>
            </w:r>
          </w:p>
        </w:tc>
        <w:tc>
          <w:tcPr>
            <w:tcW w:type="dxa" w:w="9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(полностью)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Возраст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 адрес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работы,</w:t>
            </w:r>
          </w:p>
          <w:p>
            <w:pPr>
              <w:jc w:val="left"/>
            </w:pPr>
            <w:r>
              <w:rPr>
                <w:rFonts w:ascii="Arial" w:cs="Arial" w:eastAsia="Arial" w:hAnsi="Arial"/>
                <w:sz w:val="24"/>
                <w:szCs w:val="24"/>
              </w:rPr>
              <w:t xml:space="preserve">учебы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w:t>
            </w:r>
          </w:p>
          <w:p>
            <w:pPr>
              <w:jc w:val="left"/>
            </w:pPr>
            <w:r>
              <w:rPr>
                <w:rFonts w:ascii="Arial" w:cs="Arial" w:eastAsia="Arial" w:hAnsi="Arial"/>
                <w:sz w:val="24"/>
                <w:szCs w:val="24"/>
              </w:rPr>
              <w:t xml:space="preserve">контингента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исследования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HBsAg</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ВГС</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r>
      <w:tr>
        <w:tc>
          <w:tcPr>
            <w:tcW w:type="dxa" w:w="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доставки __________________20 _____г. Подпись лица, направившего материал 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 результатов _______________ 20_____ г. Подпись лица, проводившего исследование 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428-1/у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на подтверждение первично реактивных/положительных результатов на ВИЧ (ИФА/экспресс – теста)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отправитель _______________________________________________________</w:t>
      </w:r>
    </w:p>
    <w:p>
      <w:pPr>
        <w:spacing w:after="120"/>
        <w:jc w:val="both"/>
      </w:pPr>
      <w:r>
        <w:rPr>
          <w:rFonts w:ascii="Arial" w:cs="Arial" w:eastAsia="Arial" w:hAnsi="Arial"/>
          <w:sz w:val="24"/>
          <w:szCs w:val="24"/>
        </w:rPr>
        <w:t xml:space="preserve">Регистрационный номер биоматериала отправителя ______________ от _______ 20___ г.</w:t>
      </w:r>
    </w:p>
    <w:p>
      <w:pPr>
        <w:spacing w:after="120"/>
        <w:jc w:val="both"/>
      </w:pPr>
      <w:r>
        <w:rPr>
          <w:rFonts w:ascii="Arial" w:cs="Arial" w:eastAsia="Arial" w:hAnsi="Arial"/>
          <w:sz w:val="24"/>
          <w:szCs w:val="24"/>
        </w:rPr>
        <w:t xml:space="preserve">УИК пациента_________________________________________________________________</w:t>
      </w:r>
    </w:p>
    <w:p>
      <w:pPr>
        <w:spacing w:after="120"/>
        <w:jc w:val="both"/>
      </w:pPr>
      <w:r>
        <w:rPr>
          <w:rFonts w:ascii="Arial" w:cs="Arial" w:eastAsia="Arial" w:hAnsi="Arial"/>
          <w:sz w:val="24"/>
          <w:szCs w:val="24"/>
        </w:rPr>
        <w:t xml:space="preserve">ФИО пациента ________________________________________________________________</w:t>
      </w:r>
    </w:p>
    <w:p>
      <w:pPr>
        <w:spacing w:after="120"/>
        <w:jc w:val="both"/>
      </w:pPr>
      <w:r>
        <w:rPr>
          <w:rFonts w:ascii="Arial" w:cs="Arial" w:eastAsia="Arial" w:hAnsi="Arial"/>
          <w:sz w:val="24"/>
          <w:szCs w:val="24"/>
        </w:rPr>
        <w:t xml:space="preserve">Пол ______ Дата рождения______________________________________________________</w:t>
      </w:r>
    </w:p>
    <w:p>
      <w:pPr>
        <w:spacing w:after="120"/>
        <w:jc w:val="both"/>
      </w:pPr>
      <w:r>
        <w:rPr>
          <w:rFonts w:ascii="Arial" w:cs="Arial" w:eastAsia="Arial" w:hAnsi="Arial"/>
          <w:sz w:val="24"/>
          <w:szCs w:val="24"/>
        </w:rPr>
        <w:t xml:space="preserve">Код контингента ______________________________________________________________</w:t>
      </w:r>
    </w:p>
    <w:p>
      <w:pPr>
        <w:spacing w:after="120"/>
        <w:jc w:val="both"/>
      </w:pPr>
      <w:r>
        <w:rPr>
          <w:rFonts w:ascii="Arial" w:cs="Arial" w:eastAsia="Arial" w:hAnsi="Arial"/>
          <w:sz w:val="24"/>
          <w:szCs w:val="24"/>
        </w:rPr>
        <w:t xml:space="preserve">Гражданство _________________________________________________________________</w:t>
      </w:r>
    </w:p>
    <w:p>
      <w:pPr>
        <w:spacing w:after="120"/>
        <w:jc w:val="both"/>
      </w:pPr>
      <w:r>
        <w:rPr>
          <w:rFonts w:ascii="Arial" w:cs="Arial" w:eastAsia="Arial" w:hAnsi="Arial"/>
          <w:sz w:val="24"/>
          <w:szCs w:val="24"/>
        </w:rPr>
        <w:t xml:space="preserve">Домашний адрес 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
        <w:gridCol w:w="1724"/>
        <w:gridCol w:w="2387"/>
        <w:gridCol w:w="1691"/>
        <w:gridCol w:w="1724"/>
        <w:gridCol w:w="2039"/>
      </w:tblGrid>
      <w:tr>
        <w:tc>
          <w:tcPr>
            <w:tcW w:type="dxa" w:w="6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1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исследования</w:t>
            </w:r>
          </w:p>
        </w:tc>
        <w:tc>
          <w:tcPr>
            <w:tcW w:type="dxa" w:w="23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w:t>
            </w:r>
          </w:p>
          <w:p>
            <w:pPr>
              <w:jc w:val="left"/>
            </w:pPr>
            <w:r>
              <w:rPr>
                <w:rFonts w:ascii="Arial" w:cs="Arial" w:eastAsia="Arial" w:hAnsi="Arial"/>
                <w:sz w:val="24"/>
                <w:szCs w:val="24"/>
              </w:rPr>
              <w:t xml:space="preserve">тест-системы,</w:t>
            </w:r>
          </w:p>
          <w:p>
            <w:pPr>
              <w:jc w:val="left"/>
            </w:pPr>
            <w:r>
              <w:rPr>
                <w:rFonts w:ascii="Arial" w:cs="Arial" w:eastAsia="Arial" w:hAnsi="Arial"/>
                <w:sz w:val="24"/>
                <w:szCs w:val="24"/>
              </w:rPr>
              <w:t xml:space="preserve">№ серии,</w:t>
            </w:r>
          </w:p>
          <w:p>
            <w:pPr>
              <w:jc w:val="left"/>
            </w:pPr>
            <w:r>
              <w:rPr>
                <w:rFonts w:ascii="Arial" w:cs="Arial" w:eastAsia="Arial" w:hAnsi="Arial"/>
                <w:sz w:val="24"/>
                <w:szCs w:val="24"/>
              </w:rPr>
              <w:t xml:space="preserve">срок годности</w:t>
            </w:r>
          </w:p>
        </w:tc>
        <w:tc>
          <w:tcPr>
            <w:tcW w:type="dxa" w:w="16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 критическая</w:t>
            </w:r>
          </w:p>
        </w:tc>
        <w:tc>
          <w:tcPr>
            <w:tcW w:type="dxa" w:w="1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 сыворотки</w:t>
            </w:r>
          </w:p>
        </w:tc>
        <w:tc>
          <w:tcPr>
            <w:tcW w:type="dxa" w:w="2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tc>
      </w:tr>
      <w:tr>
        <w:tc>
          <w:tcPr>
            <w:tcW w:type="dxa" w:w="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и контактный телефон мед. работника, направившего на исследование биоматериал__________________________________________________________________</w:t>
      </w:r>
    </w:p>
    <w:p>
      <w:pPr>
        <w:spacing w:after="120"/>
        <w:jc w:val="both"/>
      </w:pPr>
      <w:r>
        <w:rPr>
          <w:rFonts w:ascii="Arial" w:cs="Arial" w:eastAsia="Arial" w:hAnsi="Arial"/>
          <w:sz w:val="24"/>
          <w:szCs w:val="24"/>
        </w:rPr>
        <w:t xml:space="preserve">Дата ______________</w:t>
      </w:r>
    </w:p>
    <w:p>
      <w:pPr>
        <w:spacing w:after="120"/>
        <w:jc w:val="both"/>
      </w:pPr>
      <w:r>
        <w:rPr>
          <w:rFonts w:ascii="Arial" w:cs="Arial" w:eastAsia="Arial" w:hAnsi="Arial"/>
          <w:sz w:val="24"/>
          <w:szCs w:val="24"/>
        </w:rPr>
        <w:t xml:space="preserve">ФИО лица, принявшего биоматериал в лабораторию________________________________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428-2/у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и результат исследования образцов донорской крови на наличие Аг/Ат ВИЧ, ВГС, ВГВ (HBsAg), сифилис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7"/>
        <w:gridCol w:w="910"/>
        <w:gridCol w:w="1219"/>
        <w:gridCol w:w="927"/>
        <w:gridCol w:w="813"/>
        <w:gridCol w:w="976"/>
        <w:gridCol w:w="976"/>
        <w:gridCol w:w="976"/>
        <w:gridCol w:w="976"/>
        <w:gridCol w:w="667"/>
        <w:gridCol w:w="1073"/>
      </w:tblGrid>
      <w:tr>
        <w:tc>
          <w:tcPr>
            <w:tcW w:type="dxa" w:w="6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 код</w:t>
            </w:r>
          </w:p>
        </w:tc>
        <w:tc>
          <w:tcPr>
            <w:tcW w:type="dxa" w:w="12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9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и резус</w:t>
            </w:r>
          </w:p>
        </w:tc>
        <w:tc>
          <w:tcPr>
            <w:tcW w:type="dxa" w:w="8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90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анализов</w:t>
            </w:r>
          </w:p>
        </w:tc>
        <w:tc>
          <w:tcPr>
            <w:tcW w:type="dxa" w:w="6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10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Штрих код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HBsAG</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ВГС</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Данное направления для доноров отдела заготовки крови, плазмаферезных доноров и доноров выездной бригады, так как домашний адрес можно узнать через ПО «ЛИС».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лица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 ____________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и результат исследования образцов донорской крови</w:t>
      </w:r>
    </w:p>
    <w:p>
      <w:pPr>
        <w:spacing w:after="120"/>
        <w:jc w:val="both"/>
      </w:pPr>
      <w:r>
        <w:rPr>
          <w:rFonts w:ascii="Arial" w:cs="Arial" w:eastAsia="Arial" w:hAnsi="Arial"/>
          <w:sz w:val="24"/>
          <w:szCs w:val="24"/>
        </w:rPr>
        <w:t xml:space="preserve">на наличие Аг/Ат ВИЧ, ВГС, ВГВ (HBsAg), сифилис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
        <w:gridCol w:w="1281"/>
        <w:gridCol w:w="820"/>
        <w:gridCol w:w="820"/>
        <w:gridCol w:w="1605"/>
        <w:gridCol w:w="879"/>
        <w:gridCol w:w="879"/>
        <w:gridCol w:w="879"/>
        <w:gridCol w:w="879"/>
        <w:gridCol w:w="1622"/>
      </w:tblGrid>
      <w:tr>
        <w:tc>
          <w:tcPr>
            <w:tcW w:type="dxa" w:w="5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2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tc>
        <w:tc>
          <w:tcPr>
            <w:tcW w:type="dxa" w:w="8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8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16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Домашний</w:t>
            </w:r>
          </w:p>
          <w:p>
            <w:pPr>
              <w:jc w:val="left"/>
            </w:pPr>
            <w:r>
              <w:rPr>
                <w:rFonts w:ascii="Arial" w:cs="Arial" w:eastAsia="Arial" w:hAnsi="Arial"/>
                <w:sz w:val="24"/>
                <w:szCs w:val="24"/>
              </w:rPr>
              <w:t xml:space="preserve">адрес</w:t>
            </w:r>
          </w:p>
        </w:tc>
        <w:tc>
          <w:tcPr>
            <w:tcW w:type="dxa" w:w="35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анализов</w:t>
            </w:r>
          </w:p>
        </w:tc>
        <w:tc>
          <w:tcPr>
            <w:tcW w:type="dxa" w:w="16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(№чека)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HBsAG</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ВГС</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vMerge w:val="continue"/>
            <w:tcBorders>
              <w:top w:val="single" w:color="CBBF9E" w:sz="4"/>
              <w:left w:val="none" w:color="auto" w:sz="0"/>
              <w:bottom w:val="single" w:color="CBBF9E" w:sz="4"/>
              <w:right w:val="single" w:color="CBBF9E" w:sz="4"/>
            </w:tcBorders>
          </w:tcP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Данное направления для пациентов, сотрудников и для платных услуг, т.е. прочие - 120 код.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лица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 ____________ 20___г.</w:t>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428-3/у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лаборатории диагностики СПИД (ЛДС) Центра крови (ЦК)</w:t>
      </w:r>
    </w:p>
    <w:p>
      <w:pPr>
        <w:spacing w:after="120"/>
        <w:jc w:val="both"/>
      </w:pPr>
      <w:r>
        <w:rPr>
          <w:rFonts w:ascii="Arial" w:cs="Arial" w:eastAsia="Arial" w:hAnsi="Arial"/>
          <w:sz w:val="24"/>
          <w:szCs w:val="24"/>
        </w:rPr>
        <w:t xml:space="preserve">за _____________ 20____г.</w:t>
      </w:r>
    </w:p>
    <w:p>
      <w:pPr>
        <w:spacing w:after="120"/>
        <w:jc w:val="both"/>
      </w:pPr>
      <w:r>
        <w:rPr>
          <w:rFonts w:ascii="Arial" w:cs="Arial" w:eastAsia="Arial" w:hAnsi="Arial"/>
          <w:sz w:val="24"/>
          <w:szCs w:val="24"/>
        </w:rPr>
        <w:t xml:space="preserve">Наименование 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611"/>
        <w:gridCol w:w="1030"/>
        <w:gridCol w:w="708"/>
        <w:gridCol w:w="933"/>
        <w:gridCol w:w="708"/>
        <w:gridCol w:w="306"/>
        <w:gridCol w:w="306"/>
        <w:gridCol w:w="431"/>
        <w:gridCol w:w="431"/>
        <w:gridCol w:w="431"/>
        <w:gridCol w:w="431"/>
        <w:gridCol w:w="431"/>
        <w:gridCol w:w="431"/>
        <w:gridCol w:w="431"/>
        <w:gridCol w:w="431"/>
        <w:gridCol w:w="431"/>
        <w:gridCol w:w="431"/>
        <w:gridCol w:w="431"/>
        <w:gridCol w:w="431"/>
      </w:tblGrid>
      <w:tr>
        <w:tc>
          <w:tcPr>
            <w:tcW w:type="dxa" w:w="4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Дни недели</w:t>
            </w:r>
          </w:p>
        </w:tc>
        <w:tc>
          <w:tcPr>
            <w:tcW w:type="dxa" w:w="10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отделов</w:t>
            </w:r>
          </w:p>
        </w:tc>
        <w:tc>
          <w:tcPr>
            <w:tcW w:type="dxa" w:w="7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 донаций</w:t>
            </w:r>
          </w:p>
        </w:tc>
        <w:tc>
          <w:tcPr>
            <w:tcW w:type="dxa" w:w="9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необследов. донаций</w:t>
            </w:r>
          </w:p>
          <w:p>
            <w:pPr>
              <w:jc w:val="left"/>
            </w:pPr>
            <w:r>
              <w:rPr>
                <w:rFonts w:ascii="Arial" w:cs="Arial" w:eastAsia="Arial" w:hAnsi="Arial"/>
                <w:sz w:val="24"/>
                <w:szCs w:val="24"/>
              </w:rPr>
              <w:t xml:space="preserve">(хилез, гемолиз и т.д.)</w:t>
            </w:r>
          </w:p>
        </w:tc>
        <w:tc>
          <w:tcPr>
            <w:tcW w:type="dxa" w:w="7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 обследов. донаций</w:t>
            </w:r>
          </w:p>
        </w:tc>
        <w:tc>
          <w:tcPr>
            <w:tcW w:type="dxa" w:w="612"/>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Пол</w:t>
            </w:r>
          </w:p>
        </w:tc>
        <w:tc>
          <w:tcPr>
            <w:tcW w:type="dxa" w:w="5172"/>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
            </w: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ВГВ</w:t>
            </w: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ВГС</w:t>
            </w: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маляр.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контроля:</w:t>
      </w:r>
    </w:p>
    <w:p>
      <w:pPr>
        <w:spacing w:after="120"/>
        <w:jc w:val="both"/>
      </w:pPr>
      <w:r>
        <w:rPr>
          <w:rFonts w:ascii="Arial" w:cs="Arial" w:eastAsia="Arial" w:hAnsi="Arial"/>
          <w:sz w:val="24"/>
          <w:szCs w:val="24"/>
        </w:rPr>
        <w:t xml:space="preserve">Графа 4 = графы 5+6</w:t>
      </w:r>
    </w:p>
    <w:p>
      <w:pPr>
        <w:spacing w:after="120"/>
        <w:jc w:val="both"/>
      </w:pPr>
      <w:r>
        <w:rPr>
          <w:rFonts w:ascii="Arial" w:cs="Arial" w:eastAsia="Arial" w:hAnsi="Arial"/>
          <w:sz w:val="24"/>
          <w:szCs w:val="24"/>
        </w:rPr>
        <w:t xml:space="preserve">Графа 9 = графы 11+13+15+17+19+20</w:t>
      </w:r>
    </w:p>
    <w:p>
      <w:pPr>
        <w:spacing w:after="120"/>
        <w:jc w:val="both"/>
      </w:pPr>
      <w:r>
        <w:rPr>
          <w:rFonts w:ascii="Arial" w:cs="Arial" w:eastAsia="Arial" w:hAnsi="Arial"/>
          <w:sz w:val="24"/>
          <w:szCs w:val="24"/>
        </w:rPr>
        <w:t xml:space="preserve">Графа 10 = графы 12+14+16+18</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графу 5 входят необследованные донации по причине:</w:t>
      </w:r>
    </w:p>
    <w:p>
      <w:pPr>
        <w:spacing w:after="120"/>
        <w:jc w:val="both"/>
      </w:pPr>
      <w:r>
        <w:rPr>
          <w:rFonts w:ascii="Arial" w:cs="Arial" w:eastAsia="Arial" w:hAnsi="Arial"/>
          <w:sz w:val="24"/>
          <w:szCs w:val="24"/>
        </w:rPr>
        <w:t xml:space="preserve">- хилеза сыворотки,</w:t>
      </w:r>
    </w:p>
    <w:p>
      <w:pPr>
        <w:spacing w:after="120"/>
        <w:jc w:val="both"/>
      </w:pPr>
      <w:r>
        <w:rPr>
          <w:rFonts w:ascii="Arial" w:cs="Arial" w:eastAsia="Arial" w:hAnsi="Arial"/>
          <w:sz w:val="24"/>
          <w:szCs w:val="24"/>
        </w:rPr>
        <w:t xml:space="preserve">- отсутствия образца крови,</w:t>
      </w:r>
    </w:p>
    <w:p>
      <w:pPr>
        <w:spacing w:after="120"/>
        <w:jc w:val="both"/>
      </w:pPr>
      <w:r>
        <w:rPr>
          <w:rFonts w:ascii="Arial" w:cs="Arial" w:eastAsia="Arial" w:hAnsi="Arial"/>
          <w:sz w:val="24"/>
          <w:szCs w:val="24"/>
        </w:rPr>
        <w:t xml:space="preserve">- неправильной идентификации образца крови,</w:t>
      </w:r>
    </w:p>
    <w:p>
      <w:pPr>
        <w:spacing w:after="120"/>
        <w:jc w:val="both"/>
      </w:pPr>
      <w:r>
        <w:rPr>
          <w:rFonts w:ascii="Arial" w:cs="Arial" w:eastAsia="Arial" w:hAnsi="Arial"/>
          <w:sz w:val="24"/>
          <w:szCs w:val="24"/>
        </w:rPr>
        <w:t xml:space="preserve">- нарушения в процессе заготовки крови до переработки на компоненты (нестандартная доза, гемолиз, тромбирование, загрязнение и т.п.),</w:t>
      </w:r>
    </w:p>
    <w:p>
      <w:pPr>
        <w:spacing w:after="120"/>
        <w:jc w:val="both"/>
      </w:pPr>
      <w:r>
        <w:rPr>
          <w:rFonts w:ascii="Arial" w:cs="Arial" w:eastAsia="Arial" w:hAnsi="Arial"/>
          <w:sz w:val="24"/>
          <w:szCs w:val="24"/>
        </w:rPr>
        <w:t xml:space="preserve">- дефекта контейнера с цельной консервированной кровью.</w:t>
      </w:r>
    </w:p>
    <w:p>
      <w:pPr>
        <w:spacing w:after="120"/>
        <w:jc w:val="both"/>
      </w:pPr>
      <w:r>
        <w:rPr>
          <w:rFonts w:ascii="Arial" w:cs="Arial" w:eastAsia="Arial" w:hAnsi="Arial"/>
          <w:sz w:val="24"/>
          <w:szCs w:val="24"/>
        </w:rPr>
        <w:t xml:space="preserve">Данные графы 5 – это абсолютный брак по другим причинам (кровь и компоненты крови уничтожаются, донор сохраняется).</w:t>
      </w:r>
    </w:p>
    <w:p>
      <w:pPr>
        <w:spacing w:after="120"/>
        <w:jc w:val="both"/>
      </w:pPr>
      <w:r>
        <w:rPr>
          <w:rFonts w:ascii="Arial" w:cs="Arial" w:eastAsia="Arial" w:hAnsi="Arial"/>
          <w:sz w:val="24"/>
          <w:szCs w:val="24"/>
        </w:rPr>
        <w:t xml:space="preserve">Разница содержания граф 9-10 – это абсолютный брак по другим причинам (кровь и компоненты крови уничтожаются, донор отводится на 6 месяцев).</w:t>
      </w:r>
    </w:p>
    <w:p>
      <w:pPr>
        <w:spacing w:after="120"/>
        <w:jc w:val="both"/>
      </w:pPr>
      <w:r>
        <w:rPr>
          <w:rFonts w:ascii="Arial" w:cs="Arial" w:eastAsia="Arial" w:hAnsi="Arial"/>
          <w:sz w:val="24"/>
          <w:szCs w:val="24"/>
        </w:rPr>
        <w:t xml:space="preserve">Графы 12,14,16,18,19 и 20 – это абсолютный брак по инфекциям (кровь и компоненты крови уничтожаются, донор отводится пожизненно). Годовые данные этих граф вводятся в форму 39-здрав. как положительные донации на 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429/у Утверждена приказом МЗ КР№ ___ от «__»______20_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повторных исследований на выявление АГ/АТ к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
        <w:gridCol w:w="409"/>
        <w:gridCol w:w="1120"/>
        <w:gridCol w:w="1529"/>
        <w:gridCol w:w="409"/>
        <w:gridCol w:w="302"/>
        <w:gridCol w:w="614"/>
        <w:gridCol w:w="413"/>
        <w:gridCol w:w="413"/>
        <w:gridCol w:w="413"/>
        <w:gridCol w:w="413"/>
        <w:gridCol w:w="413"/>
        <w:gridCol w:w="413"/>
        <w:gridCol w:w="413"/>
        <w:gridCol w:w="413"/>
        <w:gridCol w:w="413"/>
        <w:gridCol w:w="413"/>
        <w:gridCol w:w="413"/>
        <w:gridCol w:w="413"/>
        <w:gridCol w:w="442"/>
      </w:tblGrid>
      <w:tr>
        <w:tc>
          <w:tcPr>
            <w:tcW w:type="dxa" w:w="3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4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Лабораторный №</w:t>
            </w:r>
          </w:p>
        </w:tc>
        <w:tc>
          <w:tcPr>
            <w:tcW w:type="dxa" w:w="11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учреждение -отправитель</w:t>
            </w:r>
          </w:p>
        </w:tc>
        <w:tc>
          <w:tcPr>
            <w:tcW w:type="dxa" w:w="15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 донора</w:t>
            </w:r>
          </w:p>
        </w:tc>
        <w:tc>
          <w:tcPr>
            <w:tcW w:type="dxa" w:w="4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рождения</w:t>
            </w:r>
          </w:p>
        </w:tc>
        <w:tc>
          <w:tcPr>
            <w:tcW w:type="dxa" w:w="3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6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Дом.</w:t>
            </w:r>
          </w:p>
          <w:p>
            <w:pPr>
              <w:jc w:val="left"/>
            </w:pPr>
            <w:r>
              <w:rPr>
                <w:rFonts w:ascii="Arial" w:cs="Arial" w:eastAsia="Arial" w:hAnsi="Arial"/>
                <w:sz w:val="24"/>
                <w:szCs w:val="24"/>
              </w:rPr>
              <w:t xml:space="preserve">адрес</w:t>
            </w:r>
          </w:p>
        </w:tc>
        <w:tc>
          <w:tcPr>
            <w:tcW w:type="dxa" w:w="4956"/>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проведения</w:t>
            </w:r>
          </w:p>
          <w:p>
            <w:pPr>
              <w:jc w:val="left"/>
            </w:pPr>
            <w:r>
              <w:rPr>
                <w:rFonts w:ascii="Arial" w:cs="Arial" w:eastAsia="Arial" w:hAnsi="Arial"/>
                <w:sz w:val="24"/>
                <w:szCs w:val="24"/>
              </w:rPr>
              <w:t xml:space="preserve">ИФА</w:t>
            </w:r>
          </w:p>
        </w:tc>
        <w:tc>
          <w:tcPr>
            <w:tcW w:type="dxa" w:w="4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постановка</w:t>
            </w:r>
          </w:p>
        </w:tc>
        <w:tc>
          <w:tcPr>
            <w:tcW w:type="dxa" w:w="16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постановка</w:t>
            </w:r>
          </w:p>
        </w:tc>
        <w:tc>
          <w:tcPr>
            <w:tcW w:type="dxa" w:w="16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постановка</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Тест-система серия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крит</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сыв</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Тест-система серия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крит</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сыв</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Тест-система серия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крит</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сыв</w:t>
            </w:r>
          </w:p>
        </w:tc>
        <w:tc>
          <w:tcPr>
            <w:vMerge w:val="continue"/>
            <w:tcBorders>
              <w:top w:val="single" w:color="CBBF9E" w:sz="4"/>
              <w:left w:val="none" w:color="auto" w:sz="0"/>
              <w:bottom w:val="single" w:color="CBBF9E" w:sz="4"/>
              <w:right w:val="single" w:color="CBBF9E" w:sz="4"/>
            </w:tcBorders>
          </w:tcP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430/у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биоматериалов, поступающих на выявление АГ/АТ к ВИЧ, ВГС, ВГВ (HBsAg), сифилис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 _________ 20___г.                                               Окончен «_____»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8"/>
        <w:gridCol w:w="1654"/>
        <w:gridCol w:w="2259"/>
        <w:gridCol w:w="1345"/>
        <w:gridCol w:w="1264"/>
        <w:gridCol w:w="1264"/>
        <w:gridCol w:w="1385"/>
      </w:tblGrid>
      <w:tr>
        <w:tc>
          <w:tcPr>
            <w:tcW w:type="dxa" w:w="10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6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Лабораторный</w:t>
            </w:r>
          </w:p>
          <w:p>
            <w:pPr>
              <w:jc w:val="left"/>
            </w:pPr>
            <w:r>
              <w:rPr>
                <w:rFonts w:ascii="Arial" w:cs="Arial" w:eastAsia="Arial" w:hAnsi="Arial"/>
                <w:sz w:val="24"/>
                <w:szCs w:val="24"/>
              </w:rPr>
              <w:t xml:space="preserve">номер</w:t>
            </w:r>
          </w:p>
        </w:tc>
        <w:tc>
          <w:tcPr>
            <w:tcW w:type="dxa" w:w="22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учреждение-отправитель</w:t>
            </w:r>
          </w:p>
        </w:tc>
        <w:tc>
          <w:tcPr>
            <w:tcW w:type="dxa" w:w="13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w:t>
            </w:r>
          </w:p>
        </w:tc>
        <w:tc>
          <w:tcPr>
            <w:tcW w:type="dxa" w:w="1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108 код</w:t>
            </w:r>
          </w:p>
          <w:p>
            <w:pPr>
              <w:jc w:val="left"/>
            </w:pPr>
            <w:r>
              <w:rPr>
                <w:rFonts w:ascii="Arial" w:cs="Arial" w:eastAsia="Arial" w:hAnsi="Arial"/>
                <w:sz w:val="24"/>
                <w:szCs w:val="24"/>
              </w:rPr>
              <w:t xml:space="preserve">муж/жен</w:t>
            </w:r>
          </w:p>
        </w:tc>
        <w:tc>
          <w:tcPr>
            <w:tcW w:type="dxa" w:w="1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118 код мед. работники</w:t>
            </w:r>
          </w:p>
        </w:tc>
        <w:tc>
          <w:tcPr>
            <w:tcW w:type="dxa" w:w="13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120 код прочие</w:t>
            </w:r>
          </w:p>
          <w:p>
            <w:pPr>
              <w:jc w:val="left"/>
            </w:pPr>
            <w:r>
              <w:rPr>
                <w:rFonts w:ascii="Arial" w:cs="Arial" w:eastAsia="Arial" w:hAnsi="Arial"/>
                <w:sz w:val="24"/>
                <w:szCs w:val="24"/>
              </w:rPr>
              <w:t xml:space="preserve"/>
            </w:r>
          </w:p>
        </w:tc>
      </w:tr>
      <w:tr>
        <w:tc>
          <w:tcPr>
            <w:tcW w:type="dxa" w:w="1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430-1/у Утверждена приказом МЗ КР</w:t>
      </w:r>
    </w:p>
    <w:p>
      <w:pPr>
        <w:spacing w:after="120"/>
        <w:jc w:val="both"/>
      </w:pPr>
      <w:r>
        <w:rPr>
          <w:rFonts w:ascii="Arial" w:cs="Arial" w:eastAsia="Arial" w:hAnsi="Arial"/>
          <w:sz w:val="24"/>
          <w:szCs w:val="24"/>
        </w:rPr>
        <w:t xml:space="preserve">                                                                                                                                                                          № ___ от «__»______20__г.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Бракиражный журнал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 _________ 20___г.                                               Окончен «_____»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2"/>
        <w:gridCol w:w="1440"/>
        <w:gridCol w:w="1440"/>
        <w:gridCol w:w="1177"/>
        <w:gridCol w:w="1302"/>
        <w:gridCol w:w="2520"/>
        <w:gridCol w:w="1246"/>
      </w:tblGrid>
      <w:tr>
        <w:tc>
          <w:tcPr>
            <w:tcW w:type="dxa" w:w="10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4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пробирки</w:t>
            </w:r>
          </w:p>
        </w:tc>
        <w:tc>
          <w:tcPr>
            <w:tcW w:type="dxa" w:w="14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забора материала</w:t>
            </w:r>
          </w:p>
        </w:tc>
        <w:tc>
          <w:tcPr>
            <w:tcW w:type="dxa" w:w="11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забора образца</w:t>
            </w:r>
          </w:p>
        </w:tc>
        <w:tc>
          <w:tcPr>
            <w:tcW w:type="dxa" w:w="13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доставки образца</w:t>
            </w:r>
          </w:p>
        </w:tc>
        <w:tc>
          <w:tcPr>
            <w:tcW w:type="dxa" w:w="25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донора</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 брака</w:t>
            </w:r>
          </w:p>
        </w:tc>
      </w:tr>
      <w:tr>
        <w:tc>
          <w:tcPr>
            <w:tcW w:type="dxa" w:w="1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430-2/у               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выявления лабораторных ошибок и разработка корректирующих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 _________ 20___г.                                               Окончен «_____»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1871"/>
        <w:gridCol w:w="1092"/>
        <w:gridCol w:w="1975"/>
        <w:gridCol w:w="1429"/>
        <w:gridCol w:w="1650"/>
        <w:gridCol w:w="1534"/>
      </w:tblGrid>
      <w:tr>
        <w:tc>
          <w:tcPr>
            <w:tcW w:type="dxa" w:w="6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18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Выявленное несоответствие</w:t>
            </w:r>
          </w:p>
        </w:tc>
        <w:tc>
          <w:tcPr>
            <w:tcW w:type="dxa" w:w="10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Причина</w:t>
            </w:r>
          </w:p>
        </w:tc>
        <w:tc>
          <w:tcPr>
            <w:tcW w:type="dxa" w:w="1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Корректирующие меры</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Срок исполнения</w:t>
            </w:r>
          </w:p>
        </w:tc>
        <w:tc>
          <w:tcPr>
            <w:tcW w:type="dxa" w:w="16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Причины невыполнения</w:t>
            </w:r>
          </w:p>
        </w:tc>
        <w:tc>
          <w:tcPr>
            <w:tcW w:type="dxa" w:w="1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контроля стерильности крови, компонентов и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
        <w:gridCol w:w="582"/>
        <w:gridCol w:w="1097"/>
        <w:gridCol w:w="1579"/>
        <w:gridCol w:w="616"/>
        <w:gridCol w:w="661"/>
        <w:gridCol w:w="1041"/>
        <w:gridCol w:w="218"/>
        <w:gridCol w:w="218"/>
        <w:gridCol w:w="218"/>
        <w:gridCol w:w="218"/>
        <w:gridCol w:w="218"/>
        <w:gridCol w:w="218"/>
        <w:gridCol w:w="683"/>
        <w:gridCol w:w="795"/>
        <w:gridCol w:w="784"/>
        <w:gridCol w:w="717"/>
      </w:tblGrid>
      <w:tr>
        <w:tc>
          <w:tcPr>
            <w:tcW w:type="dxa" w:w="31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10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исследуемых проб</w:t>
            </w:r>
          </w:p>
        </w:tc>
        <w:tc>
          <w:tcPr>
            <w:tcW w:type="dxa" w:w="15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 и др.)</w:t>
            </w:r>
          </w:p>
        </w:tc>
        <w:tc>
          <w:tcPr>
            <w:tcW w:type="dxa" w:w="6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отбора проб</w:t>
            </w:r>
          </w:p>
        </w:tc>
        <w:tc>
          <w:tcPr>
            <w:tcW w:type="dxa" w:w="6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пересева</w:t>
            </w:r>
          </w:p>
        </w:tc>
        <w:tc>
          <w:tcPr>
            <w:tcW w:type="dxa" w:w="10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окончания исследования</w:t>
            </w:r>
          </w:p>
        </w:tc>
        <w:tc>
          <w:tcPr>
            <w:tcW w:type="dxa" w:w="130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Дни</w:t>
            </w:r>
          </w:p>
          <w:p>
            <w:pPr>
              <w:jc w:val="left"/>
            </w:pPr>
            <w:r>
              <w:rPr>
                <w:rFonts w:ascii="Arial" w:cs="Arial" w:eastAsia="Arial" w:hAnsi="Arial"/>
                <w:sz w:val="24"/>
                <w:szCs w:val="24"/>
              </w:rPr>
              <w:t xml:space="preserve">Наблюдения</w:t>
            </w:r>
          </w:p>
          <w:p>
            <w:pPr>
              <w:jc w:val="left"/>
            </w:pPr>
            <w:r>
              <w:rPr>
                <w:rFonts w:ascii="Arial" w:cs="Arial" w:eastAsia="Arial" w:hAnsi="Arial"/>
                <w:sz w:val="24"/>
                <w:szCs w:val="24"/>
              </w:rPr>
              <w:t xml:space="preserve"/>
            </w:r>
          </w:p>
        </w:tc>
        <w:tc>
          <w:tcPr>
            <w:tcW w:type="dxa" w:w="6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w:t>
            </w:r>
          </w:p>
          <w:p>
            <w:pPr>
              <w:jc w:val="left"/>
            </w:pPr>
            <w:r>
              <w:rPr>
                <w:rFonts w:ascii="Arial" w:cs="Arial" w:eastAsia="Arial" w:hAnsi="Arial"/>
                <w:sz w:val="24"/>
                <w:szCs w:val="24"/>
              </w:rPr>
              <w:t xml:space="preserve">копия</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микро-</w:t>
            </w:r>
          </w:p>
          <w:p>
            <w:pPr>
              <w:jc w:val="left"/>
            </w:pPr>
            <w:r>
              <w:rPr>
                <w:rFonts w:ascii="Arial" w:cs="Arial" w:eastAsia="Arial" w:hAnsi="Arial"/>
                <w:sz w:val="24"/>
                <w:szCs w:val="24"/>
              </w:rPr>
              <w:t xml:space="preserve">флоры</w:t>
            </w:r>
          </w:p>
        </w:tc>
        <w:tc>
          <w:tcPr>
            <w:tcW w:type="dxa" w:w="7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w:t>
            </w:r>
          </w:p>
          <w:p>
            <w:pPr>
              <w:jc w:val="left"/>
            </w:pPr>
            <w:r>
              <w:rPr>
                <w:rFonts w:ascii="Arial" w:cs="Arial" w:eastAsia="Arial" w:hAnsi="Arial"/>
                <w:sz w:val="24"/>
                <w:szCs w:val="24"/>
              </w:rPr>
              <w:t xml:space="preserve">вания</w:t>
            </w:r>
          </w:p>
        </w:tc>
        <w:tc>
          <w:tcPr>
            <w:tcW w:type="dxa" w:w="7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432/у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контроля стерильных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
        <w:gridCol w:w="615"/>
        <w:gridCol w:w="875"/>
        <w:gridCol w:w="579"/>
        <w:gridCol w:w="745"/>
        <w:gridCol w:w="780"/>
        <w:gridCol w:w="804"/>
        <w:gridCol w:w="804"/>
        <w:gridCol w:w="721"/>
        <w:gridCol w:w="851"/>
        <w:gridCol w:w="1135"/>
        <w:gridCol w:w="1135"/>
        <w:gridCol w:w="816"/>
      </w:tblGrid>
      <w:tr>
        <w:tc>
          <w:tcPr>
            <w:tcW w:type="dxa" w:w="3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8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раствора</w:t>
            </w:r>
          </w:p>
          <w:p>
            <w:pPr>
              <w:jc w:val="left"/>
            </w:pPr>
            <w:r>
              <w:rPr>
                <w:rFonts w:ascii="Arial" w:cs="Arial" w:eastAsia="Arial" w:hAnsi="Arial"/>
                <w:sz w:val="24"/>
                <w:szCs w:val="24"/>
              </w:rPr>
              <w:t xml:space="preserve"/>
            </w:r>
          </w:p>
        </w:tc>
        <w:tc>
          <w:tcPr>
            <w:tcW w:type="dxa" w:w="5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7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7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изготов-</w:t>
            </w:r>
          </w:p>
          <w:p>
            <w:pPr>
              <w:jc w:val="left"/>
            </w:pPr>
            <w:r>
              <w:rPr>
                <w:rFonts w:ascii="Arial" w:cs="Arial" w:eastAsia="Arial" w:hAnsi="Arial"/>
                <w:sz w:val="24"/>
                <w:szCs w:val="24"/>
              </w:rPr>
              <w:t xml:space="preserve">ления</w:t>
            </w:r>
          </w:p>
        </w:tc>
        <w:tc>
          <w:tcPr>
            <w:tcW w:type="dxa" w:w="16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Питательные среды</w:t>
            </w:r>
          </w:p>
        </w:tc>
        <w:tc>
          <w:tcPr>
            <w:tcW w:type="dxa" w:w="7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w:t>
            </w:r>
          </w:p>
          <w:p>
            <w:pPr>
              <w:jc w:val="left"/>
            </w:pPr>
            <w:r>
              <w:rPr>
                <w:rFonts w:ascii="Arial" w:cs="Arial" w:eastAsia="Arial" w:hAnsi="Arial"/>
                <w:sz w:val="24"/>
                <w:szCs w:val="24"/>
              </w:rPr>
              <w:t xml:space="preserve">скопия</w:t>
            </w:r>
          </w:p>
        </w:tc>
        <w:tc>
          <w:tcPr>
            <w:tcW w:type="dxa" w:w="8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микро-флоры</w:t>
            </w:r>
          </w:p>
        </w:tc>
        <w:tc>
          <w:tcPr>
            <w:tcW w:type="dxa" w:w="11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w:t>
            </w:r>
          </w:p>
        </w:tc>
        <w:tc>
          <w:tcPr>
            <w:tcW w:type="dxa" w:w="11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w:t>
            </w:r>
          </w:p>
          <w:p>
            <w:pPr>
              <w:jc w:val="left"/>
            </w:pPr>
            <w:r>
              <w:rPr>
                <w:rFonts w:ascii="Arial" w:cs="Arial" w:eastAsia="Arial" w:hAnsi="Arial"/>
                <w:sz w:val="24"/>
                <w:szCs w:val="24"/>
              </w:rPr>
              <w:t xml:space="preserve">исследования</w:t>
            </w:r>
          </w:p>
        </w:tc>
        <w:tc>
          <w:tcPr>
            <w:tcW w:type="dxa" w:w="8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тиолеколевая</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Сабуро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контроля контаминации воздуха боксированных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586"/>
        <w:gridCol w:w="597"/>
        <w:gridCol w:w="518"/>
        <w:gridCol w:w="518"/>
        <w:gridCol w:w="518"/>
        <w:gridCol w:w="518"/>
        <w:gridCol w:w="518"/>
        <w:gridCol w:w="708"/>
        <w:gridCol w:w="431"/>
        <w:gridCol w:w="431"/>
        <w:gridCol w:w="431"/>
        <w:gridCol w:w="431"/>
        <w:gridCol w:w="830"/>
        <w:gridCol w:w="1018"/>
        <w:gridCol w:w="1073"/>
        <w:gridCol w:w="708"/>
      </w:tblGrid>
      <w:tr>
        <w:tc>
          <w:tcPr>
            <w:tcW w:type="dxa" w:w="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5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отбора</w:t>
            </w:r>
          </w:p>
        </w:tc>
        <w:tc>
          <w:tcPr>
            <w:tcW w:type="dxa" w:w="259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посева</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Микро-скопия</w:t>
            </w:r>
          </w:p>
        </w:tc>
        <w:tc>
          <w:tcPr>
            <w:tcW w:type="dxa" w:w="172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Тесты для</w:t>
            </w:r>
          </w:p>
          <w:p>
            <w:pPr>
              <w:jc w:val="left"/>
            </w:pPr>
            <w:r>
              <w:rPr>
                <w:rFonts w:ascii="Arial" w:cs="Arial" w:eastAsia="Arial" w:hAnsi="Arial"/>
                <w:sz w:val="24"/>
                <w:szCs w:val="24"/>
              </w:rPr>
              <w:t xml:space="preserve"> идентификации</w:t>
            </w:r>
          </w:p>
          <w:p>
            <w:pPr>
              <w:jc w:val="left"/>
            </w:pPr>
            <w:r>
              <w:rPr>
                <w:rFonts w:ascii="Arial" w:cs="Arial" w:eastAsia="Arial" w:hAnsi="Arial"/>
                <w:sz w:val="24"/>
                <w:szCs w:val="24"/>
              </w:rPr>
              <w:t xml:space="preserve">Staphylococcus aureus</w:t>
            </w:r>
          </w:p>
        </w:tc>
        <w:tc>
          <w:tcPr>
            <w:tcW w:type="dxa" w:w="8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плесневых колоний</w:t>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w:t>
            </w:r>
          </w:p>
        </w:tc>
        <w:tc>
          <w:tcPr>
            <w:tcW w:type="dxa" w:w="10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расследования</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работы</w:t>
            </w:r>
          </w:p>
        </w:tc>
        <w:tc>
          <w:tcPr>
            <w:tcW w:type="dxa" w:w="1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работы</w:t>
            </w:r>
          </w:p>
        </w:tc>
        <w:tc>
          <w:tcPr>
            <w:tcW w:type="dxa" w:w="7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пигмент</w:t>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лециназа</w:t>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коагузала</w:t>
            </w:r>
          </w:p>
        </w:tc>
        <w:tc>
          <w:tcPr>
            <w:tcW w:type="dxa" w:w="8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9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Питательные среды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Кровяной</w:t>
            </w:r>
          </w:p>
          <w:p>
            <w:pPr>
              <w:jc w:val="left"/>
            </w:pPr>
            <w:r>
              <w:rPr>
                <w:rFonts w:ascii="Arial" w:cs="Arial" w:eastAsia="Arial" w:hAnsi="Arial"/>
                <w:sz w:val="24"/>
                <w:szCs w:val="24"/>
              </w:rPr>
              <w:t xml:space="preserve">агар</w:t>
            </w:r>
          </w:p>
        </w:tc>
        <w:tc>
          <w:tcPr>
            <w:tcW w:type="dxa" w:w="1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Кровяной</w:t>
            </w:r>
          </w:p>
          <w:p>
            <w:pPr>
              <w:jc w:val="left"/>
            </w:pPr>
            <w:r>
              <w:rPr>
                <w:rFonts w:ascii="Arial" w:cs="Arial" w:eastAsia="Arial" w:hAnsi="Arial"/>
                <w:sz w:val="24"/>
                <w:szCs w:val="24"/>
              </w:rPr>
              <w:t xml:space="preserve">агар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434/у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контроля контаминации стерильного материала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650"/>
        <w:gridCol w:w="1168"/>
        <w:gridCol w:w="584"/>
        <w:gridCol w:w="370"/>
        <w:gridCol w:w="370"/>
        <w:gridCol w:w="370"/>
        <w:gridCol w:w="370"/>
        <w:gridCol w:w="370"/>
        <w:gridCol w:w="370"/>
        <w:gridCol w:w="370"/>
        <w:gridCol w:w="370"/>
        <w:gridCol w:w="639"/>
        <w:gridCol w:w="958"/>
        <w:gridCol w:w="1046"/>
        <w:gridCol w:w="1046"/>
        <w:gridCol w:w="727"/>
      </w:tblGrid>
      <w:tr>
        <w:tc>
          <w:tcPr>
            <w:tcW w:type="dxa" w:w="3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11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Исследуемого</w:t>
            </w:r>
          </w:p>
          <w:p>
            <w:pPr>
              <w:jc w:val="left"/>
            </w:pPr>
            <w:r>
              <w:rPr>
                <w:rFonts w:ascii="Arial" w:cs="Arial" w:eastAsia="Arial" w:hAnsi="Arial"/>
                <w:sz w:val="24"/>
                <w:szCs w:val="24"/>
              </w:rPr>
              <w:t xml:space="preserve"> материала</w:t>
            </w:r>
          </w:p>
        </w:tc>
        <w:tc>
          <w:tcPr>
            <w:tcW w:type="dxa" w:w="5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отбора</w:t>
            </w:r>
          </w:p>
        </w:tc>
        <w:tc>
          <w:tcPr>
            <w:tcW w:type="dxa" w:w="2960"/>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Дни наблюдения</w:t>
            </w:r>
          </w:p>
          <w:p>
            <w:pPr>
              <w:jc w:val="left"/>
            </w:pPr>
            <w:r>
              <w:rPr>
                <w:rFonts w:ascii="Arial" w:cs="Arial" w:eastAsia="Arial" w:hAnsi="Arial"/>
                <w:sz w:val="24"/>
                <w:szCs w:val="24"/>
              </w:rPr>
              <w:t xml:space="preserve"/>
            </w:r>
          </w:p>
        </w:tc>
        <w:tc>
          <w:tcPr>
            <w:tcW w:type="dxa" w:w="6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Микро-скопия</w:t>
            </w:r>
          </w:p>
        </w:tc>
        <w:tc>
          <w:tcPr>
            <w:tcW w:type="dxa" w:w="9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микрофлоры</w:t>
            </w:r>
          </w:p>
        </w:tc>
        <w:tc>
          <w:tcPr>
            <w:tcW w:type="dxa" w:w="10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w:t>
            </w:r>
          </w:p>
        </w:tc>
        <w:tc>
          <w:tcPr>
            <w:tcW w:type="dxa" w:w="10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исследования</w:t>
            </w:r>
          </w:p>
        </w:tc>
        <w:tc>
          <w:tcPr>
            <w:tcW w:type="dxa" w:w="7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анализов смывов</w:t>
      </w:r>
    </w:p>
    <w:p>
      <w:pPr>
        <w:spacing w:after="120"/>
        <w:jc w:val="both"/>
      </w:pPr>
      <w:r>
        <w:rPr>
          <w:rFonts w:ascii="Arial" w:cs="Arial" w:eastAsia="Arial" w:hAnsi="Arial"/>
          <w:sz w:val="24"/>
          <w:szCs w:val="24"/>
        </w:rPr>
        <w:t xml:space="preserve">(руки персонала, локтевые сгибы доноров, производственные помещения,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644"/>
        <w:gridCol w:w="1107"/>
        <w:gridCol w:w="802"/>
        <w:gridCol w:w="802"/>
        <w:gridCol w:w="802"/>
        <w:gridCol w:w="1186"/>
        <w:gridCol w:w="1096"/>
        <w:gridCol w:w="1175"/>
        <w:gridCol w:w="1107"/>
        <w:gridCol w:w="1051"/>
      </w:tblGrid>
      <w:tr>
        <w:tc>
          <w:tcPr>
            <w:tcW w:type="dxa" w:w="4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11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иследования</w:t>
            </w:r>
          </w:p>
        </w:tc>
        <w:tc>
          <w:tcPr>
            <w:tcW w:type="dxa" w:w="240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Питательные среды</w:t>
            </w:r>
          </w:p>
        </w:tc>
        <w:tc>
          <w:tcPr>
            <w:tcW w:type="dxa" w:w="11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Микроскопия</w:t>
            </w:r>
          </w:p>
        </w:tc>
        <w:tc>
          <w:tcPr>
            <w:tcW w:type="dxa" w:w="10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микрофлоры</w:t>
            </w:r>
          </w:p>
        </w:tc>
        <w:tc>
          <w:tcPr>
            <w:tcW w:type="dxa" w:w="11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исследованияяь</w:t>
            </w:r>
          </w:p>
        </w:tc>
        <w:tc>
          <w:tcPr>
            <w:tcW w:type="dxa" w:w="11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исследования</w:t>
            </w:r>
          </w:p>
        </w:tc>
        <w:tc>
          <w:tcPr>
            <w:tcW w:type="dxa" w:w="10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w:t>
            </w:r>
          </w:p>
        </w:tc>
        <w:tc>
          <w:tcPr>
            <w:tcW w:type="dxa" w:w="8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Тиоглеколевая среда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250С</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350С</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436/у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бактериологического контроля автоклавов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
        <w:gridCol w:w="644"/>
        <w:gridCol w:w="734"/>
        <w:gridCol w:w="674"/>
        <w:gridCol w:w="674"/>
        <w:gridCol w:w="674"/>
        <w:gridCol w:w="339"/>
        <w:gridCol w:w="339"/>
        <w:gridCol w:w="339"/>
        <w:gridCol w:w="339"/>
        <w:gridCol w:w="339"/>
        <w:gridCol w:w="339"/>
        <w:gridCol w:w="339"/>
        <w:gridCol w:w="802"/>
        <w:gridCol w:w="666"/>
        <w:gridCol w:w="813"/>
        <w:gridCol w:w="1005"/>
        <w:gridCol w:w="746"/>
      </w:tblGrid>
      <w:tr>
        <w:tc>
          <w:tcPr>
            <w:tcW w:type="dxa" w:w="3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 посева</w:t>
            </w:r>
          </w:p>
        </w:tc>
        <w:tc>
          <w:tcPr>
            <w:tcW w:type="dxa" w:w="7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закладки биотеста</w:t>
            </w:r>
          </w:p>
          <w:p>
            <w:pPr>
              <w:jc w:val="left"/>
            </w:pPr>
            <w:r>
              <w:rPr>
                <w:rFonts w:ascii="Arial" w:cs="Arial" w:eastAsia="Arial" w:hAnsi="Arial"/>
                <w:sz w:val="24"/>
                <w:szCs w:val="24"/>
              </w:rPr>
              <w:t xml:space="preserve"/>
            </w:r>
          </w:p>
        </w:tc>
        <w:tc>
          <w:tcPr>
            <w:tcW w:type="dxa" w:w="202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автоклавирования</w:t>
            </w:r>
          </w:p>
          <w:p>
            <w:pPr>
              <w:jc w:val="left"/>
            </w:pPr>
            <w:r>
              <w:rPr>
                <w:rFonts w:ascii="Arial" w:cs="Arial" w:eastAsia="Arial" w:hAnsi="Arial"/>
                <w:sz w:val="24"/>
                <w:szCs w:val="24"/>
              </w:rPr>
              <w:t xml:space="preserve"/>
            </w:r>
          </w:p>
        </w:tc>
        <w:tc>
          <w:tcPr>
            <w:tcW w:type="dxa" w:w="237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Дни наблюдения</w:t>
            </w:r>
          </w:p>
        </w:tc>
        <w:tc>
          <w:tcPr>
            <w:tcW w:type="dxa" w:w="8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w:t>
            </w:r>
          </w:p>
          <w:p>
            <w:pPr>
              <w:jc w:val="left"/>
            </w:pPr>
            <w:r>
              <w:rPr>
                <w:rFonts w:ascii="Arial" w:cs="Arial" w:eastAsia="Arial" w:hAnsi="Arial"/>
                <w:sz w:val="24"/>
                <w:szCs w:val="24"/>
              </w:rPr>
              <w:t xml:space="preserve">Качества</w:t>
            </w:r>
          </w:p>
          <w:p>
            <w:pPr>
              <w:jc w:val="left"/>
            </w:pPr>
            <w:r>
              <w:rPr>
                <w:rFonts w:ascii="Arial" w:cs="Arial" w:eastAsia="Arial" w:hAnsi="Arial"/>
                <w:sz w:val="24"/>
                <w:szCs w:val="24"/>
              </w:rPr>
              <w:t xml:space="preserve"> биотеста</w:t>
            </w:r>
          </w:p>
        </w:tc>
        <w:tc>
          <w:tcPr>
            <w:tcW w:type="dxa" w:w="6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Микро-скопия</w:t>
            </w:r>
          </w:p>
        </w:tc>
        <w:tc>
          <w:tcPr>
            <w:tcW w:type="dxa" w:w="8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w:t>
            </w:r>
          </w:p>
          <w:p>
            <w:pPr>
              <w:jc w:val="left"/>
            </w:pPr>
            <w:r>
              <w:rPr>
                <w:rFonts w:ascii="Arial" w:cs="Arial" w:eastAsia="Arial" w:hAnsi="Arial"/>
                <w:sz w:val="24"/>
                <w:szCs w:val="24"/>
              </w:rPr>
              <w:t xml:space="preserve">вания</w:t>
            </w:r>
          </w:p>
        </w:tc>
        <w:tc>
          <w:tcPr>
            <w:tcW w:type="dxa" w:w="10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окончания</w:t>
            </w:r>
          </w:p>
          <w:p>
            <w:pPr>
              <w:jc w:val="left"/>
            </w:pPr>
            <w:r>
              <w:rPr>
                <w:rFonts w:ascii="Arial" w:cs="Arial" w:eastAsia="Arial" w:hAnsi="Arial"/>
                <w:sz w:val="24"/>
                <w:szCs w:val="24"/>
              </w:rPr>
              <w:t xml:space="preserve">исследования</w:t>
            </w:r>
          </w:p>
        </w:tc>
        <w:tc>
          <w:tcPr>
            <w:tcW w:type="dxa" w:w="7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w:t>
            </w:r>
          </w:p>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давление</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w:t>
            </w:r>
          </w:p>
          <w:p>
            <w:pPr>
              <w:jc w:val="left"/>
            </w:pPr>
            <w:r>
              <w:rPr>
                <w:rFonts w:ascii="Arial" w:cs="Arial" w:eastAsia="Arial" w:hAnsi="Arial"/>
                <w:sz w:val="24"/>
                <w:szCs w:val="24"/>
              </w:rPr>
              <w:t xml:space="preserve">ратура</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437/у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титра антиальфастафилолизина и крови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
        <w:gridCol w:w="1357"/>
        <w:gridCol w:w="2231"/>
        <w:gridCol w:w="2466"/>
        <w:gridCol w:w="2257"/>
        <w:gridCol w:w="1305"/>
      </w:tblGrid>
      <w:tr>
        <w:tc>
          <w:tcPr>
            <w:tcW w:type="dxa" w:w="5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исследования</w:t>
            </w:r>
          </w:p>
          <w:p>
            <w:pPr>
              <w:jc w:val="left"/>
            </w:pPr>
            <w:r>
              <w:rPr>
                <w:rFonts w:ascii="Arial" w:cs="Arial" w:eastAsia="Arial" w:hAnsi="Arial"/>
                <w:sz w:val="24"/>
                <w:szCs w:val="24"/>
              </w:rPr>
              <w:t xml:space="preserve"/>
            </w:r>
          </w:p>
        </w:tc>
        <w:tc>
          <w:tcPr>
            <w:tcW w:type="dxa" w:w="22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донора</w:t>
            </w:r>
          </w:p>
        </w:tc>
        <w:tc>
          <w:tcPr>
            <w:tcW w:type="dxa" w:w="2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Итентификационный код донора</w:t>
            </w:r>
          </w:p>
        </w:tc>
        <w:tc>
          <w:tcPr>
            <w:tcW w:type="dxa" w:w="22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 антиальфа-</w:t>
            </w:r>
          </w:p>
          <w:p>
            <w:pPr>
              <w:jc w:val="left"/>
            </w:pPr>
            <w:r>
              <w:rPr>
                <w:rFonts w:ascii="Arial" w:cs="Arial" w:eastAsia="Arial" w:hAnsi="Arial"/>
                <w:sz w:val="24"/>
                <w:szCs w:val="24"/>
              </w:rPr>
              <w:t xml:space="preserve">стафилолизина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438/у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контроля дистилированной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
        <w:gridCol w:w="557"/>
        <w:gridCol w:w="1027"/>
        <w:gridCol w:w="557"/>
        <w:gridCol w:w="614"/>
        <w:gridCol w:w="614"/>
        <w:gridCol w:w="614"/>
        <w:gridCol w:w="803"/>
        <w:gridCol w:w="685"/>
        <w:gridCol w:w="606"/>
        <w:gridCol w:w="606"/>
        <w:gridCol w:w="606"/>
        <w:gridCol w:w="963"/>
        <w:gridCol w:w="963"/>
        <w:gridCol w:w="674"/>
      </w:tblGrid>
      <w:tr>
        <w:tc>
          <w:tcPr>
            <w:tcW w:type="dxa" w:w="2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10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исследуемых</w:t>
            </w:r>
          </w:p>
          <w:p>
            <w:pPr>
              <w:jc w:val="left"/>
            </w:pPr>
            <w:r>
              <w:rPr>
                <w:rFonts w:ascii="Arial" w:cs="Arial" w:eastAsia="Arial" w:hAnsi="Arial"/>
                <w:sz w:val="24"/>
                <w:szCs w:val="24"/>
              </w:rPr>
              <w:t xml:space="preserve"> проб</w:t>
            </w:r>
          </w:p>
        </w:tc>
        <w:tc>
          <w:tcPr>
            <w:tcW w:type="dxa" w:w="5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отбора</w:t>
            </w:r>
          </w:p>
          <w:p>
            <w:pPr>
              <w:jc w:val="left"/>
            </w:pPr>
            <w:r>
              <w:rPr>
                <w:rFonts w:ascii="Arial" w:cs="Arial" w:eastAsia="Arial" w:hAnsi="Arial"/>
                <w:sz w:val="24"/>
                <w:szCs w:val="24"/>
              </w:rPr>
              <w:t xml:space="preserve"> проб</w:t>
            </w:r>
          </w:p>
        </w:tc>
        <w:tc>
          <w:tcPr>
            <w:tcW w:type="dxa" w:w="184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Питательные среды</w:t>
            </w:r>
          </w:p>
        </w:tc>
        <w:tc>
          <w:tcPr>
            <w:tcW w:type="dxa" w:w="8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микробное число</w:t>
            </w:r>
          </w:p>
        </w:tc>
        <w:tc>
          <w:tcPr>
            <w:tcW w:type="dxa" w:w="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Микро-скопия</w:t>
            </w:r>
          </w:p>
          <w:p>
            <w:pPr>
              <w:jc w:val="left"/>
            </w:pPr>
            <w:r>
              <w:rPr>
                <w:rFonts w:ascii="Arial" w:cs="Arial" w:eastAsia="Arial" w:hAnsi="Arial"/>
                <w:sz w:val="24"/>
                <w:szCs w:val="24"/>
              </w:rPr>
              <w:t xml:space="preserve"/>
            </w:r>
          </w:p>
        </w:tc>
        <w:tc>
          <w:tcPr>
            <w:tcW w:type="dxa" w:w="181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Тесты для идентификации бактерий группы кишечной палочки</w:t>
            </w:r>
          </w:p>
        </w:tc>
        <w:tc>
          <w:tcPr>
            <w:tcW w:type="dxa" w:w="9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w:t>
            </w:r>
          </w:p>
        </w:tc>
        <w:tc>
          <w:tcPr>
            <w:tcW w:type="dxa" w:w="9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w:t>
            </w:r>
          </w:p>
          <w:p>
            <w:pPr>
              <w:jc w:val="left"/>
            </w:pPr>
            <w:r>
              <w:rPr>
                <w:rFonts w:ascii="Arial" w:cs="Arial" w:eastAsia="Arial" w:hAnsi="Arial"/>
                <w:sz w:val="24"/>
                <w:szCs w:val="24"/>
              </w:rPr>
              <w:t xml:space="preserve">исследования</w:t>
            </w:r>
          </w:p>
        </w:tc>
        <w:tc>
          <w:tcPr>
            <w:tcW w:type="dxa" w:w="6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глюкозо-</w:t>
            </w:r>
          </w:p>
          <w:p>
            <w:pPr>
              <w:jc w:val="left"/>
            </w:pPr>
            <w:r>
              <w:rPr>
                <w:rFonts w:ascii="Arial" w:cs="Arial" w:eastAsia="Arial" w:hAnsi="Arial"/>
                <w:sz w:val="24"/>
                <w:szCs w:val="24"/>
              </w:rPr>
              <w:t xml:space="preserve">пептонная</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Агар</w:t>
            </w:r>
          </w:p>
          <w:p>
            <w:pPr>
              <w:jc w:val="left"/>
            </w:pPr>
            <w:r>
              <w:rPr>
                <w:rFonts w:ascii="Arial" w:cs="Arial" w:eastAsia="Arial" w:hAnsi="Arial"/>
                <w:sz w:val="24"/>
                <w:szCs w:val="24"/>
              </w:rPr>
              <w:t xml:space="preserve">Сабуро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на среде Эндо</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оксидаза</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кислоты и газа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439/у     </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индивидуального подбора донорской крови для 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
        <w:gridCol w:w="513"/>
        <w:gridCol w:w="927"/>
        <w:gridCol w:w="927"/>
        <w:gridCol w:w="829"/>
        <w:gridCol w:w="791"/>
        <w:gridCol w:w="791"/>
        <w:gridCol w:w="791"/>
        <w:gridCol w:w="791"/>
        <w:gridCol w:w="791"/>
        <w:gridCol w:w="791"/>
        <w:gridCol w:w="1233"/>
        <w:gridCol w:w="720"/>
      </w:tblGrid>
      <w:tr>
        <w:tc>
          <w:tcPr>
            <w:tcW w:type="dxa" w:w="2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9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 отделение</w:t>
            </w:r>
          </w:p>
        </w:tc>
        <w:tc>
          <w:tcPr>
            <w:tcW w:type="dxa" w:w="927"/>
            <w:vMerge w:val="restart"/>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Ф.И.О. больного, год рождения</w:t>
            </w:r>
          </w:p>
        </w:tc>
        <w:tc>
          <w:tcPr>
            <w:tcW w:type="dxa" w:w="829"/>
            <w:vMerge w:val="restart"/>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Диагноз</w:t>
            </w:r>
          </w:p>
        </w:tc>
        <w:tc>
          <w:tcPr>
            <w:tcW w:type="dxa" w:w="474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исследования крови больного</w:t>
            </w:r>
          </w:p>
        </w:tc>
        <w:tc>
          <w:tcPr>
            <w:tcW w:type="dxa" w:w="12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Ампульный</w:t>
            </w:r>
          </w:p>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совместимого</w:t>
            </w:r>
          </w:p>
          <w:p>
            <w:pPr>
              <w:jc w:val="left"/>
            </w:pPr>
            <w:r>
              <w:rPr>
                <w:rFonts w:ascii="Arial" w:cs="Arial" w:eastAsia="Arial" w:hAnsi="Arial"/>
                <w:sz w:val="24"/>
                <w:szCs w:val="24"/>
              </w:rPr>
              <w:t xml:space="preserve">компонента</w:t>
            </w:r>
          </w:p>
          <w:p>
            <w:pPr>
              <w:jc w:val="left"/>
            </w:pPr>
            <w:r>
              <w:rPr>
                <w:rFonts w:ascii="Arial" w:cs="Arial" w:eastAsia="Arial" w:hAnsi="Arial"/>
                <w:sz w:val="24"/>
                <w:szCs w:val="24"/>
              </w:rPr>
              <w:t xml:space="preserve">донорской</w:t>
            </w:r>
          </w:p>
          <w:p>
            <w:pPr>
              <w:jc w:val="left"/>
            </w:pPr>
            <w:r>
              <w:rPr>
                <w:rFonts w:ascii="Arial" w:cs="Arial" w:eastAsia="Arial" w:hAnsi="Arial"/>
                <w:sz w:val="24"/>
                <w:szCs w:val="24"/>
              </w:rPr>
              <w:t xml:space="preserve">крови</w:t>
            </w:r>
          </w:p>
        </w:tc>
        <w:tc>
          <w:tcPr>
            <w:tcW w:type="dxa" w:w="7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донора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none" w:color="auto" w:sz="0"/>
            </w:tcBorders>
          </w:tcPr>
          <w:p/>
        </w:tc>
        <w:tc>
          <w:tcPr>
            <w:vMerge w:val="continue"/>
            <w:tcBorders>
              <w:top w:val="single" w:color="CBBF9E" w:sz="4"/>
              <w:left w:val="none" w:color="auto" w:sz="0"/>
              <w:bottom w:val="single" w:color="CBBF9E" w:sz="4"/>
              <w:right w:val="none" w:color="auto" w:sz="0"/>
            </w:tcBorders>
          </w:tcPr>
          <w:p/>
        </w:tc>
        <w:tc>
          <w:tcPr>
            <w:tcW w:type="dxa" w:w="15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ОЗ</w:t>
            </w:r>
          </w:p>
        </w:tc>
        <w:tc>
          <w:tcPr>
            <w:tcW w:type="dxa" w:w="31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учреждении службы крови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none" w:color="auto" w:sz="0"/>
            </w:tcBorders>
          </w:tcPr>
          <w:p/>
        </w:tc>
        <w:tc>
          <w:tcPr>
            <w:vMerge w:val="continue"/>
            <w:tcBorders>
              <w:top w:val="single" w:color="CBBF9E" w:sz="4"/>
              <w:left w:val="none" w:color="auto" w:sz="0"/>
              <w:bottom w:val="single" w:color="CBBF9E" w:sz="4"/>
              <w:right w:val="none" w:color="auto" w:sz="0"/>
            </w:tcBorders>
          </w:tcP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крови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фактор</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крови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резус-фактор</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w:t>
            </w:r>
          </w:p>
          <w:p>
            <w:pPr>
              <w:jc w:val="left"/>
            </w:pPr>
            <w:r>
              <w:rPr>
                <w:rFonts w:ascii="Arial" w:cs="Arial" w:eastAsia="Arial" w:hAnsi="Arial"/>
                <w:sz w:val="24"/>
                <w:szCs w:val="24"/>
              </w:rPr>
              <w:t xml:space="preserve">группо-</w:t>
            </w:r>
          </w:p>
          <w:p>
            <w:pPr>
              <w:jc w:val="left"/>
            </w:pPr>
            <w:r>
              <w:rPr>
                <w:rFonts w:ascii="Arial" w:cs="Arial" w:eastAsia="Arial" w:hAnsi="Arial"/>
                <w:sz w:val="24"/>
                <w:szCs w:val="24"/>
              </w:rPr>
              <w:t xml:space="preserve">вых и Rh</w:t>
            </w:r>
          </w:p>
          <w:p>
            <w:pPr>
              <w:jc w:val="left"/>
            </w:pPr>
            <w:r>
              <w:rPr>
                <w:rFonts w:ascii="Arial" w:cs="Arial" w:eastAsia="Arial" w:hAnsi="Arial"/>
                <w:sz w:val="24"/>
                <w:szCs w:val="24"/>
              </w:rPr>
              <w:t xml:space="preserve">антител</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w:t>
            </w:r>
          </w:p>
          <w:p>
            <w:pPr>
              <w:jc w:val="left"/>
            </w:pPr>
            <w:r>
              <w:rPr>
                <w:rFonts w:ascii="Arial" w:cs="Arial" w:eastAsia="Arial" w:hAnsi="Arial"/>
                <w:sz w:val="24"/>
                <w:szCs w:val="24"/>
              </w:rPr>
              <w:t xml:space="preserve">группо-вых</w:t>
            </w:r>
          </w:p>
          <w:p>
            <w:pPr>
              <w:jc w:val="left"/>
            </w:pPr>
            <w:r>
              <w:rPr>
                <w:rFonts w:ascii="Arial" w:cs="Arial" w:eastAsia="Arial" w:hAnsi="Arial"/>
                <w:sz w:val="24"/>
                <w:szCs w:val="24"/>
              </w:rPr>
              <w:t xml:space="preserve">антител</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735"/>
        <w:gridCol w:w="947"/>
        <w:gridCol w:w="1002"/>
        <w:gridCol w:w="1002"/>
        <w:gridCol w:w="1264"/>
        <w:gridCol w:w="1264"/>
        <w:gridCol w:w="1470"/>
        <w:gridCol w:w="1047"/>
        <w:gridCol w:w="735"/>
      </w:tblGrid>
      <w:tr>
        <w:tc>
          <w:tcPr>
            <w:tcW w:type="dxa" w:w="7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крови</w:t>
            </w:r>
          </w:p>
        </w:tc>
        <w:tc>
          <w:tcPr>
            <w:tcW w:type="dxa" w:w="7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Резус-фактор</w:t>
            </w:r>
          </w:p>
        </w:tc>
        <w:tc>
          <w:tcPr>
            <w:tcW w:type="dxa" w:w="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заготовки</w:t>
            </w:r>
          </w:p>
          <w:p>
            <w:pPr>
              <w:jc w:val="left"/>
            </w:pPr>
            <w:r>
              <w:rPr>
                <w:rFonts w:ascii="Arial" w:cs="Arial" w:eastAsia="Arial" w:hAnsi="Arial"/>
                <w:sz w:val="24"/>
                <w:szCs w:val="24"/>
              </w:rPr>
              <w:t xml:space="preserve">крови</w:t>
            </w:r>
          </w:p>
        </w:tc>
        <w:tc>
          <w:tcPr>
            <w:tcW w:type="dxa" w:w="20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определения</w:t>
            </w:r>
          </w:p>
          <w:p>
            <w:pPr>
              <w:jc w:val="left"/>
            </w:pPr>
            <w:r>
              <w:rPr>
                <w:rFonts w:ascii="Arial" w:cs="Arial" w:eastAsia="Arial" w:hAnsi="Arial"/>
                <w:sz w:val="24"/>
                <w:szCs w:val="24"/>
              </w:rPr>
              <w:t xml:space="preserve">проб на совместимость</w:t>
            </w:r>
          </w:p>
        </w:tc>
        <w:tc>
          <w:tcPr>
            <w:tcW w:type="dxa" w:w="25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исследования проб</w:t>
            </w:r>
          </w:p>
          <w:p>
            <w:pPr>
              <w:jc w:val="left"/>
            </w:pPr>
            <w:r>
              <w:rPr>
                <w:rFonts w:ascii="Arial" w:cs="Arial" w:eastAsia="Arial" w:hAnsi="Arial"/>
                <w:sz w:val="24"/>
                <w:szCs w:val="24"/>
              </w:rPr>
              <w:t xml:space="preserve">на совместимость</w:t>
            </w:r>
          </w:p>
        </w:tc>
        <w:tc>
          <w:tcPr>
            <w:tcW w:type="dxa" w:w="14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Трансфузионная среда</w:t>
            </w:r>
          </w:p>
        </w:tc>
        <w:tc>
          <w:tcPr>
            <w:tcW w:type="dxa" w:w="10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c>
          <w:tcPr>
            <w:tcW w:type="dxa" w:w="7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w:t>
            </w:r>
          </w:p>
          <w:p>
            <w:pPr>
              <w:jc w:val="left"/>
            </w:pPr>
            <w:r>
              <w:rPr>
                <w:rFonts w:ascii="Arial" w:cs="Arial" w:eastAsia="Arial" w:hAnsi="Arial"/>
                <w:sz w:val="24"/>
                <w:szCs w:val="24"/>
              </w:rPr>
              <w:t xml:space="preserve">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системе АВО</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резус-</w:t>
            </w:r>
          </w:p>
          <w:p>
            <w:pPr>
              <w:jc w:val="left"/>
            </w:pPr>
            <w:r>
              <w:rPr>
                <w:rFonts w:ascii="Arial" w:cs="Arial" w:eastAsia="Arial" w:hAnsi="Arial"/>
                <w:sz w:val="24"/>
                <w:szCs w:val="24"/>
              </w:rPr>
              <w:t xml:space="preserve">фактору</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системе АВО</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резус-фактору</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440/у     </w:t>
      </w:r>
    </w:p>
    <w:p>
      <w:pPr>
        <w:spacing w:after="120"/>
        <w:jc w:val="both"/>
      </w:pPr>
      <w:r>
        <w:rPr>
          <w:rFonts w:ascii="Arial" w:cs="Arial" w:eastAsia="Arial" w:hAnsi="Arial"/>
          <w:sz w:val="24"/>
          <w:szCs w:val="24"/>
        </w:rPr>
        <w:t xml:space="preserve">                                                                                                                                                                          Утверждена приказом МЗ КР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иммунносерологических исследований крови и фенотипирования,</w:t>
      </w:r>
    </w:p>
    <w:p>
      <w:pPr>
        <w:spacing w:after="120"/>
        <w:jc w:val="both"/>
      </w:pPr>
      <w:r>
        <w:rPr>
          <w:rFonts w:ascii="Arial" w:cs="Arial" w:eastAsia="Arial" w:hAnsi="Arial"/>
          <w:sz w:val="24"/>
          <w:szCs w:val="24"/>
        </w:rPr>
        <w:t xml:space="preserve">получаемой от доноров малыми дозами, для приготовления стандартных эритроцитов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374"/>
        <w:gridCol w:w="1529"/>
        <w:gridCol w:w="847"/>
        <w:gridCol w:w="682"/>
        <w:gridCol w:w="825"/>
        <w:gridCol w:w="561"/>
        <w:gridCol w:w="339"/>
        <w:gridCol w:w="339"/>
        <w:gridCol w:w="339"/>
        <w:gridCol w:w="339"/>
        <w:gridCol w:w="339"/>
        <w:gridCol w:w="339"/>
        <w:gridCol w:w="339"/>
        <w:gridCol w:w="339"/>
        <w:gridCol w:w="339"/>
        <w:gridCol w:w="1243"/>
        <w:gridCol w:w="792"/>
      </w:tblGrid>
      <w:tr>
        <w:tc>
          <w:tcPr>
            <w:tcW w:type="dxa" w:w="2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3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c>
          <w:tcPr>
            <w:tcW w:type="dxa" w:w="1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p>
            <w:pPr>
              <w:jc w:val="left"/>
            </w:pPr>
            <w:r>
              <w:rPr>
                <w:rFonts w:ascii="Arial" w:cs="Arial" w:eastAsia="Arial" w:hAnsi="Arial"/>
                <w:sz w:val="24"/>
                <w:szCs w:val="24"/>
              </w:rPr>
              <w:t xml:space="preserve"/>
            </w:r>
          </w:p>
        </w:tc>
        <w:tc>
          <w:tcPr>
            <w:tcW w:type="dxa" w:w="8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донора</w:t>
            </w:r>
          </w:p>
        </w:tc>
        <w:tc>
          <w:tcPr>
            <w:tcW w:type="dxa" w:w="6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рождения</w:t>
            </w:r>
          </w:p>
        </w:tc>
        <w:tc>
          <w:tcPr>
            <w:tcW w:type="dxa" w:w="8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 по системе АВ0</w:t>
            </w:r>
          </w:p>
        </w:tc>
        <w:tc>
          <w:tcPr>
            <w:tcW w:type="dxa" w:w="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Резус фактор</w:t>
            </w:r>
          </w:p>
        </w:tc>
        <w:tc>
          <w:tcPr>
            <w:tcW w:type="dxa" w:w="3051"/>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Фенотип</w:t>
            </w:r>
          </w:p>
          <w:p>
            <w:pPr>
              <w:jc w:val="left"/>
            </w:pPr>
            <w:r>
              <w:rPr>
                <w:rFonts w:ascii="Arial" w:cs="Arial" w:eastAsia="Arial" w:hAnsi="Arial"/>
                <w:sz w:val="24"/>
                <w:szCs w:val="24"/>
              </w:rPr>
              <w:t xml:space="preserve">антигенов групп крови</w:t>
            </w:r>
          </w:p>
          <w:p>
            <w:pPr>
              <w:jc w:val="left"/>
            </w:pPr>
            <w:r>
              <w:rPr>
                <w:rFonts w:ascii="Arial" w:cs="Arial" w:eastAsia="Arial" w:hAnsi="Arial"/>
                <w:sz w:val="24"/>
                <w:szCs w:val="24"/>
              </w:rPr>
              <w:t xml:space="preserve"/>
            </w:r>
          </w:p>
        </w:tc>
        <w:tc>
          <w:tcPr>
            <w:tcW w:type="dxa" w:w="12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Наличие</w:t>
            </w:r>
          </w:p>
          <w:p>
            <w:pPr>
              <w:jc w:val="left"/>
            </w:pPr>
            <w:r>
              <w:rPr>
                <w:rFonts w:ascii="Arial" w:cs="Arial" w:eastAsia="Arial" w:hAnsi="Arial"/>
                <w:sz w:val="24"/>
                <w:szCs w:val="24"/>
              </w:rPr>
              <w:t xml:space="preserve">титра агглютинации</w:t>
            </w:r>
          </w:p>
          <w:p>
            <w:pPr>
              <w:jc w:val="left"/>
            </w:pPr>
            <w:r>
              <w:rPr>
                <w:rFonts w:ascii="Arial" w:cs="Arial" w:eastAsia="Arial" w:hAnsi="Arial"/>
                <w:sz w:val="24"/>
                <w:szCs w:val="24"/>
              </w:rPr>
              <w:t xml:space="preserve"/>
            </w:r>
          </w:p>
        </w:tc>
        <w:tc>
          <w:tcPr>
            <w:tcW w:type="dxa" w:w="7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ответст-венного лица</w:t>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Dсл.</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1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
        <w:gridCol w:w="844"/>
        <w:gridCol w:w="1054"/>
        <w:gridCol w:w="943"/>
        <w:gridCol w:w="1154"/>
        <w:gridCol w:w="733"/>
        <w:gridCol w:w="844"/>
        <w:gridCol w:w="1254"/>
        <w:gridCol w:w="497"/>
        <w:gridCol w:w="497"/>
        <w:gridCol w:w="497"/>
        <w:gridCol w:w="497"/>
        <w:gridCol w:w="733"/>
      </w:tblGrid>
      <w:tr>
        <w:tc>
          <w:tcPr>
            <w:tcW w:type="dxa" w:w="63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Годен до</w:t>
            </w:r>
          </w:p>
        </w:tc>
        <w:tc>
          <w:tcPr>
            <w:tcW w:type="dxa" w:w="8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Фасовка (мл)</w:t>
            </w:r>
          </w:p>
        </w:tc>
        <w:tc>
          <w:tcPr>
            <w:tcW w:type="dxa" w:w="10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p>
            <w:pPr>
              <w:jc w:val="left"/>
            </w:pPr>
            <w:r>
              <w:rPr>
                <w:rFonts w:ascii="Arial" w:cs="Arial" w:eastAsia="Arial" w:hAnsi="Arial"/>
                <w:sz w:val="24"/>
                <w:szCs w:val="24"/>
              </w:rPr>
              <w:t xml:space="preserve">изготов-ленной сыворотки (мл)</w:t>
            </w:r>
          </w:p>
        </w:tc>
        <w:tc>
          <w:tcPr>
            <w:tcW w:type="dxa" w:w="9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Включена в</w:t>
            </w:r>
          </w:p>
          <w:p>
            <w:pPr>
              <w:jc w:val="left"/>
            </w:pPr>
            <w:r>
              <w:rPr>
                <w:rFonts w:ascii="Arial" w:cs="Arial" w:eastAsia="Arial" w:hAnsi="Arial"/>
                <w:sz w:val="24"/>
                <w:szCs w:val="24"/>
              </w:rPr>
              <w:t xml:space="preserve">комплект №</w:t>
            </w:r>
          </w:p>
        </w:tc>
        <w:tc>
          <w:tcPr>
            <w:tcW w:type="dxa" w:w="11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лица, разрешив-шего серию к выдаче</w:t>
            </w:r>
          </w:p>
        </w:tc>
        <w:tc>
          <w:tcPr>
            <w:tcW w:type="dxa" w:w="7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наклад-ной</w:t>
            </w:r>
          </w:p>
        </w:tc>
        <w:tc>
          <w:tcPr>
            <w:tcW w:type="dxa" w:w="8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Заложе-</w:t>
            </w:r>
          </w:p>
          <w:p>
            <w:pPr>
              <w:jc w:val="left"/>
            </w:pPr>
            <w:r>
              <w:rPr>
                <w:rFonts w:ascii="Arial" w:cs="Arial" w:eastAsia="Arial" w:hAnsi="Arial"/>
                <w:sz w:val="24"/>
                <w:szCs w:val="24"/>
              </w:rPr>
              <w:t xml:space="preserve">но в архив</w:t>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кол-во (мл) выдачи в экспедицию</w:t>
            </w:r>
          </w:p>
          <w:p>
            <w:pPr>
              <w:jc w:val="left"/>
            </w:pPr>
            <w:r>
              <w:rPr>
                <w:rFonts w:ascii="Arial" w:cs="Arial" w:eastAsia="Arial" w:hAnsi="Arial"/>
                <w:sz w:val="24"/>
                <w:szCs w:val="24"/>
              </w:rPr>
              <w:t xml:space="preserve"/>
            </w:r>
          </w:p>
        </w:tc>
        <w:tc>
          <w:tcPr>
            <w:tcW w:type="dxa" w:w="19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Последующие контрольные исследования (дата, подпись ответственного лица о годности сыворотки)</w:t>
            </w:r>
          </w:p>
        </w:tc>
        <w:tc>
          <w:tcPr>
            <w:tcW w:type="dxa" w:w="7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vMerge w:val="continue"/>
            <w:tcBorders>
              <w:top w:val="single" w:color="CBBF9E" w:sz="4"/>
              <w:left w:val="none" w:color="auto" w:sz="0"/>
              <w:bottom w:val="single" w:color="CBBF9E" w:sz="4"/>
              <w:right w:val="single" w:color="CBBF9E" w:sz="4"/>
            </w:tcBorders>
          </w:tcPr>
          <w:p/>
        </w:tc>
      </w:tr>
      <w:tr>
        <w:tc>
          <w:tcPr>
            <w:tcW w:type="dxa" w:w="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В ЦЕНТР КРОВИ</w:t>
      </w:r>
    </w:p>
    <w:p>
      <w:pPr>
        <w:spacing w:after="120"/>
        <w:jc w:val="both"/>
      </w:pPr>
      <w:r>
        <w:rPr>
          <w:rFonts w:ascii="Arial" w:cs="Arial" w:eastAsia="Arial" w:hAnsi="Arial"/>
          <w:sz w:val="24"/>
          <w:szCs w:val="24"/>
        </w:rPr>
        <w:t xml:space="preserve">для определения групповой принадлежности по системе АВО, резус принадлежности (ангтиэритроцитарных антител, прямая и непрямая пробы Кумбса, неполных резус антител, гемолизины, элюат, проведения индивидуального подбора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Отделение                                    </w:t>
      </w:r>
    </w:p>
    <w:p>
      <w:pPr>
        <w:spacing w:after="120"/>
        <w:jc w:val="both"/>
      </w:pPr>
      <w:r>
        <w:rPr>
          <w:rFonts w:ascii="Arial" w:cs="Arial" w:eastAsia="Arial" w:hAnsi="Arial"/>
          <w:sz w:val="24"/>
          <w:szCs w:val="24"/>
        </w:rPr>
        <w:t xml:space="preserve">Материал исследования                                          для определения: групповой принадлежности по системе АВО; резус принадлежности; ангтиэритроцитарных антител, прямая и непрямая пробы Кумбса, неполных резус антител, гемолизины, элюат, проведения индивидуального подбора крови (необходимое подчеркнуть).</w:t>
      </w:r>
    </w:p>
    <w:p>
      <w:pPr>
        <w:spacing w:after="120"/>
        <w:jc w:val="both"/>
      </w:pPr>
      <w:r>
        <w:rPr>
          <w:rFonts w:ascii="Arial" w:cs="Arial" w:eastAsia="Arial" w:hAnsi="Arial"/>
          <w:sz w:val="24"/>
          <w:szCs w:val="24"/>
        </w:rPr>
        <w:t xml:space="preserve">Ф.И.О. больного                                                           Год рождения                                          </w:t>
      </w:r>
    </w:p>
    <w:p>
      <w:pPr>
        <w:spacing w:after="120"/>
        <w:jc w:val="both"/>
      </w:pPr>
      <w:r>
        <w:rPr>
          <w:rFonts w:ascii="Arial" w:cs="Arial" w:eastAsia="Arial" w:hAnsi="Arial"/>
          <w:sz w:val="24"/>
          <w:szCs w:val="24"/>
        </w:rPr>
        <w:t xml:space="preserve">Диагноз                                                                                                                                  </w:t>
      </w:r>
    </w:p>
    <w:p>
      <w:pPr>
        <w:spacing w:after="120"/>
        <w:jc w:val="both"/>
      </w:pPr>
      <w:r>
        <w:rPr>
          <w:rFonts w:ascii="Arial" w:cs="Arial" w:eastAsia="Arial" w:hAnsi="Arial"/>
          <w:sz w:val="24"/>
          <w:szCs w:val="24"/>
        </w:rPr>
        <w:t xml:space="preserve">Трансфузиологический анамнез (гемотрансфузии в прошлом, реакции осложнения)                                                                                                                                                                               </w:t>
      </w:r>
    </w:p>
    <w:p>
      <w:pPr>
        <w:spacing w:after="120"/>
        <w:jc w:val="both"/>
      </w:pPr>
      <w:r>
        <w:rPr>
          <w:rFonts w:ascii="Arial" w:cs="Arial" w:eastAsia="Arial" w:hAnsi="Arial"/>
          <w:sz w:val="24"/>
          <w:szCs w:val="24"/>
        </w:rPr>
        <w:t xml:space="preserve">Группа крови больного                     __ резус принадлежность           ____________ (определенные в ОЗ)</w:t>
      </w:r>
    </w:p>
    <w:p>
      <w:pPr>
        <w:spacing w:after="120"/>
        <w:jc w:val="both"/>
      </w:pPr>
      <w:r>
        <w:rPr>
          <w:rFonts w:ascii="Arial" w:cs="Arial" w:eastAsia="Arial" w:hAnsi="Arial"/>
          <w:sz w:val="24"/>
          <w:szCs w:val="24"/>
        </w:rPr>
        <w:t xml:space="preserve">Наименование использованных реагентов                                                                            </w:t>
      </w:r>
    </w:p>
    <w:p>
      <w:pPr>
        <w:spacing w:after="120"/>
        <w:jc w:val="both"/>
      </w:pPr>
      <w:r>
        <w:rPr>
          <w:rFonts w:ascii="Arial" w:cs="Arial" w:eastAsia="Arial" w:hAnsi="Arial"/>
          <w:sz w:val="24"/>
          <w:szCs w:val="24"/>
        </w:rPr>
        <w:t xml:space="preserve">№ серии                                                            Срок годности                                                     </w:t>
      </w:r>
    </w:p>
    <w:p>
      <w:pPr>
        <w:spacing w:after="120"/>
        <w:jc w:val="both"/>
      </w:pPr>
      <w:r>
        <w:rPr>
          <w:rFonts w:ascii="Arial" w:cs="Arial" w:eastAsia="Arial" w:hAnsi="Arial"/>
          <w:sz w:val="24"/>
          <w:szCs w:val="24"/>
        </w:rPr>
        <w:t xml:space="preserve">Ф.И.О., должность, проводившего определение                                                                                </w:t>
      </w:r>
    </w:p>
    <w:p>
      <w:pPr>
        <w:spacing w:after="120"/>
        <w:jc w:val="both"/>
      </w:pPr>
      <w:r>
        <w:rPr>
          <w:rFonts w:ascii="Arial" w:cs="Arial" w:eastAsia="Arial" w:hAnsi="Arial"/>
          <w:sz w:val="24"/>
          <w:szCs w:val="24"/>
        </w:rPr>
        <w:t xml:space="preserve">Дата направления                                                      Время                                              _____________</w:t>
      </w:r>
    </w:p>
    <w:p>
      <w:pPr>
        <w:spacing w:after="120"/>
        <w:jc w:val="both"/>
      </w:pPr>
      <w:r>
        <w:rPr>
          <w:rFonts w:ascii="Arial" w:cs="Arial" w:eastAsia="Arial" w:hAnsi="Arial"/>
          <w:sz w:val="24"/>
          <w:szCs w:val="24"/>
        </w:rPr>
        <w:t xml:space="preserve">Ф.И.О. и должность, направившего кровь                                                                                            </w:t>
      </w:r>
    </w:p>
    <w:p>
      <w:pPr>
        <w:spacing w:after="120"/>
        <w:jc w:val="both"/>
      </w:pPr>
      <w:r>
        <w:rPr>
          <w:rFonts w:ascii="Arial" w:cs="Arial" w:eastAsia="Arial" w:hAnsi="Arial"/>
          <w:sz w:val="24"/>
          <w:szCs w:val="24"/>
        </w:rPr>
        <w:t xml:space="preserve">Время поступления материала в РЦК МЗ КР                                                                                     </w:t>
      </w:r>
    </w:p>
    <w:p>
      <w:pPr>
        <w:spacing w:after="120"/>
        <w:jc w:val="both"/>
      </w:pPr>
      <w:r>
        <w:rPr>
          <w:rFonts w:ascii="Arial" w:cs="Arial" w:eastAsia="Arial" w:hAnsi="Arial"/>
          <w:sz w:val="24"/>
          <w:szCs w:val="24"/>
        </w:rPr>
        <w:t xml:space="preserve">__________________________________________________________________</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ф. № 441/у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КР                                             Центр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Исследование группы крови, резус фактора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Титр антител______________________________________________________________________________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«___»_____________20__ г. Исследование производил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442/у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на определение групповой и резус — принадлежности,</w:t>
      </w:r>
    </w:p>
    <w:p>
      <w:pPr>
        <w:spacing w:after="120"/>
        <w:jc w:val="both"/>
      </w:pPr>
      <w:r>
        <w:rPr>
          <w:rFonts w:ascii="Arial" w:cs="Arial" w:eastAsia="Arial" w:hAnsi="Arial"/>
          <w:sz w:val="24"/>
          <w:szCs w:val="24"/>
        </w:rPr>
        <w:t xml:space="preserve">индивидуальный подбор в РЦК (ОЦК) (нужное подчеркнуть)</w:t>
      </w:r>
    </w:p>
    <w:p>
      <w:pPr>
        <w:spacing w:after="120"/>
        <w:jc w:val="both"/>
      </w:pPr>
      <w:r>
        <w:rPr>
          <w:rFonts w:ascii="Arial" w:cs="Arial" w:eastAsia="Arial" w:hAnsi="Arial"/>
          <w:sz w:val="24"/>
          <w:szCs w:val="24"/>
        </w:rPr>
        <w:t xml:space="preserve">Наименование ОЗ___________________________________________________ отделение__________________________________________________________</w:t>
      </w:r>
    </w:p>
    <w:p>
      <w:pPr>
        <w:spacing w:after="120"/>
        <w:jc w:val="both"/>
      </w:pPr>
      <w:r>
        <w:rPr>
          <w:rFonts w:ascii="Arial" w:cs="Arial" w:eastAsia="Arial" w:hAnsi="Arial"/>
          <w:sz w:val="24"/>
          <w:szCs w:val="24"/>
        </w:rPr>
        <w:t xml:space="preserve">Ф.И.О. врача, направившего образец крови_____________________________</w:t>
      </w:r>
    </w:p>
    <w:p>
      <w:pPr>
        <w:spacing w:after="120"/>
        <w:jc w:val="both"/>
      </w:pPr>
      <w:r>
        <w:rPr>
          <w:rFonts w:ascii="Arial" w:cs="Arial" w:eastAsia="Arial" w:hAnsi="Arial"/>
          <w:sz w:val="24"/>
          <w:szCs w:val="24"/>
        </w:rPr>
        <w:t xml:space="preserve">Контактный телефон________________________________________________</w:t>
      </w:r>
    </w:p>
    <w:p>
      <w:pPr>
        <w:spacing w:after="120"/>
        <w:jc w:val="both"/>
      </w:pPr>
      <w:r>
        <w:rPr>
          <w:rFonts w:ascii="Arial" w:cs="Arial" w:eastAsia="Arial" w:hAnsi="Arial"/>
          <w:sz w:val="24"/>
          <w:szCs w:val="24"/>
        </w:rPr>
        <w:t xml:space="preserve">Ф.И.О. пациента____________________________________________________</w:t>
      </w:r>
    </w:p>
    <w:p>
      <w:pPr>
        <w:spacing w:after="120"/>
        <w:jc w:val="both"/>
      </w:pPr>
      <w:r>
        <w:rPr>
          <w:rFonts w:ascii="Arial" w:cs="Arial" w:eastAsia="Arial" w:hAnsi="Arial"/>
          <w:sz w:val="24"/>
          <w:szCs w:val="24"/>
        </w:rPr>
        <w:t xml:space="preserve">Дата и год рождения_______________ № истории болезни ________________</w:t>
      </w:r>
    </w:p>
    <w:p>
      <w:pPr>
        <w:spacing w:after="120"/>
        <w:jc w:val="both"/>
      </w:pPr>
      <w:r>
        <w:rPr>
          <w:rFonts w:ascii="Arial" w:cs="Arial" w:eastAsia="Arial" w:hAnsi="Arial"/>
          <w:sz w:val="24"/>
          <w:szCs w:val="24"/>
        </w:rPr>
        <w:t xml:space="preserve">Диагноз: __________________________________________________________</w:t>
      </w:r>
    </w:p>
    <w:p>
      <w:pPr>
        <w:spacing w:after="120"/>
        <w:jc w:val="both"/>
      </w:pPr>
      <w:r>
        <w:rPr>
          <w:rFonts w:ascii="Arial" w:cs="Arial" w:eastAsia="Arial" w:hAnsi="Arial"/>
          <w:sz w:val="24"/>
          <w:szCs w:val="24"/>
        </w:rPr>
        <w:t xml:space="preserve">Трансфузионный анамнез (кол-во трансфузий и реакции на них) ___________</w:t>
      </w:r>
    </w:p>
    <w:p>
      <w:pPr>
        <w:spacing w:after="120"/>
        <w:jc w:val="both"/>
      </w:pPr>
      <w:r>
        <w:rPr>
          <w:rFonts w:ascii="Arial" w:cs="Arial" w:eastAsia="Arial" w:hAnsi="Arial"/>
          <w:sz w:val="24"/>
          <w:szCs w:val="24"/>
        </w:rPr>
        <w:t xml:space="preserve">Акушерский анамнез (кол-во беременностей, кол-во родов, ГБН детей, выкидыши, мертворождения, аборты) 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Оборотная сторона ф. № 442/у</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иммуногематологического исследования крови, полученные в ОЗ:</w:t>
      </w:r>
    </w:p>
    <w:p>
      <w:pPr>
        <w:spacing w:after="120"/>
        <w:jc w:val="both"/>
      </w:pPr>
      <w:r>
        <w:rPr>
          <w:rFonts w:ascii="Arial" w:cs="Arial" w:eastAsia="Arial" w:hAnsi="Arial"/>
          <w:sz w:val="24"/>
          <w:szCs w:val="24"/>
        </w:rPr>
        <w:t xml:space="preserve">Группа крови по АВО ___________________________________________</w:t>
      </w:r>
    </w:p>
    <w:p>
      <w:pPr>
        <w:spacing w:after="120"/>
        <w:jc w:val="both"/>
      </w:pPr>
      <w:r>
        <w:rPr>
          <w:rFonts w:ascii="Arial" w:cs="Arial" w:eastAsia="Arial" w:hAnsi="Arial"/>
          <w:sz w:val="24"/>
          <w:szCs w:val="24"/>
        </w:rPr>
        <w:t xml:space="preserve">Резус — принадлежность _________________________________________</w:t>
      </w:r>
    </w:p>
    <w:p>
      <w:pPr>
        <w:spacing w:after="120"/>
        <w:jc w:val="both"/>
      </w:pPr>
      <w:r>
        <w:rPr>
          <w:rFonts w:ascii="Arial" w:cs="Arial" w:eastAsia="Arial" w:hAnsi="Arial"/>
          <w:sz w:val="24"/>
          <w:szCs w:val="24"/>
        </w:rPr>
        <w:t xml:space="preserve">Наличие антиэритроцитарных аллоантител___________________________</w:t>
      </w:r>
    </w:p>
    <w:p>
      <w:pPr>
        <w:spacing w:after="120"/>
        <w:jc w:val="both"/>
      </w:pPr>
      <w:r>
        <w:rPr>
          <w:rFonts w:ascii="Arial" w:cs="Arial" w:eastAsia="Arial" w:hAnsi="Arial"/>
          <w:sz w:val="24"/>
          <w:szCs w:val="24"/>
        </w:rPr>
        <w:t xml:space="preserve">Наименование компонентов крови, необходимых для трансфузии________________________________________________________</w:t>
      </w:r>
    </w:p>
    <w:p>
      <w:pPr>
        <w:spacing w:after="120"/>
        <w:jc w:val="both"/>
      </w:pPr>
      <w:r>
        <w:rPr>
          <w:rFonts w:ascii="Arial" w:cs="Arial" w:eastAsia="Arial" w:hAnsi="Arial"/>
          <w:sz w:val="24"/>
          <w:szCs w:val="24"/>
        </w:rPr>
        <w:t xml:space="preserve">Дата_________________________________Подпись врача________________</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выдачи крови, компонентов и препаратов крови, стандартных диагностикумов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691"/>
        <w:gridCol w:w="414"/>
        <w:gridCol w:w="679"/>
        <w:gridCol w:w="553"/>
        <w:gridCol w:w="368"/>
        <w:gridCol w:w="852"/>
        <w:gridCol w:w="311"/>
        <w:gridCol w:w="581"/>
        <w:gridCol w:w="581"/>
        <w:gridCol w:w="581"/>
        <w:gridCol w:w="581"/>
        <w:gridCol w:w="581"/>
        <w:gridCol w:w="581"/>
        <w:gridCol w:w="581"/>
        <w:gridCol w:w="581"/>
        <w:gridCol w:w="581"/>
        <w:gridCol w:w="581"/>
      </w:tblGrid>
      <w:tr>
        <w:tc>
          <w:tcPr>
            <w:tcW w:type="dxa" w:w="4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6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выдачи</w:t>
            </w:r>
          </w:p>
        </w:tc>
        <w:tc>
          <w:tcPr>
            <w:tcW w:type="dxa" w:w="4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заявки</w:t>
            </w:r>
          </w:p>
        </w:tc>
        <w:tc>
          <w:tcPr>
            <w:tcW w:type="dxa" w:w="6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организации</w:t>
            </w:r>
          </w:p>
          <w:p>
            <w:pPr>
              <w:jc w:val="left"/>
            </w:pPr>
            <w:r>
              <w:rPr>
                <w:rFonts w:ascii="Arial" w:cs="Arial" w:eastAsia="Arial" w:hAnsi="Arial"/>
                <w:sz w:val="24"/>
                <w:szCs w:val="24"/>
              </w:rPr>
              <w:t xml:space="preserve">здравоохранения</w:t>
            </w:r>
          </w:p>
        </w:tc>
        <w:tc>
          <w:tcPr>
            <w:tcW w:type="dxa" w:w="5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по системе АВ0</w:t>
            </w:r>
          </w:p>
          <w:p>
            <w:pPr>
              <w:jc w:val="left"/>
            </w:pPr>
            <w:r>
              <w:rPr>
                <w:rFonts w:ascii="Arial" w:cs="Arial" w:eastAsia="Arial" w:hAnsi="Arial"/>
                <w:sz w:val="24"/>
                <w:szCs w:val="24"/>
              </w:rPr>
              <w:t xml:space="preserve"/>
            </w:r>
          </w:p>
        </w:tc>
        <w:tc>
          <w:tcPr>
            <w:tcW w:type="dxa" w:w="3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Rh-фактор</w:t>
            </w:r>
          </w:p>
        </w:tc>
        <w:tc>
          <w:tcPr>
            <w:tcW w:type="dxa" w:w="8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w:t>
            </w:r>
          </w:p>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(марка, штрих-код и др.)</w:t>
            </w:r>
          </w:p>
          <w:p>
            <w:pPr>
              <w:jc w:val="left"/>
            </w:pPr>
            <w:r>
              <w:rPr>
                <w:rFonts w:ascii="Arial" w:cs="Arial" w:eastAsia="Arial" w:hAnsi="Arial"/>
                <w:sz w:val="24"/>
                <w:szCs w:val="24"/>
              </w:rPr>
              <w:t xml:space="preserve"/>
            </w:r>
          </w:p>
        </w:tc>
        <w:tc>
          <w:tcPr>
            <w:tcW w:type="dxa" w:w="3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w:t>
            </w:r>
          </w:p>
        </w:tc>
        <w:tc>
          <w:tcPr>
            <w:tcW w:type="dxa" w:w="581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компонента (количество л/ед)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w:t>
            </w:r>
          </w:p>
          <w:p>
            <w:pPr>
              <w:jc w:val="left"/>
            </w:pPr>
            <w:r>
              <w:rPr>
                <w:rFonts w:ascii="Arial" w:cs="Arial" w:eastAsia="Arial" w:hAnsi="Arial"/>
                <w:sz w:val="24"/>
                <w:szCs w:val="24"/>
              </w:rPr>
              <w:t xml:space="preserve">консервированная</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w:t>
            </w:r>
          </w:p>
          <w:p>
            <w:pPr>
              <w:jc w:val="left"/>
            </w:pPr>
            <w:r>
              <w:rPr>
                <w:rFonts w:ascii="Arial" w:cs="Arial" w:eastAsia="Arial" w:hAnsi="Arial"/>
                <w:sz w:val="24"/>
                <w:szCs w:val="24"/>
              </w:rPr>
              <w:t xml:space="preserve">масса</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p>
            <w:pPr>
              <w:jc w:val="left"/>
            </w:pPr>
            <w:r>
              <w:rPr>
                <w:rFonts w:ascii="Arial" w:cs="Arial" w:eastAsia="Arial" w:hAnsi="Arial"/>
                <w:sz w:val="24"/>
                <w:szCs w:val="24"/>
              </w:rPr>
              <w:t xml:space="preserve">лейкофильтрованная</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w:t>
            </w:r>
          </w:p>
          <w:p>
            <w:pPr>
              <w:jc w:val="left"/>
            </w:pPr>
            <w:r>
              <w:rPr>
                <w:rFonts w:ascii="Arial" w:cs="Arial" w:eastAsia="Arial" w:hAnsi="Arial"/>
                <w:sz w:val="24"/>
                <w:szCs w:val="24"/>
              </w:rPr>
              <w:t xml:space="preserve">взвесь</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p>
            <w:pPr>
              <w:jc w:val="left"/>
            </w:pPr>
            <w:r>
              <w:rPr>
                <w:rFonts w:ascii="Arial" w:cs="Arial" w:eastAsia="Arial" w:hAnsi="Arial"/>
                <w:sz w:val="24"/>
                <w:szCs w:val="24"/>
              </w:rPr>
              <w:t xml:space="preserve">лейкофильтрованная</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Отмытые</w:t>
            </w:r>
          </w:p>
          <w:p>
            <w:pPr>
              <w:jc w:val="left"/>
            </w:pPr>
            <w:r>
              <w:rPr>
                <w:rFonts w:ascii="Arial" w:cs="Arial" w:eastAsia="Arial" w:hAnsi="Arial"/>
                <w:sz w:val="24"/>
                <w:szCs w:val="24"/>
              </w:rPr>
              <w:t xml:space="preserve">эритроциты</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w:t>
            </w:r>
          </w:p>
          <w:p>
            <w:pPr>
              <w:jc w:val="left"/>
            </w:pPr>
            <w:r>
              <w:rPr>
                <w:rFonts w:ascii="Arial" w:cs="Arial" w:eastAsia="Arial" w:hAnsi="Arial"/>
                <w:sz w:val="24"/>
                <w:szCs w:val="24"/>
              </w:rPr>
              <w:t xml:space="preserve">тромбоцитов восстановленный</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восстановленный лейкофильтрованный</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аферезный (доз)</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аферезный лейкофильтрованный (доз)</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517"/>
        <w:gridCol w:w="397"/>
        <w:gridCol w:w="686"/>
        <w:gridCol w:w="565"/>
        <w:gridCol w:w="445"/>
        <w:gridCol w:w="674"/>
        <w:gridCol w:w="553"/>
        <w:gridCol w:w="660"/>
        <w:gridCol w:w="660"/>
        <w:gridCol w:w="660"/>
        <w:gridCol w:w="660"/>
        <w:gridCol w:w="660"/>
        <w:gridCol w:w="660"/>
        <w:gridCol w:w="660"/>
        <w:gridCol w:w="660"/>
        <w:gridCol w:w="660"/>
      </w:tblGrid>
      <w:tr>
        <w:tc>
          <w:tcPr>
            <w:tcW w:type="dxa" w:w="3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5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3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 заявки</w:t>
            </w:r>
          </w:p>
        </w:tc>
        <w:tc>
          <w:tcPr>
            <w:tcW w:type="dxa" w:w="6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организации</w:t>
            </w:r>
          </w:p>
          <w:p>
            <w:pPr>
              <w:jc w:val="left"/>
            </w:pPr>
            <w:r>
              <w:rPr>
                <w:rFonts w:ascii="Arial" w:cs="Arial" w:eastAsia="Arial" w:hAnsi="Arial"/>
                <w:sz w:val="24"/>
                <w:szCs w:val="24"/>
              </w:rPr>
              <w:t xml:space="preserve">здравоохранения</w:t>
            </w:r>
          </w:p>
        </w:tc>
        <w:tc>
          <w:tcPr>
            <w:tcW w:type="dxa" w:w="5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по системе АВ0</w:t>
            </w:r>
          </w:p>
          <w:p>
            <w:pPr>
              <w:jc w:val="left"/>
            </w:pPr>
            <w:r>
              <w:rPr>
                <w:rFonts w:ascii="Arial" w:cs="Arial" w:eastAsia="Arial" w:hAnsi="Arial"/>
                <w:sz w:val="24"/>
                <w:szCs w:val="24"/>
              </w:rPr>
              <w:t xml:space="preserve"/>
            </w:r>
          </w:p>
        </w:tc>
        <w:tc>
          <w:tcPr>
            <w:tcW w:type="dxa" w:w="4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Rh – фактор</w:t>
            </w:r>
          </w:p>
        </w:tc>
        <w:tc>
          <w:tcPr>
            <w:tcW w:type="dxa" w:w="6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w:t>
            </w:r>
          </w:p>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(марка, штрих-код и др.)</w:t>
            </w:r>
          </w:p>
          <w:p>
            <w:pPr>
              <w:jc w:val="left"/>
            </w:pPr>
            <w:r>
              <w:rPr>
                <w:rFonts w:ascii="Arial" w:cs="Arial" w:eastAsia="Arial" w:hAnsi="Arial"/>
                <w:sz w:val="24"/>
                <w:szCs w:val="24"/>
              </w:rPr>
              <w:t xml:space="preserve"/>
            </w:r>
          </w:p>
        </w:tc>
        <w:tc>
          <w:tcPr>
            <w:tcW w:type="dxa" w:w="5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w:t>
            </w:r>
          </w:p>
        </w:tc>
        <w:tc>
          <w:tcPr>
            <w:tcW w:type="dxa" w:w="594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компонента (количество л/ед.)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w:t>
            </w:r>
          </w:p>
          <w:p>
            <w:pPr>
              <w:jc w:val="left"/>
            </w:pPr>
            <w:r>
              <w:rPr>
                <w:rFonts w:ascii="Arial" w:cs="Arial" w:eastAsia="Arial" w:hAnsi="Arial"/>
                <w:sz w:val="24"/>
                <w:szCs w:val="24"/>
              </w:rPr>
              <w:t xml:space="preserve">плазма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w:t>
            </w:r>
          </w:p>
          <w:p>
            <w:pPr>
              <w:jc w:val="left"/>
            </w:pPr>
            <w:r>
              <w:rPr>
                <w:rFonts w:ascii="Arial" w:cs="Arial" w:eastAsia="Arial" w:hAnsi="Arial"/>
                <w:sz w:val="24"/>
                <w:szCs w:val="24"/>
              </w:rPr>
              <w:t xml:space="preserve">лейкофильтрованная</w:t>
            </w:r>
          </w:p>
          <w:p>
            <w:pPr>
              <w:jc w:val="left"/>
            </w:pPr>
            <w:r>
              <w:rPr>
                <w:rFonts w:ascii="Arial" w:cs="Arial" w:eastAsia="Arial" w:hAnsi="Arial"/>
                <w:sz w:val="24"/>
                <w:szCs w:val="24"/>
              </w:rPr>
              <w:t xml:space="preserve">плазма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Карантинизированная</w:t>
            </w:r>
          </w:p>
          <w:p>
            <w:pPr>
              <w:jc w:val="left"/>
            </w:pPr>
            <w:r>
              <w:rPr>
                <w:rFonts w:ascii="Arial" w:cs="Arial" w:eastAsia="Arial" w:hAnsi="Arial"/>
                <w:sz w:val="24"/>
                <w:szCs w:val="24"/>
              </w:rPr>
              <w:t xml:space="preserve">свежезамороженная плазма</w:t>
            </w:r>
          </w:p>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Карантинизированная свежезамороженная лейкофильтрованная плазма</w:t>
            </w:r>
          </w:p>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Вирусинактивированная сежезамороженная плазма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Замороженная плазма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Криопреципмтат (доз)</w:t>
            </w:r>
          </w:p>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Криопреципмтат лейкофильтрованный (доз)</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Криопреципмтат лейкофильтрованный карантинизированный (доз)</w:t>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0"/>
        <w:gridCol w:w="860"/>
        <w:gridCol w:w="509"/>
        <w:gridCol w:w="1030"/>
        <w:gridCol w:w="569"/>
        <w:gridCol w:w="775"/>
        <w:gridCol w:w="981"/>
        <w:gridCol w:w="981"/>
        <w:gridCol w:w="981"/>
        <w:gridCol w:w="953"/>
        <w:gridCol w:w="953"/>
        <w:gridCol w:w="953"/>
        <w:gridCol w:w="1"/>
      </w:tblGrid>
      <w:tr>
        <w:tc>
          <w:tcPr>
            <w:tcW w:type="dxa" w:w="63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8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выдачи</w:t>
            </w:r>
          </w:p>
        </w:tc>
        <w:tc>
          <w:tcPr>
            <w:tcW w:type="dxa" w:w="5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заявки</w:t>
            </w:r>
          </w:p>
        </w:tc>
        <w:tc>
          <w:tcPr>
            <w:tcW w:type="dxa" w:w="10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организации</w:t>
            </w:r>
          </w:p>
          <w:p>
            <w:pPr>
              <w:jc w:val="left"/>
            </w:pPr>
            <w:r>
              <w:rPr>
                <w:rFonts w:ascii="Arial" w:cs="Arial" w:eastAsia="Arial" w:hAnsi="Arial"/>
                <w:sz w:val="24"/>
                <w:szCs w:val="24"/>
              </w:rPr>
              <w:t xml:space="preserve">здравоохранения</w:t>
            </w:r>
          </w:p>
        </w:tc>
        <w:tc>
          <w:tcPr>
            <w:tcW w:type="dxa" w:w="5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серии</w:t>
            </w:r>
          </w:p>
        </w:tc>
        <w:tc>
          <w:tcPr>
            <w:tcW w:type="dxa" w:w="7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2943"/>
            <w:gridSpan w:val="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 Альбумина</w:t>
            </w:r>
          </w:p>
          <w:p>
            <w:pPr>
              <w:jc w:val="left"/>
            </w:pPr>
            <w:r>
              <w:rPr>
                <w:rFonts w:ascii="Arial" w:cs="Arial" w:eastAsia="Arial" w:hAnsi="Arial"/>
                <w:sz w:val="24"/>
                <w:szCs w:val="24"/>
              </w:rPr>
              <w:t xml:space="preserve">(количество, л)</w:t>
            </w:r>
          </w:p>
        </w:tc>
        <w:tc>
          <w:tcPr>
            <w:tcW w:type="dxa" w:w="28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Иммуноглобулин (доз)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tcW w:type="dxa" w:w="9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Антистафиллококковый</w:t>
            </w:r>
          </w:p>
        </w:tc>
        <w:tc>
          <w:tcPr>
            <w:tcW w:type="dxa" w:w="9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Человеческий норм.</w:t>
            </w:r>
          </w:p>
        </w:tc>
        <w:tc>
          <w:tcPr>
            <w:tcW w:type="dxa" w:w="9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Антирезусный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- 50,0</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- 100,0</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 - 50,0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
        <w:gridCol w:w="689"/>
        <w:gridCol w:w="713"/>
        <w:gridCol w:w="1487"/>
        <w:gridCol w:w="667"/>
        <w:gridCol w:w="667"/>
        <w:gridCol w:w="667"/>
        <w:gridCol w:w="667"/>
        <w:gridCol w:w="667"/>
        <w:gridCol w:w="667"/>
        <w:gridCol w:w="459"/>
        <w:gridCol w:w="1136"/>
        <w:gridCol w:w="1257"/>
      </w:tblGrid>
      <w:tr>
        <w:tc>
          <w:tcPr>
            <w:tcW w:type="dxa" w:w="43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выдачи</w:t>
            </w:r>
          </w:p>
        </w:tc>
        <w:tc>
          <w:tcPr>
            <w:tcW w:type="dxa" w:w="7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заявки</w:t>
            </w:r>
          </w:p>
        </w:tc>
        <w:tc>
          <w:tcPr>
            <w:tcW w:type="dxa" w:w="14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организации</w:t>
            </w:r>
          </w:p>
          <w:p>
            <w:pPr>
              <w:jc w:val="left"/>
            </w:pPr>
            <w:r>
              <w:rPr>
                <w:rFonts w:ascii="Arial" w:cs="Arial" w:eastAsia="Arial" w:hAnsi="Arial"/>
                <w:sz w:val="24"/>
                <w:szCs w:val="24"/>
              </w:rPr>
              <w:t xml:space="preserve">здравоохранения</w:t>
            </w:r>
          </w:p>
        </w:tc>
        <w:tc>
          <w:tcPr>
            <w:tcW w:type="dxa" w:w="400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продукта</w:t>
            </w:r>
          </w:p>
        </w:tc>
        <w:tc>
          <w:tcPr>
            <w:tcW w:type="dxa" w:w="4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комплекта</w:t>
            </w:r>
          </w:p>
        </w:tc>
        <w:tc>
          <w:tcPr>
            <w:tcW w:type="dxa" w:w="11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серии</w:t>
            </w:r>
          </w:p>
        </w:tc>
        <w:tc>
          <w:tcPr>
            <w:tcW w:type="dxa" w:w="12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Изогемаггллютинирующая сыворотка (мл)</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Универсальный реагент (мл)</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(мл)</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Желатин 10%</w:t>
            </w:r>
          </w:p>
          <w:p>
            <w:pPr>
              <w:jc w:val="left"/>
            </w:pPr>
            <w:r>
              <w:rPr>
                <w:rFonts w:ascii="Arial" w:cs="Arial" w:eastAsia="Arial" w:hAnsi="Arial"/>
                <w:sz w:val="24"/>
                <w:szCs w:val="24"/>
              </w:rPr>
              <w:t xml:space="preserve">(фл.)</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Полиглюкин 33%</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444/у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w:t>
      </w:r>
    </w:p>
    <w:p>
      <w:pPr>
        <w:spacing w:after="120"/>
        <w:jc w:val="both"/>
      </w:pPr>
      <w:r>
        <w:rPr>
          <w:rFonts w:ascii="Arial" w:cs="Arial" w:eastAsia="Arial" w:hAnsi="Arial"/>
          <w:sz w:val="24"/>
          <w:szCs w:val="24"/>
        </w:rPr>
        <w:t xml:space="preserve">учета движения крови, ее компонентов и препаратов</w:t>
      </w:r>
    </w:p>
    <w:p>
      <w:pPr>
        <w:spacing w:after="120"/>
        <w:jc w:val="both"/>
      </w:pPr>
      <w:r>
        <w:rPr>
          <w:rFonts w:ascii="Arial" w:cs="Arial" w:eastAsia="Arial" w:hAnsi="Arial"/>
          <w:sz w:val="24"/>
          <w:szCs w:val="24"/>
        </w:rPr>
        <w:t xml:space="preserve">по отделению выдачи готовой продукции</w:t>
      </w:r>
    </w:p>
    <w:p>
      <w:pPr>
        <w:spacing w:after="120"/>
        <w:jc w:val="both"/>
      </w:pPr>
      <w:r>
        <w:rPr>
          <w:rFonts w:ascii="Arial" w:cs="Arial" w:eastAsia="Arial" w:hAnsi="Arial"/>
          <w:sz w:val="24"/>
          <w:szCs w:val="24"/>
        </w:rPr>
        <w:t xml:space="preserve">за ____________ 20_____г.                        </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2038"/>
        <w:gridCol w:w="554"/>
        <w:gridCol w:w="365"/>
        <w:gridCol w:w="628"/>
        <w:gridCol w:w="628"/>
        <w:gridCol w:w="628"/>
        <w:gridCol w:w="636"/>
        <w:gridCol w:w="636"/>
        <w:gridCol w:w="636"/>
        <w:gridCol w:w="636"/>
        <w:gridCol w:w="636"/>
        <w:gridCol w:w="825"/>
        <w:gridCol w:w="448"/>
        <w:gridCol w:w="448"/>
      </w:tblGrid>
      <w:tr>
        <w:tc>
          <w:tcPr>
            <w:tcW w:type="dxa" w:w="43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20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сред</w:t>
            </w:r>
          </w:p>
        </w:tc>
        <w:tc>
          <w:tcPr>
            <w:tcW w:type="dxa" w:w="5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3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дня</w:t>
            </w:r>
          </w:p>
        </w:tc>
        <w:tc>
          <w:tcPr>
            <w:tcW w:type="dxa" w:w="188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Приход</w:t>
            </w:r>
          </w:p>
        </w:tc>
        <w:tc>
          <w:tcPr>
            <w:tcW w:type="dxa" w:w="318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w:t>
            </w:r>
          </w:p>
        </w:tc>
        <w:tc>
          <w:tcPr>
            <w:tcW w:type="dxa" w:w="8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Списано</w:t>
            </w:r>
          </w:p>
        </w:tc>
        <w:tc>
          <w:tcPr>
            <w:tcW w:type="dxa" w:w="8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 получено</w:t>
            </w:r>
          </w:p>
        </w:tc>
        <w:tc>
          <w:tcPr>
            <w:tcW w:type="dxa" w:w="12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выдано</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c>
          <w:tcPr>
            <w:tcW w:type="dxa" w:w="89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Остаток на конец дня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отделов ЦК, (ОПК)</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других организаций</w:t>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Организациям здравоохранения (отделениям)</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Другим организациям службы крови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Организациям других ведомств и частным лицам</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переработку</w:t>
            </w: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консервированная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лейкофильтрованная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 лейкофильтрованная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Отмытые эритроциты</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восстановленный</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восстановленный лейкофильтрованный</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аферезный (доз)</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аферезный лейкофильтрованный (доз)</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пулированный</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карантинизированная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лейкофильтрованная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карантинизированная лейкофильтрованная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замороженная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 замороженный</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10% - 50,0</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10% - 100,0</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20% - 50,0</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Антистафилококковый иммуноглобулин</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20____ года «____» _________ ___________________________</w:t>
      </w:r>
    </w:p>
    <w:p>
      <w:pPr>
        <w:spacing w:after="120"/>
        <w:jc w:val="both"/>
      </w:pPr>
      <w:r>
        <w:rPr>
          <w:rFonts w:ascii="Arial" w:cs="Arial" w:eastAsia="Arial" w:hAnsi="Arial"/>
          <w:sz w:val="24"/>
          <w:szCs w:val="24"/>
        </w:rPr>
        <w:t xml:space="preserve"> (подпись ответственного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ответственным лицом отделения выдачи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ЗАЯВКА-ТРЕБОВАНИЕ</w:t>
      </w:r>
    </w:p>
    <w:p>
      <w:pPr>
        <w:spacing w:after="120"/>
        <w:jc w:val="both"/>
      </w:pPr>
      <w:r>
        <w:rPr>
          <w:rFonts w:ascii="Arial" w:cs="Arial" w:eastAsia="Arial" w:hAnsi="Arial"/>
          <w:sz w:val="24"/>
          <w:szCs w:val="24"/>
        </w:rPr>
        <w:t xml:space="preserve">на получение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Полное и правильное заполнение данной формы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Способ представления заявки-требования в центр крови:</w:t>
      </w:r>
    </w:p>
    <w:p>
      <w:pPr>
        <w:spacing w:after="120"/>
        <w:jc w:val="both"/>
      </w:pPr>
      <w:r>
        <w:rPr>
          <w:rFonts w:ascii="Arial" w:cs="Arial" w:eastAsia="Arial" w:hAnsi="Arial"/>
          <w:sz w:val="24"/>
          <w:szCs w:val="24"/>
        </w:rPr>
        <w:t xml:space="preserve">С использованием факса</w:t>
      </w:r>
    </w:p>
    <w:p>
      <w:pPr>
        <w:spacing w:after="120"/>
        <w:jc w:val="both"/>
      </w:pPr>
      <w:r>
        <w:rPr>
          <w:rFonts w:ascii="Arial" w:cs="Arial" w:eastAsia="Arial" w:hAnsi="Arial"/>
          <w:sz w:val="24"/>
          <w:szCs w:val="24"/>
        </w:rPr>
        <w:t xml:space="preserve">С использованием курьера (физическим лицом)</w:t>
      </w:r>
    </w:p>
    <w:p>
      <w:pPr>
        <w:spacing w:after="120"/>
        <w:jc w:val="both"/>
      </w:pPr>
      <w:r>
        <w:rPr>
          <w:rFonts w:ascii="Arial" w:cs="Arial" w:eastAsia="Arial" w:hAnsi="Arial"/>
          <w:sz w:val="24"/>
          <w:szCs w:val="24"/>
        </w:rPr>
        <w:t xml:space="preserve">Информация о потребителе крови и ее компонентов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4"/>
        <w:gridCol w:w="4144"/>
      </w:tblGrid>
      <w:tr>
        <w:tc>
          <w:tcPr>
            <w:tcW w:type="dxa" w:w="6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Название лечебного учреждения и его адрес:</w:t>
            </w:r>
          </w:p>
        </w:tc>
        <w:tc>
          <w:tcPr>
            <w:tcW w:type="dxa" w:w="41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Ф.И.О. лица и должность ответственного</w:t>
            </w:r>
          </w:p>
          <w:p>
            <w:pPr>
              <w:jc w:val="left"/>
            </w:pPr>
            <w:r>
              <w:rPr>
                <w:rFonts w:ascii="Arial" w:cs="Arial" w:eastAsia="Arial" w:hAnsi="Arial"/>
                <w:sz w:val="24"/>
                <w:szCs w:val="24"/>
              </w:rPr>
              <w:t xml:space="preserve">за заявку-требование и телефон</w:t>
            </w:r>
          </w:p>
        </w:tc>
        <w:tc>
          <w:tcPr>
            <w:tcW w:type="dxa" w:w="41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и время составления заявки</w:t>
            </w:r>
          </w:p>
        </w:tc>
        <w:tc>
          <w:tcPr>
            <w:tcW w:type="dxa" w:w="41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Срочность доставки крови и ее продуктов в</w:t>
            </w:r>
          </w:p>
          <w:p>
            <w:pPr>
              <w:jc w:val="left"/>
            </w:pPr>
            <w:r>
              <w:rPr>
                <w:rFonts w:ascii="Arial" w:cs="Arial" w:eastAsia="Arial" w:hAnsi="Arial"/>
                <w:sz w:val="24"/>
                <w:szCs w:val="24"/>
              </w:rPr>
              <w:t xml:space="preserve">лечебное учреждение:</w:t>
            </w:r>
          </w:p>
        </w:tc>
        <w:tc>
          <w:tcPr>
            <w:tcW w:type="dxa" w:w="41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По жизненным показаниям (экстренная); Cito!</w:t>
      </w:r>
    </w:p>
    <w:p>
      <w:pPr>
        <w:spacing w:after="120"/>
        <w:jc w:val="both"/>
      </w:pPr>
      <w:r>
        <w:rPr>
          <w:rFonts w:ascii="Arial" w:cs="Arial" w:eastAsia="Arial" w:hAnsi="Arial"/>
          <w:sz w:val="24"/>
          <w:szCs w:val="24"/>
        </w:rPr>
        <w:t xml:space="preserve">Требуется доставить в установленные сроки (указать)</w:t>
      </w:r>
    </w:p>
    <w:p>
      <w:pPr>
        <w:spacing w:after="120"/>
        <w:jc w:val="both"/>
      </w:pPr>
      <w:r>
        <w:rPr>
          <w:rFonts w:ascii="Arial" w:cs="Arial" w:eastAsia="Arial" w:hAnsi="Arial"/>
          <w:sz w:val="24"/>
          <w:szCs w:val="24"/>
        </w:rPr>
        <w:t xml:space="preserve">Обычная доставка (плановая)</w:t>
      </w:r>
    </w:p>
    <w:p>
      <w:pPr>
        <w:spacing w:after="120"/>
        <w:jc w:val="both"/>
      </w:pPr>
      <w:r>
        <w:rPr>
          <w:rFonts w:ascii="Arial" w:cs="Arial" w:eastAsia="Arial" w:hAnsi="Arial"/>
          <w:sz w:val="24"/>
          <w:szCs w:val="24"/>
        </w:rPr>
        <w:t xml:space="preserve">Информация о больном</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запрашиваемом продукте (компоненте крови)</w:t>
      </w:r>
    </w:p>
    <w:p>
      <w:pPr>
        <w:spacing w:after="120"/>
        <w:jc w:val="both"/>
      </w:pPr>
      <w:r>
        <w:rPr>
          <w:rFonts w:ascii="Arial" w:cs="Arial" w:eastAsia="Arial" w:hAnsi="Arial"/>
          <w:sz w:val="24"/>
          <w:szCs w:val="24"/>
        </w:rPr>
        <w:t xml:space="preserve">Особые условия, предъявляемые к продукту (компоненту крови):</w:t>
      </w:r>
    </w:p>
    <w:p>
      <w:pPr>
        <w:spacing w:after="120"/>
        <w:jc w:val="both"/>
      </w:pPr>
      <w:r>
        <w:rPr>
          <w:rFonts w:ascii="Arial" w:cs="Arial" w:eastAsia="Arial" w:hAnsi="Arial"/>
          <w:sz w:val="24"/>
          <w:szCs w:val="24"/>
        </w:rPr>
        <w:t xml:space="preserve">Фенотипирование: Да Нет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9"/>
        <w:gridCol w:w="824"/>
        <w:gridCol w:w="1359"/>
        <w:gridCol w:w="954"/>
        <w:gridCol w:w="2053"/>
        <w:gridCol w:w="954"/>
        <w:gridCol w:w="1330"/>
        <w:gridCol w:w="954"/>
      </w:tblGrid>
      <w:tr>
        <w:tc>
          <w:tcPr>
            <w:tcW w:type="dxa" w:w="17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w:t>
            </w:r>
          </w:p>
          <w:p>
            <w:pPr>
              <w:jc w:val="left"/>
            </w:pPr>
            <w:r>
              <w:rPr>
                <w:rFonts w:ascii="Arial" w:cs="Arial" w:eastAsia="Arial" w:hAnsi="Arial"/>
                <w:sz w:val="24"/>
                <w:szCs w:val="24"/>
              </w:rPr>
              <w:t xml:space="preserve">(нужное подчеркнуть)</w:t>
            </w:r>
          </w:p>
        </w:tc>
        <w:tc>
          <w:tcPr>
            <w:tcW w:type="dxa" w:w="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АВО - тип</w:t>
            </w:r>
          </w:p>
        </w:tc>
        <w:tc>
          <w:tcPr>
            <w:tcW w:type="dxa" w:w="13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Затребовано</w:t>
            </w:r>
          </w:p>
          <w:p>
            <w:pPr>
              <w:jc w:val="left"/>
            </w:pPr>
            <w:r>
              <w:rPr>
                <w:rFonts w:ascii="Arial" w:cs="Arial" w:eastAsia="Arial" w:hAnsi="Arial"/>
                <w:sz w:val="24"/>
                <w:szCs w:val="24"/>
              </w:rPr>
              <w:t xml:space="preserve">(доз)</w:t>
            </w:r>
          </w:p>
        </w:tc>
        <w:tc>
          <w:tcPr>
            <w:tcW w:type="dxa" w:w="9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w:t>
            </w:r>
          </w:p>
          <w:p>
            <w:pPr>
              <w:jc w:val="left"/>
            </w:pPr>
            <w:r>
              <w:rPr>
                <w:rFonts w:ascii="Arial" w:cs="Arial" w:eastAsia="Arial" w:hAnsi="Arial"/>
                <w:sz w:val="24"/>
                <w:szCs w:val="24"/>
              </w:rPr>
              <w:t xml:space="preserve">(доз)</w:t>
            </w:r>
          </w:p>
        </w:tc>
        <w:tc>
          <w:tcPr>
            <w:tcW w:type="dxa" w:w="20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w:t>
            </w:r>
          </w:p>
        </w:tc>
        <w:tc>
          <w:tcPr>
            <w:tcW w:type="dxa" w:w="9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АВО - тип</w:t>
            </w:r>
          </w:p>
        </w:tc>
        <w:tc>
          <w:tcPr>
            <w:tcW w:type="dxa" w:w="13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Затребовано</w:t>
            </w:r>
          </w:p>
          <w:p>
            <w:pPr>
              <w:jc w:val="left"/>
            </w:pPr>
            <w:r>
              <w:rPr>
                <w:rFonts w:ascii="Arial" w:cs="Arial" w:eastAsia="Arial" w:hAnsi="Arial"/>
                <w:sz w:val="24"/>
                <w:szCs w:val="24"/>
              </w:rPr>
              <w:t xml:space="preserve">(доз)</w:t>
            </w:r>
          </w:p>
        </w:tc>
        <w:tc>
          <w:tcPr>
            <w:tcW w:type="dxa" w:w="9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w:t>
            </w:r>
          </w:p>
          <w:p>
            <w:pPr>
              <w:jc w:val="left"/>
            </w:pPr>
            <w:r>
              <w:rPr>
                <w:rFonts w:ascii="Arial" w:cs="Arial" w:eastAsia="Arial" w:hAnsi="Arial"/>
                <w:sz w:val="24"/>
                <w:szCs w:val="24"/>
              </w:rPr>
              <w:t xml:space="preserve">(доз)</w:t>
            </w:r>
          </w:p>
        </w:tc>
      </w:tr>
      <w:tr>
        <w:tc>
          <w:tcPr>
            <w:tcW w:type="dxa" w:w="17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Эр. взвесь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Эр. масса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Отм.</w:t>
            </w:r>
          </w:p>
          <w:p>
            <w:pPr>
              <w:jc w:val="left"/>
            </w:pPr>
            <w:r>
              <w:rPr>
                <w:rFonts w:ascii="Arial" w:cs="Arial" w:eastAsia="Arial" w:hAnsi="Arial"/>
                <w:sz w:val="24"/>
                <w:szCs w:val="24"/>
              </w:rPr>
              <w:t xml:space="preserve">эритроциты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Лейкоредуцирован-ные эритроциты</w:t>
            </w:r>
          </w:p>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СЗП</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АВО - тип</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Затребовано</w:t>
            </w:r>
          </w:p>
          <w:p>
            <w:pPr>
              <w:jc w:val="left"/>
            </w:pPr>
            <w:r>
              <w:rPr>
                <w:rFonts w:ascii="Arial" w:cs="Arial" w:eastAsia="Arial" w:hAnsi="Arial"/>
                <w:sz w:val="24"/>
                <w:szCs w:val="24"/>
              </w:rPr>
              <w:t xml:space="preserve">(доз)</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w:t>
            </w:r>
          </w:p>
          <w:p>
            <w:pPr>
              <w:jc w:val="left"/>
            </w:pPr>
            <w:r>
              <w:rPr>
                <w:rFonts w:ascii="Arial" w:cs="Arial" w:eastAsia="Arial" w:hAnsi="Arial"/>
                <w:sz w:val="24"/>
                <w:szCs w:val="24"/>
              </w:rPr>
              <w:t xml:space="preserve">(доз)</w:t>
            </w:r>
          </w:p>
        </w:tc>
        <w:tc>
          <w:tcPr>
            <w:tcW w:type="dxa" w:w="20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одного донора</w:t>
            </w:r>
          </w:p>
          <w:p>
            <w:pPr>
              <w:jc w:val="left"/>
            </w:pPr>
            <w:r>
              <w:rPr>
                <w:rFonts w:ascii="Arial" w:cs="Arial" w:eastAsia="Arial" w:hAnsi="Arial"/>
                <w:sz w:val="24"/>
                <w:szCs w:val="24"/>
              </w:rPr>
              <w:t xml:space="preserve">Пулированный</w:t>
            </w:r>
          </w:p>
          <w:p>
            <w:pPr>
              <w:jc w:val="left"/>
            </w:pPr>
            <w:r>
              <w:rPr>
                <w:rFonts w:ascii="Arial" w:cs="Arial" w:eastAsia="Arial" w:hAnsi="Arial"/>
                <w:sz w:val="24"/>
                <w:szCs w:val="24"/>
              </w:rPr>
              <w:t xml:space="preserve">(нужное подчеркнуть)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Любой</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Приобретение крови и ее компонентов (указать источник финансирования):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заполнения в Центре крови!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 время получения заявки:</w:t>
            </w:r>
          </w:p>
          <w:p>
            <w:pPr>
              <w:jc w:val="left"/>
            </w:pPr>
            <w:r>
              <w:rPr>
                <w:rFonts w:ascii="Arial" w:cs="Arial" w:eastAsia="Arial" w:hAnsi="Arial"/>
                <w:sz w:val="24"/>
                <w:szCs w:val="24"/>
              </w:rPr>
              <w:t xml:space="preserve">_____________________</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выдачи по заявке:</w:t>
            </w:r>
          </w:p>
          <w:p>
            <w:pPr>
              <w:jc w:val="left"/>
            </w:pPr>
            <w:r>
              <w:rPr>
                <w:rFonts w:ascii="Arial" w:cs="Arial" w:eastAsia="Arial" w:hAnsi="Arial"/>
                <w:sz w:val="24"/>
                <w:szCs w:val="24"/>
              </w:rPr>
              <w:t xml:space="preserve">_____________________</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информация по заявке: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дежурного экспедиции (разборчиво)_____________________________________________</w:t>
      </w:r>
    </w:p>
    <w:p>
      <w:pPr>
        <w:spacing w:after="120"/>
        <w:jc w:val="both"/>
      </w:pPr>
      <w:r>
        <w:rPr>
          <w:rFonts w:ascii="Arial" w:cs="Arial" w:eastAsia="Arial" w:hAnsi="Arial"/>
          <w:sz w:val="24"/>
          <w:szCs w:val="24"/>
        </w:rPr>
        <w:t xml:space="preserve">Время поступления трансфузионной среды в ОЗ________________________________________</w:t>
      </w:r>
    </w:p>
    <w:p>
      <w:pPr>
        <w:spacing w:after="120"/>
        <w:jc w:val="both"/>
      </w:pPr>
      <w:r>
        <w:rPr>
          <w:rFonts w:ascii="Arial" w:cs="Arial" w:eastAsia="Arial" w:hAnsi="Arial"/>
          <w:sz w:val="24"/>
          <w:szCs w:val="24"/>
        </w:rPr>
        <w:t xml:space="preserve">Ф.И.О. и подпись врача,</w:t>
      </w:r>
    </w:p>
    <w:p>
      <w:pPr>
        <w:spacing w:after="120"/>
        <w:jc w:val="both"/>
      </w:pPr>
      <w:r>
        <w:rPr>
          <w:rFonts w:ascii="Arial" w:cs="Arial" w:eastAsia="Arial" w:hAnsi="Arial"/>
          <w:sz w:val="24"/>
          <w:szCs w:val="24"/>
        </w:rPr>
        <w:t xml:space="preserve">получившего трансфузионную среду (разборчиво)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446/у           </w:t>
      </w:r>
    </w:p>
    <w:p>
      <w:pPr>
        <w:spacing w:after="120"/>
        <w:jc w:val="both"/>
      </w:pPr>
      <w:r>
        <w:rPr>
          <w:rFonts w:ascii="Arial" w:cs="Arial" w:eastAsia="Arial" w:hAnsi="Arial"/>
          <w:sz w:val="24"/>
          <w:szCs w:val="24"/>
        </w:rPr>
        <w:t xml:space="preserve">Утверждена приказом МЗ К 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производства препаратов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3"/>
        <w:gridCol w:w="529"/>
        <w:gridCol w:w="1316"/>
        <w:gridCol w:w="754"/>
        <w:gridCol w:w="933"/>
        <w:gridCol w:w="1395"/>
        <w:gridCol w:w="2733"/>
        <w:gridCol w:w="1586"/>
      </w:tblGrid>
      <w:tr>
        <w:tc>
          <w:tcPr>
            <w:tcW w:type="dxa" w:w="9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загрузки</w:t>
            </w:r>
          </w:p>
          <w:p>
            <w:pPr>
              <w:jc w:val="left"/>
            </w:pPr>
            <w:r>
              <w:rPr>
                <w:rFonts w:ascii="Arial" w:cs="Arial" w:eastAsia="Arial" w:hAnsi="Arial"/>
                <w:sz w:val="24"/>
                <w:szCs w:val="24"/>
              </w:rPr>
              <w:t xml:space="preserve"/>
            </w:r>
          </w:p>
        </w:tc>
        <w:tc>
          <w:tcPr>
            <w:tcW w:type="dxa" w:w="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сырья</w:t>
            </w:r>
          </w:p>
        </w:tc>
        <w:tc>
          <w:tcPr>
            <w:tcW w:type="dxa" w:w="7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(л, кг)</w:t>
            </w:r>
          </w:p>
        </w:tc>
        <w:tc>
          <w:tcPr>
            <w:tcW w:type="dxa" w:w="9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заготовки</w:t>
            </w:r>
          </w:p>
        </w:tc>
        <w:tc>
          <w:tcPr>
            <w:tcW w:type="dxa" w:w="13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Характеристика</w:t>
            </w:r>
          </w:p>
          <w:p>
            <w:pPr>
              <w:jc w:val="left"/>
            </w:pPr>
            <w:r>
              <w:rPr>
                <w:rFonts w:ascii="Arial" w:cs="Arial" w:eastAsia="Arial" w:hAnsi="Arial"/>
                <w:sz w:val="24"/>
                <w:szCs w:val="24"/>
              </w:rPr>
              <w:t xml:space="preserve">сырья</w:t>
            </w:r>
          </w:p>
        </w:tc>
        <w:tc>
          <w:tcPr>
            <w:tcW w:type="dxa" w:w="2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параметры технологического процесса, согласно производственному регламенту</w:t>
            </w:r>
          </w:p>
        </w:tc>
        <w:tc>
          <w:tcPr>
            <w:tcW w:type="dxa" w:w="1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получения готовой продукции</w:t>
            </w:r>
          </w:p>
        </w:tc>
      </w:tr>
      <w:tr>
        <w:tc>
          <w:tcPr>
            <w:tcW w:type="dxa" w:w="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62"/>
        <w:gridCol w:w="1385"/>
        <w:gridCol w:w="1047"/>
        <w:gridCol w:w="4132"/>
        <w:gridCol w:w="1058"/>
        <w:gridCol w:w="1193"/>
      </w:tblGrid>
      <w:tr>
        <w:tc>
          <w:tcPr>
            <w:tcW w:type="dxa" w:w="13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дозы</w:t>
            </w:r>
          </w:p>
        </w:tc>
        <w:tc>
          <w:tcPr>
            <w:tcW w:type="dxa" w:w="13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доз готовой продукции</w:t>
            </w:r>
          </w:p>
        </w:tc>
        <w:tc>
          <w:tcPr>
            <w:tcW w:type="dxa" w:w="10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серии</w:t>
            </w:r>
          </w:p>
        </w:tc>
        <w:tc>
          <w:tcPr>
            <w:tcW w:type="dxa" w:w="4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Характеристика готового продукта (наименование показателей в соответствии с НД)</w:t>
            </w:r>
          </w:p>
        </w:tc>
        <w:tc>
          <w:tcPr>
            <w:tcW w:type="dxa" w:w="1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1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Утверждена приказом МЗ КР</w:t>
      </w:r>
    </w:p>
    <w:p>
      <w:pPr>
        <w:spacing w:after="120"/>
        <w:jc w:val="both"/>
      </w:pPr>
      <w:r>
        <w:rPr>
          <w:rFonts w:ascii="Arial" w:cs="Arial" w:eastAsia="Arial" w:hAnsi="Arial"/>
          <w:sz w:val="24"/>
          <w:szCs w:val="24"/>
        </w:rPr>
        <w:t xml:space="preserve">Форма № 447/у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сырья, поступившего для производства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3"/>
        <w:gridCol w:w="1185"/>
        <w:gridCol w:w="1320"/>
        <w:gridCol w:w="1659"/>
        <w:gridCol w:w="1309"/>
        <w:gridCol w:w="1128"/>
        <w:gridCol w:w="1331"/>
        <w:gridCol w:w="993"/>
      </w:tblGrid>
      <w:tr>
        <w:tc>
          <w:tcPr>
            <w:tcW w:type="dxa" w:w="12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поступления</w:t>
            </w:r>
          </w:p>
        </w:tc>
        <w:tc>
          <w:tcPr>
            <w:tcW w:type="dxa" w:w="11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 крови</w:t>
            </w:r>
          </w:p>
        </w:tc>
        <w:tc>
          <w:tcPr>
            <w:tcW w:type="dxa" w:w="13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 плазмы</w:t>
            </w:r>
          </w:p>
        </w:tc>
        <w:tc>
          <w:tcPr>
            <w:tcW w:type="dxa" w:w="1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 (поставщика)</w:t>
            </w:r>
          </w:p>
        </w:tc>
        <w:tc>
          <w:tcPr>
            <w:tcW w:type="dxa" w:w="13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11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сырья</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обследования</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448/у                      </w:t>
      </w:r>
    </w:p>
    <w:p>
      <w:pPr>
        <w:spacing w:after="120"/>
        <w:jc w:val="both"/>
      </w:pPr>
      <w:r>
        <w:rPr>
          <w:rFonts w:ascii="Arial" w:cs="Arial" w:eastAsia="Arial" w:hAnsi="Arial"/>
          <w:sz w:val="24"/>
          <w:szCs w:val="24"/>
        </w:rPr>
        <w:t xml:space="preserve">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записи процесса замораживания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1906"/>
        <w:gridCol w:w="2042"/>
        <w:gridCol w:w="1645"/>
        <w:gridCol w:w="964"/>
        <w:gridCol w:w="1305"/>
        <w:gridCol w:w="930"/>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замораживания</w:t>
            </w:r>
          </w:p>
        </w:tc>
        <w:tc>
          <w:tcPr>
            <w:tcW w:type="dxa" w:w="19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лотков с продуктом</w:t>
            </w:r>
          </w:p>
        </w:tc>
        <w:tc>
          <w:tcPr>
            <w:tcW w:type="dxa" w:w="20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продукта в одном лотке</w:t>
            </w:r>
          </w:p>
        </w:tc>
        <w:tc>
          <w:tcPr>
            <w:tcW w:type="dxa" w:w="16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при загрузке</w:t>
            </w:r>
          </w:p>
        </w:tc>
        <w:tc>
          <w:tcPr>
            <w:tcW w:type="dxa" w:w="9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закалки</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закалки</w:t>
            </w:r>
          </w:p>
        </w:tc>
        <w:tc>
          <w:tcPr>
            <w:tcW w:type="dxa" w:w="9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449/у                      </w:t>
      </w:r>
    </w:p>
    <w:p>
      <w:pPr>
        <w:spacing w:after="120"/>
        <w:jc w:val="both"/>
      </w:pPr>
      <w:r>
        <w:rPr>
          <w:rFonts w:ascii="Arial" w:cs="Arial" w:eastAsia="Arial" w:hAnsi="Arial"/>
          <w:sz w:val="24"/>
          <w:szCs w:val="24"/>
        </w:rPr>
        <w:t xml:space="preserve">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 записи процесса лиофилизации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1"/>
        <w:gridCol w:w="994"/>
        <w:gridCol w:w="633"/>
        <w:gridCol w:w="808"/>
        <w:gridCol w:w="775"/>
        <w:gridCol w:w="284"/>
        <w:gridCol w:w="284"/>
        <w:gridCol w:w="284"/>
        <w:gridCol w:w="284"/>
        <w:gridCol w:w="284"/>
        <w:gridCol w:w="284"/>
        <w:gridCol w:w="309"/>
        <w:gridCol w:w="309"/>
        <w:gridCol w:w="309"/>
        <w:gridCol w:w="309"/>
        <w:gridCol w:w="309"/>
        <w:gridCol w:w="309"/>
        <w:gridCol w:w="721"/>
        <w:gridCol w:w="655"/>
        <w:gridCol w:w="666"/>
        <w:gridCol w:w="524"/>
      </w:tblGrid>
      <w:tr>
        <w:tc>
          <w:tcPr>
            <w:tcW w:type="dxa" w:w="8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загрузки продукта</w:t>
            </w:r>
          </w:p>
        </w:tc>
        <w:tc>
          <w:tcPr>
            <w:tcW w:type="dxa" w:w="9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w:t>
            </w:r>
          </w:p>
          <w:p>
            <w:pPr>
              <w:jc w:val="left"/>
            </w:pPr>
            <w:r>
              <w:rPr>
                <w:rFonts w:ascii="Arial" w:cs="Arial" w:eastAsia="Arial" w:hAnsi="Arial"/>
                <w:sz w:val="24"/>
                <w:szCs w:val="24"/>
              </w:rPr>
              <w:t xml:space="preserve">сушки по часам</w:t>
            </w:r>
          </w:p>
        </w:tc>
        <w:tc>
          <w:tcPr>
            <w:tcW w:type="dxa" w:w="6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сушки</w:t>
            </w:r>
          </w:p>
        </w:tc>
        <w:tc>
          <w:tcPr>
            <w:tcW w:type="dxa" w:w="8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конден-сатора</w:t>
            </w:r>
          </w:p>
        </w:tc>
        <w:tc>
          <w:tcPr>
            <w:tcW w:type="dxa" w:w="7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Показа-ние вакуума</w:t>
            </w:r>
          </w:p>
        </w:tc>
        <w:tc>
          <w:tcPr>
            <w:tcW w:type="dxa" w:w="170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полок</w:t>
            </w:r>
          </w:p>
        </w:tc>
        <w:tc>
          <w:tcPr>
            <w:tcW w:type="dxa" w:w="185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продукта</w:t>
            </w:r>
          </w:p>
        </w:tc>
        <w:tc>
          <w:tcPr>
            <w:tcW w:type="dxa" w:w="7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Задаю-</w:t>
            </w:r>
          </w:p>
          <w:p>
            <w:pPr>
              <w:jc w:val="left"/>
            </w:pPr>
            <w:r>
              <w:rPr>
                <w:rFonts w:ascii="Arial" w:cs="Arial" w:eastAsia="Arial" w:hAnsi="Arial"/>
                <w:sz w:val="24"/>
                <w:szCs w:val="24"/>
              </w:rPr>
              <w:t xml:space="preserve">щая темпе-ратура</w:t>
            </w:r>
          </w:p>
        </w:tc>
        <w:tc>
          <w:tcPr>
            <w:tcW w:type="dxa" w:w="6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Давле-ние воды</w:t>
            </w:r>
          </w:p>
        </w:tc>
        <w:tc>
          <w:tcPr>
            <w:tcW w:type="dxa" w:w="6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c>
          <w:tcPr>
            <w:tcW w:type="dxa" w:w="5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450/у                      </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препаратов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9"/>
        <w:gridCol w:w="900"/>
        <w:gridCol w:w="1114"/>
        <w:gridCol w:w="1232"/>
        <w:gridCol w:w="1114"/>
        <w:gridCol w:w="1837"/>
        <w:gridCol w:w="1386"/>
        <w:gridCol w:w="1386"/>
      </w:tblGrid>
      <w:tr>
        <w:tc>
          <w:tcPr>
            <w:tcW w:type="dxa" w:w="12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поступления</w:t>
            </w:r>
          </w:p>
          <w:p>
            <w:pPr>
              <w:jc w:val="left"/>
            </w:pPr>
            <w:r>
              <w:rPr>
                <w:rFonts w:ascii="Arial" w:cs="Arial" w:eastAsia="Arial" w:hAnsi="Arial"/>
                <w:sz w:val="24"/>
                <w:szCs w:val="24"/>
              </w:rPr>
              <w:t xml:space="preserve">на анализ</w:t>
            </w:r>
          </w:p>
        </w:tc>
        <w:tc>
          <w:tcPr>
            <w:tcW w:type="dxa" w:w="9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11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w:t>
            </w:r>
          </w:p>
          <w:p>
            <w:pPr>
              <w:jc w:val="left"/>
            </w:pPr>
            <w:r>
              <w:rPr>
                <w:rFonts w:ascii="Arial" w:cs="Arial" w:eastAsia="Arial" w:hAnsi="Arial"/>
                <w:sz w:val="24"/>
                <w:szCs w:val="24"/>
              </w:rPr>
              <w:t xml:space="preserve">годности</w:t>
            </w:r>
          </w:p>
        </w:tc>
        <w:tc>
          <w:tcPr>
            <w:tcW w:type="dxa" w:w="12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продукции</w:t>
            </w:r>
          </w:p>
        </w:tc>
        <w:tc>
          <w:tcPr>
            <w:tcW w:type="dxa" w:w="11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Дозировка</w:t>
            </w:r>
          </w:p>
        </w:tc>
        <w:tc>
          <w:tcPr>
            <w:tcW w:type="dxa" w:w="18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Бактериологический контроль</w:t>
            </w:r>
          </w:p>
        </w:tc>
        <w:tc>
          <w:tcPr>
            <w:tcW w:type="dxa" w:w="27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Биологический контроль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стерильность</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пирогенность</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токсичность</w:t>
            </w:r>
          </w:p>
        </w:tc>
      </w:tr>
      <w:tr>
        <w:tc>
          <w:tcPr>
            <w:tcW w:type="dxa" w:w="1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0"/>
        <w:gridCol w:w="1320"/>
        <w:gridCol w:w="1688"/>
        <w:gridCol w:w="1688"/>
        <w:gridCol w:w="1332"/>
      </w:tblGrid>
      <w:tr>
        <w:tc>
          <w:tcPr>
            <w:tcW w:type="dxa" w:w="41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 в соответствии с НД</w:t>
            </w:r>
          </w:p>
        </w:tc>
        <w:tc>
          <w:tcPr>
            <w:tcW w:type="dxa" w:w="13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337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паспорт</w:t>
            </w:r>
          </w:p>
        </w:tc>
        <w:tc>
          <w:tcPr>
            <w:tcW w:type="dxa" w:w="13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vMerge w:val="continue"/>
            <w:tcBorders>
              <w:top w:val="single" w:color="CBBF9E" w:sz="4"/>
              <w:left w:val="none" w:color="auto" w:sz="0"/>
              <w:bottom w:val="single" w:color="CBBF9E" w:sz="4"/>
              <w:right w:val="single" w:color="CBBF9E" w:sz="4"/>
            </w:tcBorders>
          </w:tcPr>
          <w:p/>
        </w:tc>
      </w:tr>
      <w:tr>
        <w:tc>
          <w:tcPr>
            <w:tcW w:type="dxa" w:w="4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451/у                      </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дистиллированной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2"/>
        <w:gridCol w:w="672"/>
        <w:gridCol w:w="623"/>
        <w:gridCol w:w="831"/>
        <w:gridCol w:w="656"/>
        <w:gridCol w:w="747"/>
        <w:gridCol w:w="747"/>
        <w:gridCol w:w="747"/>
        <w:gridCol w:w="747"/>
        <w:gridCol w:w="747"/>
        <w:gridCol w:w="747"/>
        <w:gridCol w:w="747"/>
        <w:gridCol w:w="747"/>
        <w:gridCol w:w="747"/>
        <w:gridCol w:w="1"/>
      </w:tblGrid>
      <w:tr>
        <w:tc>
          <w:tcPr>
            <w:tcW w:type="dxa" w:w="134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6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анали-за</w:t>
            </w:r>
          </w:p>
        </w:tc>
        <w:tc>
          <w:tcPr>
            <w:tcW w:type="dxa" w:w="8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w:t>
            </w:r>
          </w:p>
          <w:p>
            <w:pPr>
              <w:jc w:val="left"/>
            </w:pPr>
            <w:r>
              <w:rPr>
                <w:rFonts w:ascii="Arial" w:cs="Arial" w:eastAsia="Arial" w:hAnsi="Arial"/>
                <w:sz w:val="24"/>
                <w:szCs w:val="24"/>
              </w:rPr>
              <w:t xml:space="preserve">вание</w:t>
            </w:r>
          </w:p>
          <w:p>
            <w:pPr>
              <w:jc w:val="left"/>
            </w:pPr>
            <w:r>
              <w:rPr>
                <w:rFonts w:ascii="Arial" w:cs="Arial" w:eastAsia="Arial" w:hAnsi="Arial"/>
                <w:sz w:val="24"/>
                <w:szCs w:val="24"/>
              </w:rPr>
              <w:t xml:space="preserve">препарата</w:t>
            </w:r>
          </w:p>
        </w:tc>
        <w:tc>
          <w:tcPr>
            <w:tcW w:type="dxa" w:w="6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отбора</w:t>
            </w:r>
          </w:p>
        </w:tc>
        <w:tc>
          <w:tcPr>
            <w:tcW w:type="dxa" w:w="6723"/>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w:t>
            </w:r>
          </w:p>
          <w:p>
            <w:pPr>
              <w:jc w:val="left"/>
            </w:pPr>
            <w:r>
              <w:rPr>
                <w:rFonts w:ascii="Arial" w:cs="Arial" w:eastAsia="Arial" w:hAnsi="Arial"/>
                <w:sz w:val="24"/>
                <w:szCs w:val="24"/>
              </w:rPr>
              <w:t xml:space="preserve">5,0-6,8</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восстанав-ливающие</w:t>
            </w:r>
          </w:p>
          <w:p>
            <w:pPr>
              <w:jc w:val="left"/>
            </w:pPr>
            <w:r>
              <w:rPr>
                <w:rFonts w:ascii="Arial" w:cs="Arial" w:eastAsia="Arial" w:hAnsi="Arial"/>
                <w:sz w:val="24"/>
                <w:szCs w:val="24"/>
              </w:rPr>
              <w:t xml:space="preserve">вещества</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кислот-</w:t>
            </w:r>
          </w:p>
          <w:p>
            <w:pPr>
              <w:jc w:val="left"/>
            </w:pPr>
            <w:r>
              <w:rPr>
                <w:rFonts w:ascii="Arial" w:cs="Arial" w:eastAsia="Arial" w:hAnsi="Arial"/>
                <w:sz w:val="24"/>
                <w:szCs w:val="24"/>
              </w:rPr>
              <w:t xml:space="preserve">ность</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нитриты,</w:t>
            </w:r>
          </w:p>
          <w:p>
            <w:pPr>
              <w:jc w:val="left"/>
            </w:pPr>
            <w:r>
              <w:rPr>
                <w:rFonts w:ascii="Arial" w:cs="Arial" w:eastAsia="Arial" w:hAnsi="Arial"/>
                <w:sz w:val="24"/>
                <w:szCs w:val="24"/>
              </w:rPr>
              <w:t xml:space="preserve">нитраты</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сульфаты</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тяжелые</w:t>
            </w:r>
          </w:p>
          <w:p>
            <w:pPr>
              <w:jc w:val="left"/>
            </w:pPr>
            <w:r>
              <w:rPr>
                <w:rFonts w:ascii="Arial" w:cs="Arial" w:eastAsia="Arial" w:hAnsi="Arial"/>
                <w:sz w:val="24"/>
                <w:szCs w:val="24"/>
              </w:rPr>
              <w:t xml:space="preserve">металлы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анализа</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452/у          </w:t>
      </w:r>
    </w:p>
    <w:p>
      <w:pPr>
        <w:spacing w:after="120"/>
        <w:jc w:val="both"/>
      </w:pPr>
      <w:r>
        <w:rPr>
          <w:rFonts w:ascii="Arial" w:cs="Arial" w:eastAsia="Arial" w:hAnsi="Arial"/>
          <w:sz w:val="24"/>
          <w:szCs w:val="24"/>
        </w:rPr>
        <w:t xml:space="preserve"> Утверждена приказом МЗ КР        </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качества обработки тароукупорочных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2"/>
        <w:gridCol w:w="1032"/>
        <w:gridCol w:w="612"/>
        <w:gridCol w:w="612"/>
        <w:gridCol w:w="612"/>
        <w:gridCol w:w="612"/>
        <w:gridCol w:w="612"/>
        <w:gridCol w:w="1090"/>
        <w:gridCol w:w="1426"/>
        <w:gridCol w:w="1206"/>
        <w:gridCol w:w="1333"/>
      </w:tblGrid>
      <w:tr>
        <w:tc>
          <w:tcPr>
            <w:tcW w:type="dxa" w:w="206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306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Окисляемость</w:t>
            </w:r>
          </w:p>
        </w:tc>
        <w:tc>
          <w:tcPr>
            <w:tcW w:type="dxa" w:w="10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Визуальная</w:t>
            </w:r>
          </w:p>
          <w:p>
            <w:pPr>
              <w:jc w:val="left"/>
            </w:pPr>
            <w:r>
              <w:rPr>
                <w:rFonts w:ascii="Arial" w:cs="Arial" w:eastAsia="Arial" w:hAnsi="Arial"/>
                <w:sz w:val="24"/>
                <w:szCs w:val="24"/>
              </w:rPr>
              <w:t xml:space="preserve">оценка</w:t>
            </w:r>
          </w:p>
          <w:p>
            <w:pPr>
              <w:jc w:val="left"/>
            </w:pPr>
            <w:r>
              <w:rPr>
                <w:rFonts w:ascii="Arial" w:cs="Arial" w:eastAsia="Arial" w:hAnsi="Arial"/>
                <w:sz w:val="24"/>
                <w:szCs w:val="24"/>
              </w:rPr>
              <w:t xml:space="preserve">бутылок</w:t>
            </w:r>
          </w:p>
        </w:tc>
        <w:tc>
          <w:tcPr>
            <w:tcW w:type="dxa" w:w="14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за</w:t>
            </w:r>
          </w:p>
          <w:p>
            <w:pPr>
              <w:jc w:val="left"/>
            </w:pPr>
            <w:r>
              <w:rPr>
                <w:rFonts w:ascii="Arial" w:cs="Arial" w:eastAsia="Arial" w:hAnsi="Arial"/>
                <w:sz w:val="24"/>
                <w:szCs w:val="24"/>
              </w:rPr>
              <w:t xml:space="preserve">контроль</w:t>
            </w:r>
          </w:p>
        </w:tc>
        <w:tc>
          <w:tcPr>
            <w:tcW w:type="dxa" w:w="12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ОТК</w:t>
            </w:r>
          </w:p>
        </w:tc>
        <w:tc>
          <w:tcPr>
            <w:tcW w:type="dxa" w:w="13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заведующего</w:t>
            </w:r>
          </w:p>
          <w:p>
            <w:pPr>
              <w:jc w:val="left"/>
            </w:pPr>
            <w:r>
              <w:rPr>
                <w:rFonts w:ascii="Arial" w:cs="Arial" w:eastAsia="Arial" w:hAnsi="Arial"/>
                <w:sz w:val="24"/>
                <w:szCs w:val="24"/>
              </w:rPr>
              <w:t xml:space="preserve">ОТК</w:t>
            </w:r>
          </w:p>
        </w:tc>
      </w:tr>
      <w:tr>
        <w:tc>
          <w:tcPr>
            <w:gridSpan w:val="2"/>
            <w:vMerge w:val="continue"/>
            <w:tcBorders>
              <w:top w:val="single" w:color="CBBF9E" w:sz="4"/>
              <w:left w:val="single" w:color="CBBF9E" w:sz="4"/>
              <w:bottom w:val="single" w:color="CBBF9E" w:sz="4"/>
              <w:right w:val="single" w:color="CBBF9E" w:sz="4"/>
            </w:tcBorders>
          </w:tcPr>
          <w:p/>
        </w:tc>
        <w:tc>
          <w:tcPr>
            <w:tcW w:type="dxa" w:w="244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бутылок</w:t>
            </w:r>
          </w:p>
        </w:tc>
        <w:tc>
          <w:tcPr>
            <w:tcW w:type="dxa" w:w="6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обработки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контроля</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453/у          </w:t>
      </w:r>
    </w:p>
    <w:p>
      <w:pPr>
        <w:spacing w:after="120"/>
        <w:jc w:val="both"/>
      </w:pPr>
      <w:r>
        <w:rPr>
          <w:rFonts w:ascii="Arial" w:cs="Arial" w:eastAsia="Arial" w:hAnsi="Arial"/>
          <w:sz w:val="24"/>
          <w:szCs w:val="24"/>
        </w:rPr>
        <w:t xml:space="preserve">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визуального контроля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1967"/>
        <w:gridCol w:w="2365"/>
        <w:gridCol w:w="2684"/>
        <w:gridCol w:w="2684"/>
      </w:tblGrid>
      <w:tr>
        <w:tc>
          <w:tcPr>
            <w:tcW w:type="dxa" w:w="4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Дозировка</w:t>
            </w:r>
          </w:p>
        </w:tc>
        <w:tc>
          <w:tcPr>
            <w:tcW w:type="dxa" w:w="26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контроль</w:t>
            </w:r>
          </w:p>
          <w:p>
            <w:pPr>
              <w:jc w:val="left"/>
            </w:pPr>
            <w:r>
              <w:rPr>
                <w:rFonts w:ascii="Arial" w:cs="Arial" w:eastAsia="Arial" w:hAnsi="Arial"/>
                <w:sz w:val="24"/>
                <w:szCs w:val="24"/>
              </w:rPr>
              <w:t xml:space="preserve">дата: брак по механике</w:t>
            </w:r>
          </w:p>
        </w:tc>
        <w:tc>
          <w:tcPr>
            <w:tcW w:type="dxa" w:w="26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контроль (перед выдачей)</w:t>
            </w:r>
          </w:p>
          <w:p>
            <w:pPr>
              <w:jc w:val="left"/>
            </w:pPr>
            <w:r>
              <w:rPr>
                <w:rFonts w:ascii="Arial" w:cs="Arial" w:eastAsia="Arial" w:hAnsi="Arial"/>
                <w:sz w:val="24"/>
                <w:szCs w:val="24"/>
              </w:rPr>
              <w:t xml:space="preserve">дата: брак по механике</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454/у          </w:t>
      </w:r>
    </w:p>
    <w:p>
      <w:pPr>
        <w:spacing w:after="120"/>
        <w:jc w:val="both"/>
      </w:pPr>
      <w:r>
        <w:rPr>
          <w:rFonts w:ascii="Arial" w:cs="Arial" w:eastAsia="Arial" w:hAnsi="Arial"/>
          <w:sz w:val="24"/>
          <w:szCs w:val="24"/>
        </w:rPr>
        <w:t xml:space="preserve"> Утверждена приказом МЗ КР        </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продукции, забракованной ОТК и лабораторией Госконтроля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
        <w:gridCol w:w="1239"/>
        <w:gridCol w:w="619"/>
        <w:gridCol w:w="1363"/>
        <w:gridCol w:w="1848"/>
        <w:gridCol w:w="1001"/>
        <w:gridCol w:w="1951"/>
        <w:gridCol w:w="1022"/>
        <w:gridCol w:w="815"/>
      </w:tblGrid>
      <w:tr>
        <w:tc>
          <w:tcPr>
            <w:tcW w:type="dxa" w:w="3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препарата</w:t>
            </w:r>
          </w:p>
        </w:tc>
        <w:tc>
          <w:tcPr>
            <w:tcW w:type="dxa" w:w="6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13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флаконов в серии</w:t>
            </w:r>
          </w:p>
        </w:tc>
        <w:tc>
          <w:tcPr>
            <w:tcW w:type="dxa" w:w="18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каким показателям</w:t>
            </w:r>
          </w:p>
          <w:p>
            <w:pPr>
              <w:jc w:val="left"/>
            </w:pPr>
            <w:r>
              <w:rPr>
                <w:rFonts w:ascii="Arial" w:cs="Arial" w:eastAsia="Arial" w:hAnsi="Arial"/>
                <w:sz w:val="24"/>
                <w:szCs w:val="24"/>
              </w:rPr>
              <w:t xml:space="preserve">забракована продукция</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w:t>
            </w:r>
          </w:p>
          <w:p>
            <w:pPr>
              <w:jc w:val="left"/>
            </w:pPr>
            <w:r>
              <w:rPr>
                <w:rFonts w:ascii="Arial" w:cs="Arial" w:eastAsia="Arial" w:hAnsi="Arial"/>
                <w:sz w:val="24"/>
                <w:szCs w:val="24"/>
              </w:rPr>
              <w:t xml:space="preserve">забракована</w:t>
            </w:r>
          </w:p>
        </w:tc>
        <w:tc>
          <w:tcPr>
            <w:tcW w:type="dxa" w:w="1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меры (направлено на переработку,</w:t>
            </w:r>
          </w:p>
          <w:p>
            <w:pPr>
              <w:jc w:val="left"/>
            </w:pPr>
            <w:r>
              <w:rPr>
                <w:rFonts w:ascii="Arial" w:cs="Arial" w:eastAsia="Arial" w:hAnsi="Arial"/>
                <w:sz w:val="24"/>
                <w:szCs w:val="24"/>
              </w:rPr>
              <w:t xml:space="preserve">уничтожено и пр.)</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c>
          <w:tcPr>
            <w:tcW w:type="dxa" w:w="8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455/у          </w:t>
      </w:r>
    </w:p>
    <w:p>
      <w:pPr>
        <w:spacing w:after="120"/>
        <w:jc w:val="both"/>
      </w:pPr>
      <w:r>
        <w:rPr>
          <w:rFonts w:ascii="Arial" w:cs="Arial" w:eastAsia="Arial" w:hAnsi="Arial"/>
          <w:sz w:val="24"/>
          <w:szCs w:val="24"/>
        </w:rPr>
        <w:t xml:space="preserve">Утверждена приказом МЗ КР         </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выдачи продукции в экспедицию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накладной</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аналитического</w:t>
            </w:r>
          </w:p>
          <w:p>
            <w:pPr>
              <w:jc w:val="left"/>
            </w:pPr>
            <w:r>
              <w:rPr>
                <w:rFonts w:ascii="Arial" w:cs="Arial" w:eastAsia="Arial" w:hAnsi="Arial"/>
                <w:sz w:val="24"/>
                <w:szCs w:val="24"/>
              </w:rPr>
              <w:t xml:space="preserve">паспорта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продукции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флаконов</w:t>
            </w:r>
          </w:p>
          <w:p>
            <w:pPr>
              <w:jc w:val="left"/>
            </w:pPr>
            <w:r>
              <w:rPr>
                <w:rFonts w:ascii="Arial" w:cs="Arial" w:eastAsia="Arial" w:hAnsi="Arial"/>
                <w:sz w:val="24"/>
                <w:szCs w:val="24"/>
              </w:rPr>
              <w:t xml:space="preserve">в серии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w:t>
            </w:r>
          </w:p>
          <w:p>
            <w:pPr>
              <w:jc w:val="left"/>
            </w:pPr>
            <w:r>
              <w:rPr>
                <w:rFonts w:ascii="Arial" w:cs="Arial" w:eastAsia="Arial" w:hAnsi="Arial"/>
                <w:sz w:val="24"/>
                <w:szCs w:val="24"/>
              </w:rPr>
              <w:t xml:space="preserve">(л)</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456/у                                                                                                                                                                                      Утверждена приказом МЗ КР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архивных образцов и регистрации результатов их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0"/>
        <w:gridCol w:w="629"/>
        <w:gridCol w:w="938"/>
        <w:gridCol w:w="574"/>
        <w:gridCol w:w="839"/>
        <w:gridCol w:w="839"/>
        <w:gridCol w:w="839"/>
        <w:gridCol w:w="839"/>
        <w:gridCol w:w="839"/>
        <w:gridCol w:w="900"/>
        <w:gridCol w:w="900"/>
        <w:gridCol w:w="872"/>
      </w:tblGrid>
      <w:tr>
        <w:tc>
          <w:tcPr>
            <w:tcW w:type="dxa" w:w="117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изготовления</w:t>
            </w:r>
          </w:p>
          <w:p>
            <w:pPr>
              <w:jc w:val="left"/>
            </w:pPr>
            <w:r>
              <w:rPr>
                <w:rFonts w:ascii="Arial" w:cs="Arial" w:eastAsia="Arial" w:hAnsi="Arial"/>
                <w:sz w:val="24"/>
                <w:szCs w:val="24"/>
              </w:rPr>
              <w:t xml:space="preserve">препаратов</w:t>
            </w:r>
          </w:p>
        </w:tc>
        <w:tc>
          <w:tcPr>
            <w:tcW w:type="dxa" w:w="6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9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p>
            <w:pPr>
              <w:jc w:val="left"/>
            </w:pPr>
            <w:r>
              <w:rPr>
                <w:rFonts w:ascii="Arial" w:cs="Arial" w:eastAsia="Arial" w:hAnsi="Arial"/>
                <w:sz w:val="24"/>
                <w:szCs w:val="24"/>
              </w:rPr>
              <w:t xml:space="preserve">образцов</w:t>
            </w:r>
          </w:p>
          <w:p>
            <w:pPr>
              <w:jc w:val="left"/>
            </w:pPr>
            <w:r>
              <w:rPr>
                <w:rFonts w:ascii="Arial" w:cs="Arial" w:eastAsia="Arial" w:hAnsi="Arial"/>
                <w:sz w:val="24"/>
                <w:szCs w:val="24"/>
              </w:rPr>
              <w:t xml:space="preserve">(шт)</w:t>
            </w:r>
          </w:p>
        </w:tc>
        <w:tc>
          <w:tcPr>
            <w:tcW w:type="dxa" w:w="5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до</w:t>
            </w:r>
          </w:p>
        </w:tc>
        <w:tc>
          <w:tcPr>
            <w:tcW w:type="dxa" w:w="419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результаты контроля физических свойств образцов препарата</w:t>
            </w:r>
          </w:p>
        </w:tc>
        <w:tc>
          <w:tcPr>
            <w:tcW w:type="dxa" w:w="18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8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167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w:t>
            </w:r>
          </w:p>
        </w:tc>
        <w:tc>
          <w:tcPr>
            <w:tcW w:type="dxa" w:w="167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изъятия образцов на контроль</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реализа-ции</w:t>
            </w:r>
          </w:p>
          <w:p>
            <w:pPr>
              <w:jc w:val="left"/>
            </w:pPr>
            <w:r>
              <w:rPr>
                <w:rFonts w:ascii="Arial" w:cs="Arial" w:eastAsia="Arial" w:hAnsi="Arial"/>
                <w:sz w:val="24"/>
                <w:szCs w:val="24"/>
              </w:rPr>
              <w:t xml:space="preserve">образцов</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контроля</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w:t>
            </w:r>
          </w:p>
          <w:p>
            <w:pPr>
              <w:jc w:val="left"/>
            </w:pPr>
            <w:r>
              <w:rPr>
                <w:rFonts w:ascii="Arial" w:cs="Arial" w:eastAsia="Arial" w:hAnsi="Arial"/>
                <w:sz w:val="24"/>
                <w:szCs w:val="24"/>
              </w:rPr>
              <w:t xml:space="preserve">контроля</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457/у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 регистрации продукции, забракованной лабораторией Госконтроля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0"/>
        <w:gridCol w:w="1327"/>
        <w:gridCol w:w="1035"/>
        <w:gridCol w:w="1327"/>
        <w:gridCol w:w="1327"/>
        <w:gridCol w:w="1327"/>
        <w:gridCol w:w="1327"/>
        <w:gridCol w:w="1518"/>
      </w:tblGrid>
      <w:tr>
        <w:tc>
          <w:tcPr>
            <w:tcW w:type="dxa" w:w="9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0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контроля</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брака</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5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458/у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проведения исследований на пирогенность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20____г.                                                         Окончен «____» _____________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
        <w:gridCol w:w="925"/>
        <w:gridCol w:w="620"/>
        <w:gridCol w:w="925"/>
        <w:gridCol w:w="718"/>
        <w:gridCol w:w="740"/>
        <w:gridCol w:w="740"/>
        <w:gridCol w:w="740"/>
        <w:gridCol w:w="740"/>
        <w:gridCol w:w="740"/>
        <w:gridCol w:w="1230"/>
        <w:gridCol w:w="512"/>
        <w:gridCol w:w="718"/>
      </w:tblGrid>
      <w:tr>
        <w:tc>
          <w:tcPr>
            <w:tcW w:type="dxa" w:w="82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анализа</w:t>
            </w:r>
          </w:p>
        </w:tc>
        <w:tc>
          <w:tcPr>
            <w:tcW w:type="dxa" w:w="9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препарата</w:t>
            </w:r>
          </w:p>
        </w:tc>
        <w:tc>
          <w:tcPr>
            <w:tcW w:type="dxa" w:w="6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серии</w:t>
            </w:r>
          </w:p>
        </w:tc>
        <w:tc>
          <w:tcPr>
            <w:tcW w:type="dxa" w:w="9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7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кролика</w:t>
            </w:r>
          </w:p>
        </w:tc>
        <w:tc>
          <w:tcPr>
            <w:tcW w:type="dxa" w:w="370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животных (вес, температура)</w:t>
            </w:r>
          </w:p>
        </w:tc>
        <w:tc>
          <w:tcPr>
            <w:tcW w:type="dxa" w:w="12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Кратность</w:t>
            </w:r>
          </w:p>
          <w:p>
            <w:pPr>
              <w:jc w:val="left"/>
            </w:pPr>
            <w:r>
              <w:rPr>
                <w:rFonts w:ascii="Arial" w:cs="Arial" w:eastAsia="Arial" w:hAnsi="Arial"/>
                <w:sz w:val="24"/>
                <w:szCs w:val="24"/>
              </w:rPr>
              <w:t xml:space="preserve">использования</w:t>
            </w:r>
          </w:p>
        </w:tc>
        <w:tc>
          <w:tcPr>
            <w:tcW w:type="dxa" w:w="5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w:t>
            </w:r>
          </w:p>
        </w:tc>
        <w:tc>
          <w:tcPr>
            <w:tcW w:type="dxa" w:w="7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w:t>
            </w:r>
          </w:p>
          <w:p>
            <w:pPr>
              <w:jc w:val="left"/>
            </w:pPr>
            <w:r>
              <w:rPr>
                <w:rFonts w:ascii="Arial" w:cs="Arial" w:eastAsia="Arial" w:hAnsi="Arial"/>
                <w:sz w:val="24"/>
                <w:szCs w:val="24"/>
              </w:rPr>
              <w:t xml:space="preserve">доза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день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день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день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день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день</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2"/>
        <w:gridCol w:w="1182"/>
        <w:gridCol w:w="621"/>
        <w:gridCol w:w="621"/>
        <w:gridCol w:w="719"/>
        <w:gridCol w:w="821"/>
        <w:gridCol w:w="821"/>
        <w:gridCol w:w="821"/>
        <w:gridCol w:w="1144"/>
        <w:gridCol w:w="1024"/>
        <w:gridCol w:w="1220"/>
      </w:tblGrid>
      <w:tr>
        <w:tc>
          <w:tcPr>
            <w:tcW w:type="dxa" w:w="236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Исходная температура</w:t>
            </w:r>
          </w:p>
        </w:tc>
        <w:tc>
          <w:tcPr>
            <w:tcW w:type="dxa" w:w="6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6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час</w:t>
            </w:r>
          </w:p>
        </w:tc>
        <w:tc>
          <w:tcPr>
            <w:tcW w:type="dxa" w:w="7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w:t>
            </w:r>
          </w:p>
        </w:tc>
        <w:tc>
          <w:tcPr>
            <w:tcW w:type="dxa" w:w="246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температур</w:t>
            </w:r>
          </w:p>
        </w:tc>
        <w:tc>
          <w:tcPr>
            <w:tcW w:type="dxa" w:w="11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повышений</w:t>
            </w:r>
          </w:p>
          <w:p>
            <w:pPr>
              <w:jc w:val="left"/>
            </w:pPr>
            <w:r>
              <w:rPr>
                <w:rFonts w:ascii="Arial" w:cs="Arial" w:eastAsia="Arial" w:hAnsi="Arial"/>
                <w:sz w:val="24"/>
                <w:szCs w:val="24"/>
              </w:rPr>
              <w:t xml:space="preserve">температур</w:t>
            </w:r>
          </w:p>
        </w:tc>
        <w:tc>
          <w:tcPr>
            <w:tcW w:type="dxa" w:w="10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2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tcW w:type="dxa" w:w="1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1измерение</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измерение через 30 мин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часа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459/у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проведения исследований на токсичность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___________ 20____г.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
        <w:gridCol w:w="858"/>
        <w:gridCol w:w="1287"/>
        <w:gridCol w:w="935"/>
        <w:gridCol w:w="1353"/>
        <w:gridCol w:w="1144"/>
        <w:gridCol w:w="1045"/>
        <w:gridCol w:w="935"/>
        <w:gridCol w:w="1034"/>
        <w:gridCol w:w="836"/>
      </w:tblGrid>
      <w:tr>
        <w:tc>
          <w:tcPr>
            <w:tcW w:type="dxa" w:w="7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анализа</w:t>
            </w:r>
          </w:p>
        </w:tc>
        <w:tc>
          <w:tcPr>
            <w:tcW w:type="dxa" w:w="8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анализа</w:t>
            </w:r>
          </w:p>
        </w:tc>
        <w:tc>
          <w:tcPr>
            <w:tcW w:type="dxa" w:w="12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препарата</w:t>
            </w:r>
          </w:p>
        </w:tc>
        <w:tc>
          <w:tcPr>
            <w:tcW w:type="dxa" w:w="9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серии</w:t>
            </w:r>
          </w:p>
        </w:tc>
        <w:tc>
          <w:tcPr>
            <w:tcW w:type="dxa" w:w="13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w:t>
            </w:r>
          </w:p>
          <w:p>
            <w:pPr>
              <w:jc w:val="left"/>
            </w:pPr>
            <w:r>
              <w:rPr>
                <w:rFonts w:ascii="Arial" w:cs="Arial" w:eastAsia="Arial" w:hAnsi="Arial"/>
                <w:sz w:val="24"/>
                <w:szCs w:val="24"/>
              </w:rPr>
              <w:t xml:space="preserve">животных</w:t>
            </w:r>
          </w:p>
        </w:tc>
        <w:tc>
          <w:tcPr>
            <w:tcW w:type="dxa" w:w="10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9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введения</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введения</w:t>
            </w:r>
          </w:p>
        </w:tc>
        <w:tc>
          <w:tcPr>
            <w:tcW w:type="dxa" w:w="8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w:t>
            </w:r>
          </w:p>
          <w:p>
            <w:pPr>
              <w:jc w:val="left"/>
            </w:pPr>
            <w:r>
              <w:rPr>
                <w:rFonts w:ascii="Arial" w:cs="Arial" w:eastAsia="Arial" w:hAnsi="Arial"/>
                <w:sz w:val="24"/>
                <w:szCs w:val="24"/>
              </w:rPr>
              <w:t xml:space="preserve">доза</w:t>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9"/>
        <w:gridCol w:w="1599"/>
        <w:gridCol w:w="1356"/>
        <w:gridCol w:w="1246"/>
        <w:gridCol w:w="1566"/>
        <w:gridCol w:w="1445"/>
        <w:gridCol w:w="1367"/>
      </w:tblGrid>
      <w:tr>
        <w:tc>
          <w:tcPr>
            <w:tcW w:type="dxa" w:w="15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Реакция</w:t>
            </w:r>
          </w:p>
        </w:tc>
        <w:tc>
          <w:tcPr>
            <w:tcW w:type="dxa" w:w="1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наблюдения</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Живы</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Пали</w:t>
            </w:r>
          </w:p>
        </w:tc>
        <w:tc>
          <w:tcPr>
            <w:tcW w:type="dxa" w:w="15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4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результата</w:t>
            </w:r>
          </w:p>
        </w:tc>
        <w:tc>
          <w:tcPr>
            <w:tcW w:type="dxa" w:w="13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tcW w:type="dxa" w:w="1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460/у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визуального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20____г.                                                         Окончен «____» 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1437"/>
        <w:gridCol w:w="718"/>
        <w:gridCol w:w="1230"/>
        <w:gridCol w:w="1132"/>
        <w:gridCol w:w="1339"/>
        <w:gridCol w:w="827"/>
        <w:gridCol w:w="1230"/>
        <w:gridCol w:w="1872"/>
      </w:tblGrid>
      <w:tr>
        <w:tc>
          <w:tcPr>
            <w:tcW w:type="dxa" w:w="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предъявле-ния продукции</w:t>
            </w:r>
          </w:p>
        </w:tc>
        <w:tc>
          <w:tcPr>
            <w:tcW w:type="dxa" w:w="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1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изготовления</w:t>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Изготовлено флаконов</w:t>
            </w:r>
          </w:p>
        </w:tc>
        <w:tc>
          <w:tcPr>
            <w:tcW w:type="dxa" w:w="13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Забраковано на производстве</w:t>
            </w:r>
          </w:p>
        </w:tc>
        <w:tc>
          <w:tcPr>
            <w:tcW w:type="dxa" w:w="8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 брака</w:t>
            </w:r>
          </w:p>
        </w:tc>
        <w:tc>
          <w:tcPr>
            <w:tcW w:type="dxa" w:w="1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Предъявлено</w:t>
            </w:r>
          </w:p>
          <w:p>
            <w:pPr>
              <w:jc w:val="left"/>
            </w:pPr>
            <w:r>
              <w:rPr>
                <w:rFonts w:ascii="Arial" w:cs="Arial" w:eastAsia="Arial" w:hAnsi="Arial"/>
                <w:sz w:val="24"/>
                <w:szCs w:val="24"/>
              </w:rPr>
              <w:t xml:space="preserve">в ОТК</w:t>
            </w:r>
          </w:p>
        </w:tc>
        <w:tc>
          <w:tcPr>
            <w:tcW w:type="dxa" w:w="1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заведующих</w:t>
            </w:r>
          </w:p>
          <w:p>
            <w:pPr>
              <w:jc w:val="left"/>
            </w:pPr>
            <w:r>
              <w:rPr>
                <w:rFonts w:ascii="Arial" w:cs="Arial" w:eastAsia="Arial" w:hAnsi="Arial"/>
                <w:sz w:val="24"/>
                <w:szCs w:val="24"/>
              </w:rPr>
              <w:t xml:space="preserve">подразделений</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8"/>
        <w:gridCol w:w="1440"/>
        <w:gridCol w:w="1549"/>
        <w:gridCol w:w="1756"/>
        <w:gridCol w:w="1342"/>
        <w:gridCol w:w="1233"/>
        <w:gridCol w:w="1440"/>
      </w:tblGrid>
      <w:tr>
        <w:tc>
          <w:tcPr>
            <w:tcW w:type="dxa" w:w="14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Просмотрено ОТК</w:t>
            </w:r>
          </w:p>
        </w:tc>
        <w:tc>
          <w:tcPr>
            <w:tcW w:type="dxa" w:w="14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Забраковано</w:t>
            </w:r>
          </w:p>
          <w:p>
            <w:pPr>
              <w:jc w:val="left"/>
            </w:pPr>
            <w:r>
              <w:rPr>
                <w:rFonts w:ascii="Arial" w:cs="Arial" w:eastAsia="Arial" w:hAnsi="Arial"/>
                <w:sz w:val="24"/>
                <w:szCs w:val="24"/>
              </w:rPr>
              <w:t xml:space="preserve">ОТК</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w:t>
            </w:r>
          </w:p>
          <w:p>
            <w:pPr>
              <w:jc w:val="left"/>
            </w:pPr>
            <w:r>
              <w:rPr>
                <w:rFonts w:ascii="Arial" w:cs="Arial" w:eastAsia="Arial" w:hAnsi="Arial"/>
                <w:sz w:val="24"/>
                <w:szCs w:val="24"/>
              </w:rPr>
              <w:t xml:space="preserve">брака</w:t>
            </w:r>
          </w:p>
        </w:tc>
        <w:tc>
          <w:tcPr>
            <w:tcW w:type="dxa" w:w="1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Взято на</w:t>
            </w:r>
          </w:p>
          <w:p>
            <w:pPr>
              <w:jc w:val="left"/>
            </w:pPr>
            <w:r>
              <w:rPr>
                <w:rFonts w:ascii="Arial" w:cs="Arial" w:eastAsia="Arial" w:hAnsi="Arial"/>
                <w:sz w:val="24"/>
                <w:szCs w:val="24"/>
              </w:rPr>
              <w:t xml:space="preserve">контроль</w:t>
            </w:r>
          </w:p>
        </w:tc>
        <w:tc>
          <w:tcPr>
            <w:tcW w:type="dxa" w:w="13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в</w:t>
            </w:r>
          </w:p>
          <w:p>
            <w:pPr>
              <w:jc w:val="left"/>
            </w:pPr>
            <w:r>
              <w:rPr>
                <w:rFonts w:ascii="Arial" w:cs="Arial" w:eastAsia="Arial" w:hAnsi="Arial"/>
                <w:sz w:val="24"/>
                <w:szCs w:val="24"/>
              </w:rPr>
              <w:t xml:space="preserve">архив</w:t>
            </w:r>
          </w:p>
        </w:tc>
        <w:tc>
          <w:tcPr>
            <w:tcW w:type="dxa" w:w="12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выдаче в экспедицию</w:t>
            </w:r>
          </w:p>
        </w:tc>
        <w:tc>
          <w:tcPr>
            <w:tcW w:type="dxa" w:w="14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tcW w:type="dxa" w:w="1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дистиллированной воды и воды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20____г.                                               Окончен «____» 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980"/>
        <w:gridCol w:w="1282"/>
        <w:gridCol w:w="1131"/>
        <w:gridCol w:w="1131"/>
        <w:gridCol w:w="1131"/>
        <w:gridCol w:w="1023"/>
        <w:gridCol w:w="1185"/>
        <w:gridCol w:w="1185"/>
      </w:tblGrid>
      <w:tr>
        <w:tc>
          <w:tcPr>
            <w:tcW w:type="dxa" w:w="11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анализа</w:t>
            </w:r>
          </w:p>
        </w:tc>
        <w:tc>
          <w:tcPr>
            <w:tcW w:type="dxa" w:w="9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анализа</w:t>
            </w:r>
          </w:p>
        </w:tc>
        <w:tc>
          <w:tcPr>
            <w:tcW w:type="dxa" w:w="12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изготовления</w:t>
            </w:r>
          </w:p>
        </w:tc>
        <w:tc>
          <w:tcPr>
            <w:tcW w:type="dxa" w:w="11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препарата</w:t>
            </w:r>
          </w:p>
        </w:tc>
        <w:tc>
          <w:tcPr>
            <w:tcW w:type="dxa" w:w="11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w:t>
            </w:r>
          </w:p>
          <w:p>
            <w:pPr>
              <w:jc w:val="left"/>
            </w:pPr>
            <w:r>
              <w:rPr>
                <w:rFonts w:ascii="Arial" w:cs="Arial" w:eastAsia="Arial" w:hAnsi="Arial"/>
                <w:sz w:val="24"/>
                <w:szCs w:val="24"/>
              </w:rPr>
              <w:t xml:space="preserve">тель</w:t>
            </w:r>
          </w:p>
        </w:tc>
        <w:tc>
          <w:tcPr>
            <w:tcW w:type="dxa" w:w="11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w:t>
            </w:r>
          </w:p>
        </w:tc>
        <w:tc>
          <w:tcPr>
            <w:tcW w:type="dxa" w:w="10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РН (от 5,0 до 7,0)</w:t>
            </w:r>
          </w:p>
        </w:tc>
        <w:tc>
          <w:tcPr>
            <w:tcW w:type="dxa" w:w="23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сухой остаток</w:t>
            </w:r>
          </w:p>
          <w:p>
            <w:pPr>
              <w:jc w:val="left"/>
            </w:pPr>
            <w:r>
              <w:rPr>
                <w:rFonts w:ascii="Arial" w:cs="Arial" w:eastAsia="Arial" w:hAnsi="Arial"/>
                <w:sz w:val="24"/>
                <w:szCs w:val="24"/>
              </w:rPr>
              <w:t xml:space="preserve">не более</w:t>
            </w:r>
          </w:p>
          <w:p>
            <w:pPr>
              <w:jc w:val="left"/>
            </w:pPr>
            <w:r>
              <w:rPr>
                <w:rFonts w:ascii="Arial" w:cs="Arial" w:eastAsia="Arial" w:hAnsi="Arial"/>
                <w:sz w:val="24"/>
                <w:szCs w:val="24"/>
              </w:rPr>
              <w:t xml:space="preserve">0,01 %</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восстанав-</w:t>
            </w:r>
          </w:p>
          <w:p>
            <w:pPr>
              <w:jc w:val="left"/>
            </w:pPr>
            <w:r>
              <w:rPr>
                <w:rFonts w:ascii="Arial" w:cs="Arial" w:eastAsia="Arial" w:hAnsi="Arial"/>
                <w:sz w:val="24"/>
                <w:szCs w:val="24"/>
              </w:rPr>
              <w:t xml:space="preserve">ливающие</w:t>
            </w:r>
          </w:p>
          <w:p>
            <w:pPr>
              <w:jc w:val="left"/>
            </w:pPr>
            <w:r>
              <w:rPr>
                <w:rFonts w:ascii="Arial" w:cs="Arial" w:eastAsia="Arial" w:hAnsi="Arial"/>
                <w:sz w:val="24"/>
                <w:szCs w:val="24"/>
              </w:rPr>
              <w:t xml:space="preserve">вещества</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217"/>
        <w:gridCol w:w="1045"/>
      </w:tblGrid>
      <w:tr>
        <w:tc>
          <w:tcPr>
            <w:tcW w:type="dxa" w:w="7917"/>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чистоту и допустимые пределы примесей</w:t>
            </w:r>
          </w:p>
        </w:tc>
        <w:tc>
          <w:tcPr>
            <w:tcW w:type="dxa" w:w="12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Пирогенность</w:t>
            </w:r>
          </w:p>
        </w:tc>
        <w:tc>
          <w:tcPr>
            <w:tcW w:type="dxa" w:w="10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диоксид</w:t>
            </w:r>
          </w:p>
          <w:p>
            <w:pPr>
              <w:jc w:val="left"/>
            </w:pPr>
            <w:r>
              <w:rPr>
                <w:rFonts w:ascii="Arial" w:cs="Arial" w:eastAsia="Arial" w:hAnsi="Arial"/>
                <w:sz w:val="24"/>
                <w:szCs w:val="24"/>
              </w:rPr>
              <w:t xml:space="preserve">углерода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нитраты и нитриты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аммиак</w:t>
            </w:r>
          </w:p>
          <w:p>
            <w:pPr>
              <w:jc w:val="left"/>
            </w:pPr>
            <w:r>
              <w:rPr>
                <w:rFonts w:ascii="Arial" w:cs="Arial" w:eastAsia="Arial" w:hAnsi="Arial"/>
                <w:sz w:val="24"/>
                <w:szCs w:val="24"/>
              </w:rPr>
              <w:t xml:space="preserve"> (не более 0,0002%)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w:t>
            </w:r>
          </w:p>
          <w:p>
            <w:pPr>
              <w:jc w:val="left"/>
            </w:pPr>
            <w:r>
              <w:rPr>
                <w:rFonts w:ascii="Arial" w:cs="Arial" w:eastAsia="Arial" w:hAnsi="Arial"/>
                <w:sz w:val="24"/>
                <w:szCs w:val="24"/>
              </w:rPr>
              <w:t xml:space="preserve"> (не более</w:t>
            </w:r>
          </w:p>
          <w:p>
            <w:pPr>
              <w:jc w:val="left"/>
            </w:pPr>
            <w:r>
              <w:rPr>
                <w:rFonts w:ascii="Arial" w:cs="Arial" w:eastAsia="Arial" w:hAnsi="Arial"/>
                <w:sz w:val="24"/>
                <w:szCs w:val="24"/>
              </w:rPr>
              <w:t xml:space="preserve">0,0002%)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w:t>
            </w:r>
          </w:p>
          <w:p>
            <w:pPr>
              <w:jc w:val="left"/>
            </w:pPr>
            <w:r>
              <w:rPr>
                <w:rFonts w:ascii="Arial" w:cs="Arial" w:eastAsia="Arial" w:hAnsi="Arial"/>
                <w:sz w:val="24"/>
                <w:szCs w:val="24"/>
              </w:rPr>
              <w:t xml:space="preserve">(не более</w:t>
            </w:r>
          </w:p>
          <w:p>
            <w:pPr>
              <w:jc w:val="left"/>
            </w:pPr>
            <w:r>
              <w:rPr>
                <w:rFonts w:ascii="Arial" w:cs="Arial" w:eastAsia="Arial" w:hAnsi="Arial"/>
                <w:sz w:val="24"/>
                <w:szCs w:val="24"/>
              </w:rPr>
              <w:t xml:space="preserve">0,003%)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сульфаты</w:t>
            </w:r>
          </w:p>
          <w:p>
            <w:pPr>
              <w:jc w:val="left"/>
            </w:pPr>
            <w:r>
              <w:rPr>
                <w:rFonts w:ascii="Arial" w:cs="Arial" w:eastAsia="Arial" w:hAnsi="Arial"/>
                <w:sz w:val="24"/>
                <w:szCs w:val="24"/>
              </w:rPr>
              <w:t xml:space="preserve">(не более</w:t>
            </w:r>
          </w:p>
          <w:p>
            <w:pPr>
              <w:jc w:val="left"/>
            </w:pPr>
            <w:r>
              <w:rPr>
                <w:rFonts w:ascii="Arial" w:cs="Arial" w:eastAsia="Arial" w:hAnsi="Arial"/>
                <w:sz w:val="24"/>
                <w:szCs w:val="24"/>
              </w:rPr>
              <w:t xml:space="preserve">0,001%)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тяжелые металлы</w:t>
            </w:r>
          </w:p>
          <w:p>
            <w:pPr>
              <w:jc w:val="left"/>
            </w:pPr>
            <w:r>
              <w:rPr>
                <w:rFonts w:ascii="Arial" w:cs="Arial" w:eastAsia="Arial" w:hAnsi="Arial"/>
                <w:sz w:val="24"/>
                <w:szCs w:val="24"/>
              </w:rPr>
              <w:t xml:space="preserve">(не более</w:t>
            </w:r>
          </w:p>
          <w:p>
            <w:pPr>
              <w:jc w:val="left"/>
            </w:pPr>
            <w:r>
              <w:rPr>
                <w:rFonts w:ascii="Arial" w:cs="Arial" w:eastAsia="Arial" w:hAnsi="Arial"/>
                <w:sz w:val="24"/>
                <w:szCs w:val="24"/>
              </w:rPr>
              <w:t xml:space="preserve">0,00005%)</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462/у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препаратов, растворов в соответствии с ФС (ВФС)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9"/>
        <w:gridCol w:w="1253"/>
        <w:gridCol w:w="789"/>
        <w:gridCol w:w="1243"/>
        <w:gridCol w:w="897"/>
        <w:gridCol w:w="1221"/>
        <w:gridCol w:w="1329"/>
        <w:gridCol w:w="1329"/>
        <w:gridCol w:w="1329"/>
      </w:tblGrid>
      <w:tr>
        <w:tc>
          <w:tcPr>
            <w:tcW w:type="dxa" w:w="7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анализа</w:t>
            </w:r>
          </w:p>
        </w:tc>
        <w:tc>
          <w:tcPr>
            <w:tcW w:type="dxa" w:w="12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поступления</w:t>
            </w:r>
          </w:p>
        </w:tc>
        <w:tc>
          <w:tcPr>
            <w:tcW w:type="dxa" w:w="7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выдачи</w:t>
            </w:r>
          </w:p>
        </w:tc>
        <w:tc>
          <w:tcPr>
            <w:tcW w:type="dxa" w:w="12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препарата</w:t>
            </w:r>
          </w:p>
        </w:tc>
        <w:tc>
          <w:tcPr>
            <w:tcW w:type="dxa" w:w="8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12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398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контроля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стерильность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пирогенность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токсичность</w:t>
            </w:r>
          </w:p>
        </w:tc>
      </w:tr>
      <w:tr>
        <w:tc>
          <w:tcPr>
            <w:tcW w:type="dxa" w:w="7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6"/>
        <w:gridCol w:w="2636"/>
        <w:gridCol w:w="1732"/>
        <w:gridCol w:w="1323"/>
        <w:gridCol w:w="1851"/>
      </w:tblGrid>
      <w:tr>
        <w:tc>
          <w:tcPr>
            <w:tcW w:type="dxa" w:w="2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Механические примеси</w:t>
            </w:r>
          </w:p>
        </w:tc>
        <w:tc>
          <w:tcPr>
            <w:tcW w:type="dxa" w:w="2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Графы в соответствии с требованием ФС и ВФС</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контроля</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tcW w:type="dxa" w:w="2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входного контроля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825"/>
        <w:gridCol w:w="825"/>
        <w:gridCol w:w="779"/>
        <w:gridCol w:w="676"/>
        <w:gridCol w:w="676"/>
        <w:gridCol w:w="871"/>
        <w:gridCol w:w="676"/>
        <w:gridCol w:w="676"/>
        <w:gridCol w:w="779"/>
        <w:gridCol w:w="825"/>
        <w:gridCol w:w="825"/>
        <w:gridCol w:w="676"/>
        <w:gridCol w:w="779"/>
      </w:tblGrid>
      <w:tr>
        <w:tc>
          <w:tcPr>
            <w:tcW w:type="dxa" w:w="2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7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сырья</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Номер серии,</w:t>
            </w:r>
          </w:p>
          <w:p>
            <w:pPr>
              <w:jc w:val="left"/>
            </w:pPr>
            <w:r>
              <w:rPr>
                <w:rFonts w:ascii="Arial" w:cs="Arial" w:eastAsia="Arial" w:hAnsi="Arial"/>
                <w:sz w:val="24"/>
                <w:szCs w:val="24"/>
              </w:rPr>
              <w:t xml:space="preserve">партии</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w:t>
            </w:r>
          </w:p>
          <w:p>
            <w:pPr>
              <w:jc w:val="left"/>
            </w:pPr>
            <w:r>
              <w:rPr>
                <w:rFonts w:ascii="Arial" w:cs="Arial" w:eastAsia="Arial" w:hAnsi="Arial"/>
                <w:sz w:val="24"/>
                <w:szCs w:val="24"/>
              </w:rPr>
              <w:t xml:space="preserve">(кг, шт)</w:t>
            </w:r>
          </w:p>
        </w:tc>
        <w:tc>
          <w:tcPr>
            <w:tcW w:type="dxa" w:w="8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Внешний вид</w:t>
            </w:r>
          </w:p>
          <w:p>
            <w:pPr>
              <w:jc w:val="left"/>
            </w:pPr>
            <w:r>
              <w:rPr>
                <w:rFonts w:ascii="Arial" w:cs="Arial" w:eastAsia="Arial" w:hAnsi="Arial"/>
                <w:sz w:val="24"/>
                <w:szCs w:val="24"/>
              </w:rPr>
              <w:t xml:space="preserve">препарата</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Упа-</w:t>
            </w:r>
          </w:p>
          <w:p>
            <w:pPr>
              <w:jc w:val="left"/>
            </w:pPr>
            <w:r>
              <w:rPr>
                <w:rFonts w:ascii="Arial" w:cs="Arial" w:eastAsia="Arial" w:hAnsi="Arial"/>
                <w:sz w:val="24"/>
                <w:szCs w:val="24"/>
              </w:rPr>
              <w:t xml:space="preserve">ковка</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Марки-ровка</w:t>
            </w:r>
          </w:p>
        </w:tc>
        <w:tc>
          <w:tcPr>
            <w:tcW w:type="dxa" w:w="7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Завод</w:t>
            </w:r>
          </w:p>
          <w:p>
            <w:pPr>
              <w:jc w:val="left"/>
            </w:pPr>
            <w:r>
              <w:rPr>
                <w:rFonts w:ascii="Arial" w:cs="Arial" w:eastAsia="Arial" w:hAnsi="Arial"/>
                <w:sz w:val="24"/>
                <w:szCs w:val="24"/>
              </w:rPr>
              <w:t xml:space="preserve">изгото-витель</w:t>
            </w:r>
          </w:p>
        </w:tc>
        <w:tc>
          <w:tcPr>
            <w:tcW w:type="dxa" w:w="16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паспорта</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Заклю-</w:t>
            </w:r>
          </w:p>
          <w:p>
            <w:pPr>
              <w:jc w:val="left"/>
            </w:pPr>
            <w:r>
              <w:rPr>
                <w:rFonts w:ascii="Arial" w:cs="Arial" w:eastAsia="Arial" w:hAnsi="Arial"/>
                <w:sz w:val="24"/>
                <w:szCs w:val="24"/>
              </w:rPr>
              <w:t xml:space="preserve">чение</w:t>
            </w:r>
          </w:p>
          <w:p>
            <w:pPr>
              <w:jc w:val="left"/>
            </w:pPr>
            <w:r>
              <w:rPr>
                <w:rFonts w:ascii="Arial" w:cs="Arial" w:eastAsia="Arial" w:hAnsi="Arial"/>
                <w:sz w:val="24"/>
                <w:szCs w:val="24"/>
              </w:rPr>
              <w:t xml:space="preserve">ОТК</w:t>
            </w:r>
          </w:p>
        </w:tc>
        <w:tc>
          <w:tcPr>
            <w:tcW w:type="dxa" w:w="7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vMerge w:val="continue"/>
            <w:tcBorders>
              <w:top w:val="single" w:color="CBBF9E" w:sz="4"/>
              <w:left w:val="single" w:color="CBBF9E" w:sz="4"/>
              <w:bottom w:val="single" w:color="CBBF9E" w:sz="4"/>
              <w:right w:val="single" w:color="CBBF9E" w:sz="4"/>
            </w:tcBorders>
          </w:tcP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сырья в РЦК</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предъявленного сырья в ОТК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w:t>
            </w:r>
          </w:p>
          <w:p>
            <w:pPr>
              <w:jc w:val="left"/>
            </w:pPr>
            <w:r>
              <w:rPr>
                <w:rFonts w:ascii="Arial" w:cs="Arial" w:eastAsia="Arial" w:hAnsi="Arial"/>
                <w:sz w:val="24"/>
                <w:szCs w:val="24"/>
              </w:rPr>
              <w:t xml:space="preserve">фикат</w:t>
            </w:r>
          </w:p>
          <w:p>
            <w:pPr>
              <w:jc w:val="left"/>
            </w:pPr>
            <w:r>
              <w:rPr>
                <w:rFonts w:ascii="Arial" w:cs="Arial" w:eastAsia="Arial" w:hAnsi="Arial"/>
                <w:sz w:val="24"/>
                <w:szCs w:val="24"/>
              </w:rPr>
              <w:t xml:space="preserve">качества</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лабора-торного</w:t>
            </w:r>
          </w:p>
          <w:p>
            <w:pPr>
              <w:jc w:val="left"/>
            </w:pPr>
            <w:r>
              <w:rPr>
                <w:rFonts w:ascii="Arial" w:cs="Arial" w:eastAsia="Arial" w:hAnsi="Arial"/>
                <w:sz w:val="24"/>
                <w:szCs w:val="24"/>
              </w:rPr>
              <w:t xml:space="preserve">анализа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464/у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АНАЛИТИЧЕСКИЙ ПАСПОРТ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Серия препарата________________________________________________________</w:t>
      </w:r>
    </w:p>
    <w:p>
      <w:pPr>
        <w:spacing w:after="120"/>
        <w:jc w:val="both"/>
      </w:pPr>
      <w:r>
        <w:rPr>
          <w:rFonts w:ascii="Arial" w:cs="Arial" w:eastAsia="Arial" w:hAnsi="Arial"/>
          <w:sz w:val="24"/>
          <w:szCs w:val="24"/>
        </w:rPr>
        <w:t xml:space="preserve">Дата выпуска___________________________________________________________</w:t>
      </w:r>
    </w:p>
    <w:p>
      <w:pPr>
        <w:spacing w:after="120"/>
        <w:jc w:val="both"/>
      </w:pPr>
      <w:r>
        <w:rPr>
          <w:rFonts w:ascii="Arial" w:cs="Arial" w:eastAsia="Arial" w:hAnsi="Arial"/>
          <w:sz w:val="24"/>
          <w:szCs w:val="24"/>
        </w:rPr>
        <w:t xml:space="preserve">Количество флаконов____________________________________________________</w:t>
      </w:r>
    </w:p>
    <w:p>
      <w:pPr>
        <w:spacing w:after="120"/>
        <w:jc w:val="both"/>
      </w:pPr>
      <w:r>
        <w:rPr>
          <w:rFonts w:ascii="Arial" w:cs="Arial" w:eastAsia="Arial" w:hAnsi="Arial"/>
          <w:sz w:val="24"/>
          <w:szCs w:val="24"/>
        </w:rPr>
        <w:t xml:space="preserve">Срок годности__________________________________________________________</w:t>
      </w:r>
    </w:p>
    <w:p>
      <w:pPr>
        <w:spacing w:after="120"/>
        <w:jc w:val="both"/>
      </w:pPr>
      <w:r>
        <w:rPr>
          <w:rFonts w:ascii="Arial" w:cs="Arial" w:eastAsia="Arial" w:hAnsi="Arial"/>
          <w:sz w:val="24"/>
          <w:szCs w:val="24"/>
        </w:rPr>
        <w:t xml:space="preserve">Анализ выполнен по требованиям НТД_____________________________________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3686"/>
        <w:gridCol w:w="2643"/>
        <w:gridCol w:w="3111"/>
      </w:tblGrid>
      <w:tr>
        <w:tc>
          <w:tcPr>
            <w:tcW w:type="dxa" w:w="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w:t>
            </w:r>
          </w:p>
          <w:p>
            <w:pPr>
              <w:jc w:val="left"/>
            </w:pPr>
            <w:r>
              <w:rPr>
                <w:rFonts w:ascii="Arial" w:cs="Arial" w:eastAsia="Arial" w:hAnsi="Arial"/>
                <w:sz w:val="24"/>
                <w:szCs w:val="24"/>
              </w:rPr>
              <w:t xml:space="preserve"/>
            </w:r>
          </w:p>
        </w:tc>
        <w:tc>
          <w:tcPr>
            <w:tcW w:type="dxa" w:w="26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НТД</w:t>
            </w:r>
          </w:p>
        </w:tc>
        <w:tc>
          <w:tcPr>
            <w:tcW w:type="dxa" w:w="31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испытаний</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Заведующий Государственной лабораторией контроля качества препаратов крови, кровезаменителей и консервирующих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гемотрансфузии компонентов крови</w:t>
      </w:r>
    </w:p>
    <w:p>
      <w:pPr>
        <w:spacing w:after="120"/>
        <w:jc w:val="both"/>
      </w:pPr>
      <w:r>
        <w:rPr>
          <w:rFonts w:ascii="Arial" w:cs="Arial" w:eastAsia="Arial" w:hAnsi="Arial"/>
          <w:sz w:val="24"/>
          <w:szCs w:val="24"/>
        </w:rPr>
        <w:t xml:space="preserve">(эр. масса, эр. взвесь, СЗП, тромбомасса и криопреципитат и др.)</w:t>
      </w:r>
    </w:p>
    <w:p>
      <w:pPr>
        <w:spacing w:after="120"/>
        <w:jc w:val="both"/>
      </w:pPr>
      <w:r>
        <w:rPr>
          <w:rFonts w:ascii="Arial" w:cs="Arial" w:eastAsia="Arial" w:hAnsi="Arial"/>
          <w:sz w:val="24"/>
          <w:szCs w:val="24"/>
        </w:rPr>
        <w:t xml:space="preserve">ФИО больного_______________________________________________________________</w:t>
      </w:r>
    </w:p>
    <w:p>
      <w:pPr>
        <w:spacing w:after="120"/>
        <w:jc w:val="both"/>
      </w:pPr>
      <w:r>
        <w:rPr>
          <w:rFonts w:ascii="Arial" w:cs="Arial" w:eastAsia="Arial" w:hAnsi="Arial"/>
          <w:sz w:val="24"/>
          <w:szCs w:val="24"/>
        </w:rPr>
        <w:t xml:space="preserve">Дата рождения_______________________________________________________________</w:t>
      </w:r>
    </w:p>
    <w:p>
      <w:pPr>
        <w:spacing w:after="120"/>
        <w:jc w:val="both"/>
      </w:pPr>
      <w:r>
        <w:rPr>
          <w:rFonts w:ascii="Arial" w:cs="Arial" w:eastAsia="Arial" w:hAnsi="Arial"/>
          <w:sz w:val="24"/>
          <w:szCs w:val="24"/>
        </w:rPr>
        <w:t xml:space="preserve">Перед переливанием определена группа крови и резус-принадлежность у больного ____________________________________________________________________________</w:t>
      </w:r>
    </w:p>
    <w:p>
      <w:pPr>
        <w:spacing w:after="120"/>
        <w:jc w:val="both"/>
      </w:pPr>
      <w:r>
        <w:rPr>
          <w:rFonts w:ascii="Arial" w:cs="Arial" w:eastAsia="Arial" w:hAnsi="Arial"/>
          <w:sz w:val="24"/>
          <w:szCs w:val="24"/>
        </w:rPr>
        <w:t xml:space="preserve">Отделение больницы, где проводится трансфузия ________________________________</w:t>
      </w:r>
    </w:p>
    <w:p>
      <w:pPr>
        <w:spacing w:after="120"/>
        <w:jc w:val="both"/>
      </w:pPr>
      <w:r>
        <w:rPr>
          <w:rFonts w:ascii="Arial" w:cs="Arial" w:eastAsia="Arial" w:hAnsi="Arial"/>
          <w:sz w:val="24"/>
          <w:szCs w:val="24"/>
        </w:rPr>
        <w:t xml:space="preserve">№ истории болезни____________________________________________________________</w:t>
      </w:r>
    </w:p>
    <w:p>
      <w:pPr>
        <w:spacing w:after="120"/>
        <w:jc w:val="both"/>
      </w:pPr>
      <w:r>
        <w:rPr>
          <w:rFonts w:ascii="Arial" w:cs="Arial" w:eastAsia="Arial" w:hAnsi="Arial"/>
          <w:sz w:val="24"/>
          <w:szCs w:val="24"/>
        </w:rPr>
        <w:t xml:space="preserve">До трансфузии: АД__________, Ps__________, t0 ____________</w:t>
      </w:r>
    </w:p>
    <w:p>
      <w:pPr>
        <w:spacing w:after="120"/>
        <w:jc w:val="both"/>
      </w:pPr>
      <w:r>
        <w:rPr>
          <w:rFonts w:ascii="Arial" w:cs="Arial" w:eastAsia="Arial" w:hAnsi="Arial"/>
          <w:sz w:val="24"/>
          <w:szCs w:val="24"/>
        </w:rPr>
        <w:t xml:space="preserve">Трансфузионный анамнез ______________________________________________________</w:t>
      </w:r>
    </w:p>
    <w:p>
      <w:pPr>
        <w:spacing w:after="120"/>
        <w:jc w:val="both"/>
      </w:pPr>
      <w:r>
        <w:rPr>
          <w:rFonts w:ascii="Arial" w:cs="Arial" w:eastAsia="Arial" w:hAnsi="Arial"/>
          <w:sz w:val="24"/>
          <w:szCs w:val="24"/>
        </w:rPr>
        <w:t xml:space="preserve">Показания к трансфузии_______________________________________________________</w:t>
      </w:r>
    </w:p>
    <w:p>
      <w:pPr>
        <w:spacing w:after="120"/>
        <w:jc w:val="both"/>
      </w:pPr>
      <w:r>
        <w:rPr>
          <w:rFonts w:ascii="Arial" w:cs="Arial" w:eastAsia="Arial" w:hAnsi="Arial"/>
          <w:sz w:val="24"/>
          <w:szCs w:val="24"/>
        </w:rPr>
        <w:t xml:space="preserve">Наименование трансфузионной среды____________________________________________</w:t>
      </w:r>
    </w:p>
    <w:p>
      <w:pPr>
        <w:spacing w:after="120"/>
        <w:jc w:val="both"/>
      </w:pPr>
      <w:r>
        <w:rPr>
          <w:rFonts w:ascii="Arial" w:cs="Arial" w:eastAsia="Arial" w:hAnsi="Arial"/>
          <w:sz w:val="24"/>
          <w:szCs w:val="24"/>
        </w:rPr>
        <w:t xml:space="preserve">Перед переливанием определена группа крови и резус-принадлежность у донора ____________________________________________________________________________</w:t>
      </w:r>
    </w:p>
    <w:p>
      <w:pPr>
        <w:spacing w:after="120"/>
        <w:jc w:val="both"/>
      </w:pPr>
      <w:r>
        <w:rPr>
          <w:rFonts w:ascii="Arial" w:cs="Arial" w:eastAsia="Arial" w:hAnsi="Arial"/>
          <w:sz w:val="24"/>
          <w:szCs w:val="24"/>
        </w:rPr>
        <w:t xml:space="preserve">Идентификационный номер трансфузионной среды________________________________</w:t>
      </w:r>
    </w:p>
    <w:p>
      <w:pPr>
        <w:spacing w:after="120"/>
        <w:jc w:val="both"/>
      </w:pPr>
      <w:r>
        <w:rPr>
          <w:rFonts w:ascii="Arial" w:cs="Arial" w:eastAsia="Arial" w:hAnsi="Arial"/>
          <w:sz w:val="24"/>
          <w:szCs w:val="24"/>
        </w:rPr>
        <w:t xml:space="preserve">Наименование организации-заготовителя трансфузионной среды_____________________</w:t>
      </w:r>
    </w:p>
    <w:p>
      <w:pPr>
        <w:spacing w:after="120"/>
        <w:jc w:val="both"/>
      </w:pPr>
      <w:r>
        <w:rPr>
          <w:rFonts w:ascii="Arial" w:cs="Arial" w:eastAsia="Arial" w:hAnsi="Arial"/>
          <w:sz w:val="24"/>
          <w:szCs w:val="24"/>
        </w:rPr>
        <w:t xml:space="preserve">Дата заготовки трансфузионной среды ___________________________________________</w:t>
      </w:r>
    </w:p>
    <w:p>
      <w:pPr>
        <w:spacing w:after="120"/>
        <w:jc w:val="both"/>
      </w:pPr>
      <w:r>
        <w:rPr>
          <w:rFonts w:ascii="Arial" w:cs="Arial" w:eastAsia="Arial" w:hAnsi="Arial"/>
          <w:sz w:val="24"/>
          <w:szCs w:val="24"/>
        </w:rPr>
        <w:t xml:space="preserve">Проведение проб на совместимость:</w:t>
      </w:r>
    </w:p>
    <w:p>
      <w:pPr>
        <w:spacing w:after="120"/>
        <w:jc w:val="both"/>
      </w:pPr>
      <w:r>
        <w:rPr>
          <w:rFonts w:ascii="Arial" w:cs="Arial" w:eastAsia="Arial" w:hAnsi="Arial"/>
          <w:sz w:val="24"/>
          <w:szCs w:val="24"/>
        </w:rPr>
        <w:t xml:space="preserve">- по группе крови (совместима, несовместима) ____________________________________</w:t>
      </w:r>
    </w:p>
    <w:p>
      <w:pPr>
        <w:spacing w:after="120"/>
        <w:jc w:val="both"/>
      </w:pPr>
      <w:r>
        <w:rPr>
          <w:rFonts w:ascii="Arial" w:cs="Arial" w:eastAsia="Arial" w:hAnsi="Arial"/>
          <w:sz w:val="24"/>
          <w:szCs w:val="24"/>
        </w:rPr>
        <w:t xml:space="preserve">- по резус-фактору (совместима, несовместима) ___________________________________</w:t>
      </w:r>
    </w:p>
    <w:p>
      <w:pPr>
        <w:spacing w:after="120"/>
        <w:jc w:val="both"/>
      </w:pPr>
      <w:r>
        <w:rPr>
          <w:rFonts w:ascii="Arial" w:cs="Arial" w:eastAsia="Arial" w:hAnsi="Arial"/>
          <w:sz w:val="24"/>
          <w:szCs w:val="24"/>
        </w:rPr>
        <w:t xml:space="preserve">- биологическая проба_________________________________________________________</w:t>
      </w:r>
    </w:p>
    <w:p>
      <w:pPr>
        <w:spacing w:after="120"/>
        <w:jc w:val="both"/>
      </w:pPr>
      <w:r>
        <w:rPr>
          <w:rFonts w:ascii="Arial" w:cs="Arial" w:eastAsia="Arial" w:hAnsi="Arial"/>
          <w:sz w:val="24"/>
          <w:szCs w:val="24"/>
        </w:rPr>
        <w:t xml:space="preserve">Дата проведения трансфузии ___________________________________________________</w:t>
      </w:r>
    </w:p>
    <w:p>
      <w:pPr>
        <w:spacing w:after="120"/>
        <w:jc w:val="both"/>
      </w:pPr>
      <w:r>
        <w:rPr>
          <w:rFonts w:ascii="Arial" w:cs="Arial" w:eastAsia="Arial" w:hAnsi="Arial"/>
          <w:sz w:val="24"/>
          <w:szCs w:val="24"/>
        </w:rPr>
        <w:t xml:space="preserve">                  (число, месяц, год, время)</w:t>
      </w:r>
    </w:p>
    <w:p>
      <w:pPr>
        <w:spacing w:after="120"/>
        <w:jc w:val="both"/>
      </w:pPr>
      <w:r>
        <w:rPr>
          <w:rFonts w:ascii="Arial" w:cs="Arial" w:eastAsia="Arial" w:hAnsi="Arial"/>
          <w:sz w:val="24"/>
          <w:szCs w:val="24"/>
        </w:rPr>
        <w:t xml:space="preserve">Перелито______________мл (в/в, капельно, струйно, капельно-струйно - нужное подчеркнуть)</w:t>
      </w:r>
    </w:p>
    <w:p>
      <w:pPr>
        <w:spacing w:after="120"/>
        <w:jc w:val="both"/>
      </w:pPr>
      <w:r>
        <w:rPr>
          <w:rFonts w:ascii="Arial" w:cs="Arial" w:eastAsia="Arial" w:hAnsi="Arial"/>
          <w:sz w:val="24"/>
          <w:szCs w:val="24"/>
        </w:rPr>
        <w:t xml:space="preserve">Начало трансфузии______________________Конец трансфузии______________________</w:t>
      </w:r>
    </w:p>
    <w:p>
      <w:pPr>
        <w:spacing w:after="120"/>
        <w:jc w:val="both"/>
      </w:pPr>
      <w:r>
        <w:rPr>
          <w:rFonts w:ascii="Arial" w:cs="Arial" w:eastAsia="Arial" w:hAnsi="Arial"/>
          <w:sz w:val="24"/>
          <w:szCs w:val="24"/>
        </w:rPr>
        <w:t xml:space="preserve">Реакции и/или осложнения во время трансфузии __________________________________</w:t>
      </w:r>
    </w:p>
    <w:p>
      <w:pPr>
        <w:spacing w:after="120"/>
        <w:jc w:val="both"/>
      </w:pPr>
      <w:r>
        <w:rPr>
          <w:rFonts w:ascii="Arial" w:cs="Arial" w:eastAsia="Arial" w:hAnsi="Arial"/>
          <w:sz w:val="24"/>
          <w:szCs w:val="24"/>
        </w:rPr>
        <w:t xml:space="preserve">Реакции и/или осложнения после трансфузии _____________________________________</w:t>
      </w:r>
    </w:p>
    <w:p>
      <w:pPr>
        <w:spacing w:after="120"/>
        <w:jc w:val="both"/>
      </w:pPr>
      <w:r>
        <w:rPr>
          <w:rFonts w:ascii="Arial" w:cs="Arial" w:eastAsia="Arial" w:hAnsi="Arial"/>
          <w:sz w:val="24"/>
          <w:szCs w:val="24"/>
        </w:rPr>
        <w:t xml:space="preserve">Предпринятые меры___________________________________________________________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врача, проводившего трансфузию</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После трансфузии: АД__________, Ps___________, t0 ________, t0 ________, t0 ________.</w:t>
      </w:r>
    </w:p>
    <w:p>
      <w:pPr>
        <w:spacing w:after="120"/>
        <w:jc w:val="both"/>
      </w:pPr>
      <w:r>
        <w:rPr>
          <w:rFonts w:ascii="Arial" w:cs="Arial" w:eastAsia="Arial" w:hAnsi="Arial"/>
          <w:sz w:val="24"/>
          <w:szCs w:val="24"/>
        </w:rPr>
        <w:t xml:space="preserve">Цвет первой порции мочи (макроскопически)_____________________________________</w:t>
      </w:r>
    </w:p>
    <w:p>
      <w:pPr>
        <w:spacing w:after="120"/>
        <w:jc w:val="both"/>
      </w:pPr>
      <w:r>
        <w:rPr>
          <w:rFonts w:ascii="Arial" w:cs="Arial" w:eastAsia="Arial" w:hAnsi="Arial"/>
          <w:sz w:val="24"/>
          <w:szCs w:val="24"/>
        </w:rPr>
        <w:t xml:space="preserve">Суточный диурез_____________________________________________________________</w:t>
      </w:r>
    </w:p>
    <w:p>
      <w:pPr>
        <w:spacing w:after="120"/>
        <w:jc w:val="both"/>
      </w:pPr>
      <w:r>
        <w:rPr>
          <w:rFonts w:ascii="Arial" w:cs="Arial" w:eastAsia="Arial" w:hAnsi="Arial"/>
          <w:sz w:val="24"/>
          <w:szCs w:val="24"/>
        </w:rPr>
        <w:t xml:space="preserve">Дата трансфузии_________________</w:t>
      </w:r>
    </w:p>
    <w:p>
      <w:pPr>
        <w:spacing w:after="120"/>
        <w:jc w:val="both"/>
      </w:pPr>
      <w:r>
        <w:rPr>
          <w:rFonts w:ascii="Arial" w:cs="Arial" w:eastAsia="Arial" w:hAnsi="Arial"/>
          <w:sz w:val="24"/>
          <w:szCs w:val="24"/>
        </w:rPr>
        <w:t xml:space="preserve">ФИО врача___________________________________ ______________________________</w:t>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466/у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трансфузии препаратов крови и кровезаменителей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больного) ______________________________________________</w:t>
      </w:r>
    </w:p>
    <w:p>
      <w:pPr>
        <w:spacing w:after="120"/>
        <w:jc w:val="both"/>
      </w:pPr>
      <w:r>
        <w:rPr>
          <w:rFonts w:ascii="Arial" w:cs="Arial" w:eastAsia="Arial" w:hAnsi="Arial"/>
          <w:sz w:val="24"/>
          <w:szCs w:val="24"/>
        </w:rPr>
        <w:t xml:space="preserve">(Дата рождения) ______________________________________________________________</w:t>
      </w:r>
    </w:p>
    <w:p>
      <w:pPr>
        <w:spacing w:after="120"/>
        <w:jc w:val="both"/>
      </w:pPr>
      <w:r>
        <w:rPr>
          <w:rFonts w:ascii="Arial" w:cs="Arial" w:eastAsia="Arial" w:hAnsi="Arial"/>
          <w:sz w:val="24"/>
          <w:szCs w:val="24"/>
        </w:rPr>
        <w:t xml:space="preserve">Отделение больницы, где проводится трансфузия _________________________________</w:t>
      </w:r>
    </w:p>
    <w:p>
      <w:pPr>
        <w:spacing w:after="120"/>
        <w:jc w:val="both"/>
      </w:pPr>
      <w:r>
        <w:rPr>
          <w:rFonts w:ascii="Arial" w:cs="Arial" w:eastAsia="Arial" w:hAnsi="Arial"/>
          <w:sz w:val="24"/>
          <w:szCs w:val="24"/>
        </w:rPr>
        <w:t xml:space="preserve">№ истории болезни____________________________________________________________</w:t>
      </w:r>
    </w:p>
    <w:p>
      <w:pPr>
        <w:spacing w:after="120"/>
        <w:jc w:val="both"/>
      </w:pPr>
      <w:r>
        <w:rPr>
          <w:rFonts w:ascii="Arial" w:cs="Arial" w:eastAsia="Arial" w:hAnsi="Arial"/>
          <w:sz w:val="24"/>
          <w:szCs w:val="24"/>
        </w:rPr>
        <w:t xml:space="preserve">До трансфузии: АД____________, Ps___________, t0 ____________.</w:t>
      </w:r>
    </w:p>
    <w:p>
      <w:pPr>
        <w:spacing w:after="120"/>
        <w:jc w:val="both"/>
      </w:pPr>
      <w:r>
        <w:rPr>
          <w:rFonts w:ascii="Arial" w:cs="Arial" w:eastAsia="Arial" w:hAnsi="Arial"/>
          <w:sz w:val="24"/>
          <w:szCs w:val="24"/>
        </w:rPr>
        <w:t xml:space="preserve">Показания к трансфузии_______________________________________________________</w:t>
      </w:r>
    </w:p>
    <w:p>
      <w:pPr>
        <w:spacing w:after="120"/>
        <w:jc w:val="both"/>
      </w:pPr>
      <w:r>
        <w:rPr>
          <w:rFonts w:ascii="Arial" w:cs="Arial" w:eastAsia="Arial" w:hAnsi="Arial"/>
          <w:sz w:val="24"/>
          <w:szCs w:val="24"/>
        </w:rPr>
        <w:t xml:space="preserve">Наименование трансфузионной среды____________________________________________</w:t>
      </w:r>
    </w:p>
    <w:p>
      <w:pPr>
        <w:spacing w:after="120"/>
        <w:jc w:val="both"/>
      </w:pPr>
      <w:r>
        <w:rPr>
          <w:rFonts w:ascii="Arial" w:cs="Arial" w:eastAsia="Arial" w:hAnsi="Arial"/>
          <w:sz w:val="24"/>
          <w:szCs w:val="24"/>
        </w:rPr>
        <w:t xml:space="preserve">Номер серии трансфузионной среды_____________________________________________</w:t>
      </w:r>
    </w:p>
    <w:p>
      <w:pPr>
        <w:spacing w:after="120"/>
        <w:jc w:val="both"/>
      </w:pPr>
      <w:r>
        <w:rPr>
          <w:rFonts w:ascii="Arial" w:cs="Arial" w:eastAsia="Arial" w:hAnsi="Arial"/>
          <w:sz w:val="24"/>
          <w:szCs w:val="24"/>
        </w:rPr>
        <w:t xml:space="preserve">Наименование завода изготовителя трансфузионной среды 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Дата заготовки трансфузионной среды и срок годности_____________________________</w:t>
      </w:r>
    </w:p>
    <w:p>
      <w:pPr>
        <w:spacing w:after="120"/>
        <w:jc w:val="both"/>
      </w:pPr>
      <w:r>
        <w:rPr>
          <w:rFonts w:ascii="Arial" w:cs="Arial" w:eastAsia="Arial" w:hAnsi="Arial"/>
          <w:sz w:val="24"/>
          <w:szCs w:val="24"/>
        </w:rPr>
        <w:t xml:space="preserve">Проведение биологической пробы_______________________________________________</w:t>
      </w:r>
    </w:p>
    <w:p>
      <w:pPr>
        <w:spacing w:after="120"/>
        <w:jc w:val="both"/>
      </w:pPr>
      <w:r>
        <w:rPr>
          <w:rFonts w:ascii="Arial" w:cs="Arial" w:eastAsia="Arial" w:hAnsi="Arial"/>
          <w:sz w:val="24"/>
          <w:szCs w:val="24"/>
        </w:rPr>
        <w:t xml:space="preserve">Дата проведения трансфузии___________________________________________________</w:t>
      </w:r>
    </w:p>
    <w:p>
      <w:pPr>
        <w:spacing w:after="120"/>
        <w:jc w:val="both"/>
      </w:pPr>
      <w:r>
        <w:rPr>
          <w:rFonts w:ascii="Arial" w:cs="Arial" w:eastAsia="Arial" w:hAnsi="Arial"/>
          <w:sz w:val="24"/>
          <w:szCs w:val="24"/>
        </w:rPr>
        <w:t xml:space="preserve"> (число, месяц, год, время)</w:t>
      </w:r>
    </w:p>
    <w:p>
      <w:pPr>
        <w:spacing w:after="120"/>
        <w:jc w:val="both"/>
      </w:pPr>
      <w:r>
        <w:rPr>
          <w:rFonts w:ascii="Arial" w:cs="Arial" w:eastAsia="Arial" w:hAnsi="Arial"/>
          <w:sz w:val="24"/>
          <w:szCs w:val="24"/>
        </w:rPr>
        <w:t xml:space="preserve">Перелито__________мл (в/в, капельно, струйно, капельно-струйно - нужное подчеркнуть)</w:t>
      </w:r>
    </w:p>
    <w:p>
      <w:pPr>
        <w:spacing w:after="120"/>
        <w:jc w:val="both"/>
      </w:pPr>
      <w:r>
        <w:rPr>
          <w:rFonts w:ascii="Arial" w:cs="Arial" w:eastAsia="Arial" w:hAnsi="Arial"/>
          <w:sz w:val="24"/>
          <w:szCs w:val="24"/>
        </w:rPr>
        <w:t xml:space="preserve">Реакции и/или осложнения после трансфузии ____________________________________</w:t>
      </w:r>
    </w:p>
    <w:p>
      <w:pPr>
        <w:spacing w:after="120"/>
        <w:jc w:val="both"/>
      </w:pPr>
      <w:r>
        <w:rPr>
          <w:rFonts w:ascii="Arial" w:cs="Arial" w:eastAsia="Arial" w:hAnsi="Arial"/>
          <w:sz w:val="24"/>
          <w:szCs w:val="24"/>
        </w:rPr>
        <w:t xml:space="preserve">Предпринятые меры___________________________________________________________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ФИО врача, проводившего трансфузию ____________________________________________________________________________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После трансфузии: АД__________, Ps___________, t0 ________, t0 ________, t0 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трансфузии_________________</w:t>
      </w:r>
    </w:p>
    <w:p>
      <w:pPr>
        <w:spacing w:after="120"/>
        <w:jc w:val="both"/>
      </w:pPr>
      <w:r>
        <w:rPr>
          <w:rFonts w:ascii="Arial" w:cs="Arial" w:eastAsia="Arial" w:hAnsi="Arial"/>
          <w:sz w:val="24"/>
          <w:szCs w:val="24"/>
        </w:rPr>
        <w:t xml:space="preserve">ФИО врача___________________________________ 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приказу МЗ КР №___</w:t>
      </w:r>
    </w:p>
    <w:p>
      <w:pPr>
        <w:spacing w:after="120"/>
        <w:jc w:val="both"/>
      </w:pPr>
      <w:r>
        <w:rPr>
          <w:rFonts w:ascii="Arial" w:cs="Arial" w:eastAsia="Arial" w:hAnsi="Arial"/>
          <w:sz w:val="24"/>
          <w:szCs w:val="24"/>
        </w:rPr>
        <w:t xml:space="preserve">от «___»_________2018г.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организации донорства и ее компонентов при экстремальных ситуациях: стихийных бедствиях, эпидемиях, эпизоотий и других чрезвычайных обстоятельствах на всей территории Кыргызской республики или в отдельных ее местностях.</w:t>
      </w:r>
    </w:p>
    <w:p>
      <w:pPr>
        <w:spacing w:after="120"/>
        <w:jc w:val="both"/>
      </w:pPr>
      <w:r>
        <w:rPr>
          <w:rFonts w:ascii="Arial" w:cs="Arial" w:eastAsia="Arial" w:hAnsi="Arial"/>
          <w:sz w:val="24"/>
          <w:szCs w:val="24"/>
        </w:rPr>
        <w:t xml:space="preserve">Для своевременного реагирования на угрозу возникновения чрезвычайных ситуаций, а также осуществления оперативного руководства работой по организации донорства крови и ее компонентов в соответствующих административно-территориальных единицах Министерством здравоохранения Кыргызской Республики совместно с органами государственной власти на местах проводятся следующие мероприятия согласно Закона Кыргызской Республики «О Гражданской защите» от 20 июля 2009 года N 239 (В редакции Законов КР от 13 июля 2012 года N 108, 18 марта 2017 года N 46), а также  постановления ПКР от 17 декабря 2010 года №327 «О службах Гражданской защиты Кыргызской Республики»:</w:t>
      </w:r>
    </w:p>
    <w:p>
      <w:pPr>
        <w:spacing w:after="120"/>
        <w:jc w:val="both"/>
      </w:pPr>
      <w:r>
        <w:rPr>
          <w:rFonts w:ascii="Arial" w:cs="Arial" w:eastAsia="Arial" w:hAnsi="Arial"/>
          <w:sz w:val="24"/>
          <w:szCs w:val="24"/>
        </w:rPr>
        <w:t xml:space="preserve">- уточнение списков предполагаемых доноров;</w:t>
      </w:r>
    </w:p>
    <w:p>
      <w:pPr>
        <w:spacing w:after="120"/>
        <w:jc w:val="both"/>
      </w:pPr>
      <w:r>
        <w:rPr>
          <w:rFonts w:ascii="Arial" w:cs="Arial" w:eastAsia="Arial" w:hAnsi="Arial"/>
          <w:sz w:val="24"/>
          <w:szCs w:val="24"/>
        </w:rPr>
        <w:t xml:space="preserve">- определение и организация пунктов сдачи крови для пострадавших;</w:t>
      </w:r>
    </w:p>
    <w:p>
      <w:pPr>
        <w:spacing w:after="120"/>
        <w:jc w:val="both"/>
      </w:pPr>
      <w:r>
        <w:rPr>
          <w:rFonts w:ascii="Arial" w:cs="Arial" w:eastAsia="Arial" w:hAnsi="Arial"/>
          <w:sz w:val="24"/>
          <w:szCs w:val="24"/>
        </w:rPr>
        <w:t xml:space="preserve">- организация выездных бригад по заготовке донорской крови;</w:t>
      </w:r>
    </w:p>
    <w:p>
      <w:pPr>
        <w:spacing w:after="120"/>
        <w:jc w:val="both"/>
      </w:pPr>
      <w:r>
        <w:rPr>
          <w:rFonts w:ascii="Arial" w:cs="Arial" w:eastAsia="Arial" w:hAnsi="Arial"/>
          <w:sz w:val="24"/>
          <w:szCs w:val="24"/>
        </w:rPr>
        <w:t xml:space="preserve">- создание запаса реактивов и оборудования для заготовки и обследования донорской крови;</w:t>
      </w:r>
    </w:p>
    <w:p>
      <w:pPr>
        <w:spacing w:after="120"/>
        <w:jc w:val="both"/>
      </w:pPr>
      <w:r>
        <w:rPr>
          <w:rFonts w:ascii="Arial" w:cs="Arial" w:eastAsia="Arial" w:hAnsi="Arial"/>
          <w:sz w:val="24"/>
          <w:szCs w:val="24"/>
        </w:rPr>
        <w:t xml:space="preserve">- проведение разъяснительной работы среди населения по донорству крови;</w:t>
      </w:r>
    </w:p>
    <w:p>
      <w:pPr>
        <w:spacing w:after="120"/>
        <w:jc w:val="both"/>
      </w:pPr>
      <w:r>
        <w:rPr>
          <w:rFonts w:ascii="Arial" w:cs="Arial" w:eastAsia="Arial" w:hAnsi="Arial"/>
          <w:sz w:val="24"/>
          <w:szCs w:val="24"/>
        </w:rPr>
        <w:t xml:space="preserve">- обеспечение качественного медицинского обслуживания доноров и санитарно-эпидемиологического контроля при заготовке донорской крови.</w:t>
      </w:r>
    </w:p>
    <w:p>
      <w:pPr>
        <w:spacing w:after="120"/>
        <w:jc w:val="both"/>
      </w:pPr>
      <w:r>
        <w:rPr>
          <w:rFonts w:ascii="Arial" w:cs="Arial" w:eastAsia="Arial" w:hAnsi="Arial"/>
          <w:sz w:val="24"/>
          <w:szCs w:val="24"/>
        </w:rPr>
        <w:t xml:space="preserve">Потребность в компонентах и препаратах донорской крови при чрезвычайных ситуациях определяется Министерством здравоохранения Кыргызской Республики по номенклатуре и расчету потребности.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деятельности учреждений службы крови, мероприятий по сбору, заготовке, переработке, хранению донорской крови и ее компонентов осуществляется в установленном порядке за счет средств государственного бюджета и иных не запрещенных законом источников.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Номенклатура и расчет потребности в компонентах и препаратах донорской крови при чрезвычайных ситуациях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4"/>
        <w:gridCol w:w="5244"/>
      </w:tblGrid>
      <w:tr>
        <w:tc>
          <w:tcPr>
            <w:tcW w:type="dxa" w:w="49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компонентов и препаратов донорской крови</w:t>
            </w:r>
          </w:p>
        </w:tc>
        <w:tc>
          <w:tcPr>
            <w:tcW w:type="dxa" w:w="5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пострадавших</w:t>
            </w:r>
          </w:p>
          <w:p>
            <w:pPr>
              <w:jc w:val="left"/>
            </w:pPr>
            <w:r>
              <w:rPr>
                <w:rFonts w:ascii="Arial" w:cs="Arial" w:eastAsia="Arial" w:hAnsi="Arial"/>
                <w:sz w:val="24"/>
                <w:szCs w:val="24"/>
              </w:rPr>
              <w:t xml:space="preserve">на 5 дней лечения</w:t>
            </w:r>
          </w:p>
        </w:tc>
      </w:tr>
      <w:tr>
        <w:tc>
          <w:tcPr>
            <w:tcW w:type="dxa" w:w="4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w:t>
            </w:r>
          </w:p>
        </w:tc>
        <w:tc>
          <w:tcPr>
            <w:tcW w:type="dxa" w:w="5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4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 л</w:t>
            </w:r>
          </w:p>
        </w:tc>
        <w:tc>
          <w:tcPr>
            <w:tcW w:type="dxa" w:w="5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дозы</w:t>
            </w:r>
          </w:p>
        </w:tc>
        <w:tc>
          <w:tcPr>
            <w:tcW w:type="dxa" w:w="5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Альбумин 10%, л</w:t>
            </w:r>
          </w:p>
        </w:tc>
        <w:tc>
          <w:tcPr>
            <w:tcW w:type="dxa" w:w="5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расчет потребности может меняться в зависимости от тяжести состояния пострадавших.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lp-uwwqdicg5ayafusrv">
      <w:r>
        <w:rPr>
          <w:rFonts w:ascii="Arial" w:cs="Arial" w:eastAsia="Arial" w:hAnsi="Arial"/>
          <w:color w:val="132D3F"/>
          <w:sz w:val="16"/>
          <w:szCs w:val="16"/>
          <w:u w:val="single"/>
        </w:rPr>
        <w:t xml:space="preserve">dalil.kg/document/200259</w:t>
      </w:r>
    </w:hyperlink>
  </w:p>
  <w:p>
    <w:pPr>
      <w:spacing w:after="0" w:before="40"/>
      <w:jc w:val="center"/>
    </w:pPr>
    <w:hyperlink w:history="1" r:id="rIdkyzcacnbjn2xqk9ipec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ndixvr6bpbk-brcgnmn" Type="http://schemas.openxmlformats.org/officeDocument/2006/relationships/hyperlink" Target="https://dalil.kg/document/230046462" TargetMode="External"/><Relationship Id="rIdspo63e4mk21qrbjmhjrmd" Type="http://schemas.openxmlformats.org/officeDocument/2006/relationships/hyperlink" Target="https://dalil.kg/document/98988" TargetMode="External"/><Relationship Id="rIdeunhygxdixlca5rxr0ph4" Type="http://schemas.openxmlformats.org/officeDocument/2006/relationships/hyperlink" Target="https://dalil.kg/document/200259#p1" TargetMode="External"/><Relationship Id="rIdmir4ubslcyi10aqmvhevx" Type="http://schemas.openxmlformats.org/officeDocument/2006/relationships/hyperlink" Target="https://dalil.kg/document/200259#p1" TargetMode="External"/><Relationship Id="rIdcknyhlo6exced3ngulgv1" Type="http://schemas.openxmlformats.org/officeDocument/2006/relationships/hyperlink" Target="https://dalil.kg/document/200259" TargetMode="External"/><Relationship Id="rIdsl9oo0eehegwiihiyal-o" Type="http://schemas.openxmlformats.org/officeDocument/2006/relationships/hyperlink" Target="https://dalil.kg/document/200259" TargetMode="External"/><Relationship Id="rIdq5sersbutwc7hxxnejqgk" Type="http://schemas.openxmlformats.org/officeDocument/2006/relationships/hyperlink" Target="https://dalil.kg/document/20025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p-uwwqdicg5ayafusrv" Type="http://schemas.openxmlformats.org/officeDocument/2006/relationships/hyperlink" Target="https://dalil.kg/document/200259" TargetMode="External"/><Relationship Id="rIdkyzcacnbjn2xqk9ipec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2026-09-26T08:37:33.152Z</dcterms:created>
  <dcterms:modified xsi:type="dcterms:W3CDTF">2026-09-26T08:37:33.152Z</dcterms:modified>
</cp:coreProperties>
</file>

<file path=docProps/custom.xml><?xml version="1.0" encoding="utf-8"?>
<Properties xmlns="http://schemas.openxmlformats.org/officeDocument/2006/custom-properties" xmlns:vt="http://schemas.openxmlformats.org/officeDocument/2006/docPropsVTypes"/>
</file>