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ГОСУДАРСТВЕННОЕ АГЕНТСТВО АРХИТЕКТУРЫ, СТРОИТЕЛЬСТВА</w:t>
      </w:r>
    </w:p>
    <w:p>
      <w:pPr>
        <w:spacing w:after="120"/>
        <w:jc w:val="both"/>
      </w:pPr>
      <w:r>
        <w:rPr>
          <w:rFonts w:ascii="Arial" w:cs="Arial" w:eastAsia="Arial" w:hAnsi="Arial"/>
          <w:sz w:val="24"/>
          <w:szCs w:val="24"/>
        </w:rPr>
        <w:t xml:space="preserve"> И ЖИЛИЩНО-КОММУНАЛЬНОГО ХОЗЯЙСТВА ПРИ</w:t>
      </w:r>
    </w:p>
    <w:p>
      <w:pPr>
        <w:spacing w:after="120"/>
        <w:jc w:val="both"/>
      </w:pPr>
      <w:r>
        <w:rPr>
          <w:rFonts w:ascii="Arial" w:cs="Arial" w:eastAsia="Arial" w:hAnsi="Arial"/>
          <w:sz w:val="24"/>
          <w:szCs w:val="24"/>
        </w:rPr>
        <w:t xml:space="preserve">ПРАВИТЕЛЬСТВЕ 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18 декабря 2018 года № 23-нпа</w:t>
      </w:r>
    </w:p>
    <w:p>
      <w:pPr>
        <w:spacing w:after="120"/>
        <w:jc w:val="both"/>
      </w:pPr>
      <w:r>
        <w:rPr>
          <w:rFonts w:ascii="Arial" w:cs="Arial" w:eastAsia="Arial" w:hAnsi="Arial"/>
          <w:sz w:val="24"/>
          <w:szCs w:val="24"/>
        </w:rPr>
        <w:t xml:space="preserve"> «Об утверждении Строительных норм Кыргызской Республики СН КР 30-03:2018 «Планировка и застройка территорийдачных, садоводческих объединений граждан,зданий и сооружений»</w:t>
      </w:r>
    </w:p>
    <w:p>
      <w:pPr>
        <w:spacing w:after="120"/>
        <w:jc w:val="both"/>
      </w:pPr>
      <w:r>
        <w:rPr>
          <w:rFonts w:ascii="Arial" w:cs="Arial" w:eastAsia="Arial" w:hAnsi="Arial"/>
          <w:sz w:val="24"/>
          <w:szCs w:val="24"/>
        </w:rPr>
        <w:t xml:space="preserve">В целях обеспечении безопасности дачных, садоводческих объединений граждан, зданий и сооружений, руководствуясь </w:t>
      </w:r>
      <w:hyperlink w:history="1" r:id="rId1_lv5rwe3swvhavpblc4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Положением о Государственном агентстве архитектуры, строительства и жилищно-коммунального хозяйства при Правительстве Кыргызской Республики (далее-Госстрой), утвержденным постановлением Правительства Кыргызской Республики от 24 июня 2013 года №372,</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w:t>
      </w:r>
      <w:hyperlink w:history="1" r:id="rIdcxcx6xyrorffd6-w2ncl9">
        <w:r>
          <w:rPr>
            <w:rFonts w:ascii="Arial" w:cs="Arial" w:eastAsia="Arial" w:hAnsi="Arial"/>
            <w:color w:val="1D4ED8"/>
            <w:sz w:val="24"/>
            <w:szCs w:val="24"/>
            <w:u w:val="single"/>
          </w:rPr>
          <w:t xml:space="preserve">Строительные нормы</w:t>
        </w:r>
      </w:hyperlink>
      <w:r>
        <w:rPr>
          <w:rFonts w:ascii="Arial" w:cs="Arial" w:eastAsia="Arial" w:hAnsi="Arial"/>
          <w:sz w:val="24"/>
          <w:szCs w:val="24"/>
        </w:rPr>
        <w:t xml:space="preserve"> Кыргызской Республики 30-03:2018 «Планировка и застройка территорий дачных, садоводческих объединений граждан, зданий и сооружений» согласно приложению.</w:t>
      </w:r>
    </w:p>
    <w:p>
      <w:pPr>
        <w:spacing w:after="120"/>
        <w:jc w:val="both"/>
      </w:pPr>
      <w:r>
        <w:rPr>
          <w:rFonts w:ascii="Arial" w:cs="Arial" w:eastAsia="Arial" w:hAnsi="Arial"/>
          <w:sz w:val="24"/>
          <w:szCs w:val="24"/>
        </w:rPr>
        <w:t xml:space="preserve">2.  Государственному проектному институту градостроительства и архитектуры при Госстрое:</w:t>
      </w:r>
    </w:p>
    <w:p>
      <w:pPr>
        <w:spacing w:after="120"/>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3. Настоящий приказ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4.  Со дня вступления в силу настоящего приказа отменить действие ведомственных строительных норм ВСН 43-85 «Застройка территорий коллективных садов. Здания и сооружения. Нормы проектирования».</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Госстроя М.А. Акматалиева.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 Б. Абдиев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СТРОИТЕЛЬНЫЕ НОРМЫ КЫРГЫЗСКОЙ РЕСПУБЛИКИ</w:t>
      </w:r>
    </w:p>
    <w:p>
      <w:pPr>
        <w:spacing w:after="240" w:before="200"/>
        <w:jc w:val="center"/>
      </w:pPr>
      <w:r>
        <w:rPr>
          <w:rFonts w:ascii="Arial" w:cs="Arial" w:eastAsia="Arial" w:hAnsi="Arial"/>
          <w:b/>
          <w:bCs/>
          <w:sz w:val="32"/>
          <w:szCs w:val="32"/>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ЖАРАНДАРДЫН ДАЧА, БАК ӨСТҮРҮҮЧҮ БИРИКМЕЛЕРИНИН АЙМАКТАРЫН, АЛ ЖЕРДЕ ЖАЙГАШКАН ИМАРАТТАРДЫ ЖАНА КУРУЛМАЛАРДЫ МЕРЧЕМДӨӨ ЖАНА КУРУУ</w:t>
      </w:r>
    </w:p>
    <w:p>
      <w:pPr>
        <w:spacing w:after="240" w:before="20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ПЛАНИРОВКА И ЗАСТРОЙКА ТЕРРИТОРИЙ</w:t>
      </w:r>
    </w:p>
    <w:p>
      <w:pPr>
        <w:spacing w:after="240" w:before="200"/>
        <w:ind w:firstLine="709"/>
        <w:jc w:val="center"/>
      </w:pPr>
      <w:r>
        <w:rPr>
          <w:rFonts w:ascii="Arial" w:cs="Arial" w:eastAsia="Arial" w:hAnsi="Arial"/>
          <w:b/>
          <w:bCs/>
          <w:sz w:val="32"/>
          <w:szCs w:val="32"/>
        </w:rPr>
        <w:t xml:space="preserve">ДАЧНЫХ, САДОВОДЧЕСКИХ ОБЪЕДИНЕНИЙ ГРАЖДАН. ЗДАНИЯ И СООРУЖЕНИЯ</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Planning and development of territories</w:t>
      </w:r>
    </w:p>
    <w:p>
      <w:pPr>
        <w:spacing w:after="120"/>
        <w:jc w:val="center"/>
      </w:pPr>
      <w:r>
        <w:rPr>
          <w:rFonts w:ascii="Arial" w:cs="Arial" w:eastAsia="Arial" w:hAnsi="Arial"/>
          <w:sz w:val="24"/>
          <w:szCs w:val="24"/>
        </w:rPr>
        <w:t xml:space="preserve">country, horticultural associations of citizens.</w:t>
      </w:r>
    </w:p>
    <w:p>
      <w:pPr>
        <w:spacing w:after="120"/>
        <w:jc w:val="center"/>
      </w:pPr>
      <w:r>
        <w:rPr>
          <w:rFonts w:ascii="Arial" w:cs="Arial" w:eastAsia="Arial" w:hAnsi="Arial"/>
          <w:sz w:val="24"/>
          <w:szCs w:val="24"/>
        </w:rPr>
        <w:t xml:space="preserve">buildings and structures</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 Дата введения – 2019-01-01 </w:t>
      </w:r>
    </w:p>
    <w:p>
      <w:pPr>
        <w:spacing w:after="120"/>
        <w:ind w:firstLine="709"/>
        <w:jc w:val="both"/>
      </w:pPr>
      <w:r>
        <w:rPr>
          <w:rFonts w:ascii="Arial" w:cs="Arial" w:eastAsia="Arial" w:hAnsi="Arial"/>
          <w:b/>
          <w:bCs/>
          <w:sz w:val="24"/>
          <w:szCs w:val="24"/>
        </w:rPr>
        <w:t xml:space="preserve">1 Область применения</w:t>
      </w:r>
    </w:p>
    <w:p>
      <w:pPr>
        <w:spacing w:after="120"/>
        <w:ind w:firstLine="709"/>
        <w:jc w:val="both"/>
      </w:pPr>
      <w:r>
        <w:rPr>
          <w:rFonts w:ascii="Arial" w:cs="Arial" w:eastAsia="Arial" w:hAnsi="Arial"/>
          <w:sz w:val="24"/>
          <w:szCs w:val="24"/>
        </w:rPr>
        <w:t xml:space="preserve">Настоящие строительные нормы распространяются на проектирование застройки территорий дачных, садоводческих некоммерческих объединений граждан (далее – дачное объединение), находящихся на них зданий и сооружений.</w:t>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both"/>
      </w:pPr>
      <w:r>
        <w:rPr>
          <w:rFonts w:ascii="Arial" w:cs="Arial" w:eastAsia="Arial" w:hAnsi="Arial"/>
          <w:sz w:val="24"/>
          <w:szCs w:val="24"/>
        </w:rPr>
        <w:t xml:space="preserve">В настоящих строительных нормах использованы ссылки на следующие нормативные правовые акты и нормативные документы:</w:t>
      </w:r>
    </w:p>
    <w:p>
      <w:pPr>
        <w:spacing w:after="120"/>
        <w:ind w:firstLine="709"/>
        <w:jc w:val="both"/>
      </w:pPr>
      <w:r>
        <w:rPr>
          <w:rFonts w:ascii="Arial" w:cs="Arial" w:eastAsia="Arial" w:hAnsi="Arial"/>
          <w:sz w:val="24"/>
          <w:szCs w:val="24"/>
        </w:rPr>
        <w:t xml:space="preserve">Водный кодекс Кыргызской Республики;</w:t>
      </w:r>
    </w:p>
    <w:p>
      <w:pPr>
        <w:spacing w:after="120"/>
        <w:ind w:firstLine="709"/>
        <w:jc w:val="both"/>
      </w:pPr>
      <w:r>
        <w:rPr>
          <w:rFonts w:ascii="Arial" w:cs="Arial" w:eastAsia="Arial" w:hAnsi="Arial"/>
          <w:sz w:val="24"/>
          <w:szCs w:val="24"/>
        </w:rPr>
        <w:t xml:space="preserve">Закон Кыргызской Республики от 7 июня 2016 г. № 78 «Об обеспечении пожарной безопасности»;</w:t>
      </w:r>
    </w:p>
    <w:p>
      <w:pPr>
        <w:spacing w:after="120"/>
        <w:ind w:firstLine="709"/>
        <w:jc w:val="both"/>
      </w:pPr>
      <w:r>
        <w:rPr>
          <w:rFonts w:ascii="Arial" w:cs="Arial" w:eastAsia="Arial" w:hAnsi="Arial"/>
          <w:sz w:val="24"/>
          <w:szCs w:val="24"/>
        </w:rPr>
        <w:t xml:space="preserve">Закон Кыргызской Республики от 30 декабря 2014 года № 175 «О ветеринарии»;</w:t>
      </w:r>
    </w:p>
    <w:p>
      <w:pPr>
        <w:spacing w:after="120"/>
        <w:ind w:firstLine="709"/>
        <w:jc w:val="both"/>
      </w:pPr>
      <w:r>
        <w:rPr>
          <w:rFonts w:ascii="Arial" w:cs="Arial" w:eastAsia="Arial" w:hAnsi="Arial"/>
          <w:sz w:val="24"/>
          <w:szCs w:val="24"/>
        </w:rPr>
        <w:t xml:space="preserve">Закон Кыргызской Республики от 30 мая 2011 года № 34 Технический регламент «О безопасности питьевой воды»;</w:t>
      </w:r>
    </w:p>
    <w:p>
      <w:pPr>
        <w:spacing w:after="120"/>
        <w:ind w:firstLine="709"/>
        <w:jc w:val="both"/>
      </w:pPr>
      <w:r>
        <w:rPr>
          <w:rFonts w:ascii="Arial" w:cs="Arial" w:eastAsia="Arial" w:hAnsi="Arial"/>
          <w:sz w:val="24"/>
          <w:szCs w:val="24"/>
        </w:rPr>
        <w:t xml:space="preserve">СНиП 2.04.01-85* Внутренний водопровод и канализация зданий;</w:t>
      </w:r>
    </w:p>
    <w:p>
      <w:pPr>
        <w:spacing w:after="120"/>
        <w:ind w:firstLine="709"/>
        <w:jc w:val="both"/>
      </w:pPr>
      <w:r>
        <w:rPr>
          <w:rFonts w:ascii="Arial" w:cs="Arial" w:eastAsia="Arial" w:hAnsi="Arial"/>
          <w:sz w:val="24"/>
          <w:szCs w:val="24"/>
        </w:rPr>
        <w:t xml:space="preserve">СНиП 2.04.02-84* Водоснабжение. Наружные сети и сооружения;</w:t>
      </w:r>
    </w:p>
    <w:p>
      <w:pPr>
        <w:spacing w:after="120"/>
        <w:ind w:firstLine="709"/>
        <w:jc w:val="both"/>
      </w:pPr>
      <w:r>
        <w:rPr>
          <w:rFonts w:ascii="Arial" w:cs="Arial" w:eastAsia="Arial" w:hAnsi="Arial"/>
          <w:sz w:val="24"/>
          <w:szCs w:val="24"/>
        </w:rPr>
        <w:t xml:space="preserve">СНиП 2.04.03-85 Канализация. Наружные сети и сооружения;</w:t>
      </w:r>
    </w:p>
    <w:p>
      <w:pPr>
        <w:spacing w:after="120"/>
        <w:ind w:firstLine="709"/>
        <w:jc w:val="both"/>
      </w:pPr>
      <w:r>
        <w:rPr>
          <w:rFonts w:ascii="Arial" w:cs="Arial" w:eastAsia="Arial" w:hAnsi="Arial"/>
          <w:sz w:val="24"/>
          <w:szCs w:val="24"/>
        </w:rPr>
        <w:t xml:space="preserve">МСН 4.03-01-2003 Газораспределительные системы;</w:t>
      </w:r>
    </w:p>
    <w:p>
      <w:pPr>
        <w:spacing w:after="120"/>
        <w:ind w:firstLine="709"/>
        <w:jc w:val="both"/>
      </w:pPr>
      <w:r>
        <w:rPr>
          <w:rFonts w:ascii="Arial" w:cs="Arial" w:eastAsia="Arial" w:hAnsi="Arial"/>
          <w:sz w:val="24"/>
          <w:szCs w:val="24"/>
        </w:rPr>
        <w:t xml:space="preserve">СН КР 31-09:2018 Здания жилые одноквартирные;</w:t>
      </w:r>
    </w:p>
    <w:p>
      <w:pPr>
        <w:spacing w:after="120"/>
        <w:ind w:firstLine="709"/>
        <w:jc w:val="both"/>
      </w:pPr>
      <w:r>
        <w:rPr>
          <w:rFonts w:ascii="Arial" w:cs="Arial" w:eastAsia="Arial" w:hAnsi="Arial"/>
          <w:sz w:val="24"/>
          <w:szCs w:val="24"/>
        </w:rPr>
        <w:t xml:space="preserve">СанПиН «Зоны санитарной охраны источников водоснабжения и водопроводов хозяйственно-питьевого назначения»,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СанПиН «Санитарно-защитные зоны и санитарная классификация предприятий, сооружений и иных объектов»,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Республикиот 11 апреля 2016 года № 201.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Госстроя,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(именными) нормативными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b/>
          <w:bCs/>
          <w:sz w:val="24"/>
          <w:szCs w:val="24"/>
        </w:rPr>
        <w:t xml:space="preserve">3 Термины и определения</w:t>
      </w:r>
    </w:p>
    <w:p>
      <w:pPr>
        <w:spacing w:after="120"/>
        <w:ind w:firstLine="709"/>
        <w:jc w:val="both"/>
      </w:pPr>
      <w:r>
        <w:rPr>
          <w:rFonts w:ascii="Arial" w:cs="Arial" w:eastAsia="Arial" w:hAnsi="Arial"/>
          <w:sz w:val="24"/>
          <w:szCs w:val="24"/>
        </w:rPr>
        <w:t xml:space="preserve">В настоящих строительных нормах применяются следующие термины с соответствующими определениями:</w:t>
      </w:r>
    </w:p>
    <w:p>
      <w:pPr>
        <w:spacing w:after="120"/>
        <w:ind w:firstLine="709"/>
        <w:jc w:val="both"/>
      </w:pPr>
      <w:r>
        <w:rPr>
          <w:rFonts w:ascii="Arial" w:cs="Arial" w:eastAsia="Arial" w:hAnsi="Arial"/>
          <w:sz w:val="24"/>
          <w:szCs w:val="24"/>
        </w:rPr>
        <w:t xml:space="preserve">3.1 </w:t>
      </w:r>
      <w:r>
        <w:rPr>
          <w:rFonts w:ascii="Arial" w:cs="Arial" w:eastAsia="Arial" w:hAnsi="Arial"/>
          <w:b/>
          <w:bCs/>
          <w:sz w:val="24"/>
          <w:szCs w:val="24"/>
        </w:rPr>
        <w:t xml:space="preserve">биотуалет: </w:t>
      </w:r>
      <w:r>
        <w:rPr>
          <w:rFonts w:ascii="Arial" w:cs="Arial" w:eastAsia="Arial" w:hAnsi="Arial"/>
          <w:sz w:val="24"/>
          <w:szCs w:val="24"/>
        </w:rPr>
        <w:t xml:space="preserve">Устройство для переработки фекальных отходов в органическое удобрение путем использования биологического процесса окисления, активизированного электроподогревом или химическими добавками;</w:t>
      </w:r>
    </w:p>
    <w:p>
      <w:pPr>
        <w:spacing w:after="120"/>
        <w:ind w:firstLine="709"/>
        <w:jc w:val="both"/>
      </w:pPr>
      <w:r>
        <w:rPr>
          <w:rFonts w:ascii="Arial" w:cs="Arial" w:eastAsia="Arial" w:hAnsi="Arial"/>
          <w:sz w:val="24"/>
          <w:szCs w:val="24"/>
        </w:rPr>
        <w:t xml:space="preserve">3.2 </w:t>
      </w:r>
      <w:r>
        <w:rPr>
          <w:rFonts w:ascii="Arial" w:cs="Arial" w:eastAsia="Arial" w:hAnsi="Arial"/>
          <w:b/>
          <w:bCs/>
          <w:sz w:val="24"/>
          <w:szCs w:val="24"/>
        </w:rPr>
        <w:t xml:space="preserve">веранда: </w:t>
      </w:r>
      <w:r>
        <w:rPr>
          <w:rFonts w:ascii="Arial" w:cs="Arial" w:eastAsia="Arial" w:hAnsi="Arial"/>
          <w:sz w:val="24"/>
          <w:szCs w:val="24"/>
        </w:rPr>
        <w:t xml:space="preserve">Застекленное неотапливаемое помещение с крышей, пристроенное к дому или встроенное в него;</w:t>
      </w:r>
    </w:p>
    <w:p>
      <w:pPr>
        <w:spacing w:after="120"/>
        <w:ind w:firstLine="709"/>
        <w:jc w:val="both"/>
      </w:pPr>
      <w:r>
        <w:rPr>
          <w:rFonts w:ascii="Arial" w:cs="Arial" w:eastAsia="Arial" w:hAnsi="Arial"/>
          <w:sz w:val="24"/>
          <w:szCs w:val="24"/>
        </w:rPr>
        <w:t xml:space="preserve">3.3 </w:t>
      </w:r>
      <w:r>
        <w:rPr>
          <w:rFonts w:ascii="Arial" w:cs="Arial" w:eastAsia="Arial" w:hAnsi="Arial"/>
          <w:b/>
          <w:bCs/>
          <w:sz w:val="24"/>
          <w:szCs w:val="24"/>
        </w:rPr>
        <w:t xml:space="preserve">дачный земельный участок: </w:t>
      </w:r>
      <w:r>
        <w:rPr>
          <w:rFonts w:ascii="Arial" w:cs="Arial" w:eastAsia="Arial" w:hAnsi="Arial"/>
          <w:sz w:val="24"/>
          <w:szCs w:val="24"/>
        </w:rPr>
        <w:t xml:space="preserve">Земельный участок, предоставленный гражданину или приобретенный им в целях отдыха (с правом возведения жилого строения или жилого дома, хозяйственных строений и сооружений, а также с правом выращивания сельскохозяйственных культур);</w:t>
      </w:r>
    </w:p>
    <w:p>
      <w:pPr>
        <w:spacing w:after="120"/>
        <w:ind w:firstLine="709"/>
        <w:jc w:val="both"/>
      </w:pPr>
      <w:r>
        <w:rPr>
          <w:rFonts w:ascii="Arial" w:cs="Arial" w:eastAsia="Arial" w:hAnsi="Arial"/>
          <w:sz w:val="24"/>
          <w:szCs w:val="24"/>
        </w:rPr>
        <w:t xml:space="preserve">3.4 </w:t>
      </w:r>
      <w:r>
        <w:rPr>
          <w:rFonts w:ascii="Arial" w:cs="Arial" w:eastAsia="Arial" w:hAnsi="Arial"/>
          <w:b/>
          <w:bCs/>
          <w:sz w:val="24"/>
          <w:szCs w:val="24"/>
        </w:rPr>
        <w:t xml:space="preserve">жилое строение: </w:t>
      </w:r>
      <w:r>
        <w:rPr>
          <w:rFonts w:ascii="Arial" w:cs="Arial" w:eastAsia="Arial" w:hAnsi="Arial"/>
          <w:sz w:val="24"/>
          <w:szCs w:val="24"/>
        </w:rPr>
        <w:t xml:space="preserve">Здание, возводимое на садовом, дачном земельном участке для временного проживания без права регистрации;</w:t>
      </w:r>
    </w:p>
    <w:p>
      <w:pPr>
        <w:spacing w:after="120"/>
        <w:ind w:firstLine="709"/>
        <w:jc w:val="both"/>
      </w:pPr>
      <w:r>
        <w:rPr>
          <w:rFonts w:ascii="Arial" w:cs="Arial" w:eastAsia="Arial" w:hAnsi="Arial"/>
          <w:sz w:val="24"/>
          <w:szCs w:val="24"/>
        </w:rPr>
        <w:t xml:space="preserve">3.5 </w:t>
      </w:r>
      <w:r>
        <w:rPr>
          <w:rFonts w:ascii="Arial" w:cs="Arial" w:eastAsia="Arial" w:hAnsi="Arial"/>
          <w:b/>
          <w:bCs/>
          <w:sz w:val="24"/>
          <w:szCs w:val="24"/>
        </w:rPr>
        <w:t xml:space="preserve">жилой дом: </w:t>
      </w:r>
      <w:r>
        <w:rPr>
          <w:rFonts w:ascii="Arial" w:cs="Arial" w:eastAsia="Arial" w:hAnsi="Arial"/>
          <w:sz w:val="24"/>
          <w:szCs w:val="24"/>
        </w:rPr>
        <w:t xml:space="preserve">Здание, возводимое на дачном земельном участке для временного или постоянного проживания с правой регистрации;</w:t>
      </w:r>
    </w:p>
    <w:p>
      <w:pPr>
        <w:spacing w:after="120"/>
        <w:ind w:firstLine="709"/>
        <w:jc w:val="both"/>
      </w:pPr>
      <w:r>
        <w:rPr>
          <w:rFonts w:ascii="Arial" w:cs="Arial" w:eastAsia="Arial" w:hAnsi="Arial"/>
          <w:sz w:val="24"/>
          <w:szCs w:val="24"/>
        </w:rPr>
        <w:t xml:space="preserve">3.6 </w:t>
      </w:r>
      <w:r>
        <w:rPr>
          <w:rFonts w:ascii="Arial" w:cs="Arial" w:eastAsia="Arial" w:hAnsi="Arial"/>
          <w:b/>
          <w:bCs/>
          <w:sz w:val="24"/>
          <w:szCs w:val="24"/>
        </w:rPr>
        <w:t xml:space="preserve">каптаж: </w:t>
      </w:r>
      <w:r>
        <w:rPr>
          <w:rFonts w:ascii="Arial" w:cs="Arial" w:eastAsia="Arial" w:hAnsi="Arial"/>
          <w:sz w:val="24"/>
          <w:szCs w:val="24"/>
        </w:rPr>
        <w:t xml:space="preserve">Сооружение (каменная наброска, колодец, траншея) для перехвата и сбора подземных вод в местах их вывода на поверхность;</w:t>
      </w:r>
    </w:p>
    <w:p>
      <w:pPr>
        <w:spacing w:after="120"/>
        <w:ind w:firstLine="709"/>
        <w:jc w:val="both"/>
      </w:pPr>
      <w:r>
        <w:rPr>
          <w:rFonts w:ascii="Arial" w:cs="Arial" w:eastAsia="Arial" w:hAnsi="Arial"/>
          <w:sz w:val="24"/>
          <w:szCs w:val="24"/>
        </w:rPr>
        <w:t xml:space="preserve">3.7 </w:t>
      </w:r>
      <w:r>
        <w:rPr>
          <w:rFonts w:ascii="Arial" w:cs="Arial" w:eastAsia="Arial" w:hAnsi="Arial"/>
          <w:b/>
          <w:bCs/>
          <w:sz w:val="24"/>
          <w:szCs w:val="24"/>
        </w:rPr>
        <w:t xml:space="preserve">красные линии: </w:t>
      </w:r>
      <w:r>
        <w:rPr>
          <w:rFonts w:ascii="Arial" w:cs="Arial" w:eastAsia="Arial" w:hAnsi="Arial"/>
          <w:sz w:val="24"/>
          <w:szCs w:val="24"/>
        </w:rPr>
        <w:t xml:space="preserve">Границы улиц, проездов по линиям ограждений садовых и дачных участков;</w:t>
      </w:r>
    </w:p>
    <w:p>
      <w:pPr>
        <w:spacing w:after="120"/>
        <w:ind w:firstLine="709"/>
        <w:jc w:val="both"/>
      </w:pPr>
      <w:r>
        <w:rPr>
          <w:rFonts w:ascii="Arial" w:cs="Arial" w:eastAsia="Arial" w:hAnsi="Arial"/>
          <w:sz w:val="24"/>
          <w:szCs w:val="24"/>
        </w:rPr>
        <w:t xml:space="preserve">3.8 </w:t>
      </w:r>
      <w:r>
        <w:rPr>
          <w:rFonts w:ascii="Arial" w:cs="Arial" w:eastAsia="Arial" w:hAnsi="Arial"/>
          <w:b/>
          <w:bCs/>
          <w:sz w:val="24"/>
          <w:szCs w:val="24"/>
        </w:rPr>
        <w:t xml:space="preserve">компостная яма: </w:t>
      </w:r>
      <w:r>
        <w:rPr>
          <w:rFonts w:ascii="Arial" w:cs="Arial" w:eastAsia="Arial" w:hAnsi="Arial"/>
          <w:sz w:val="24"/>
          <w:szCs w:val="24"/>
        </w:rPr>
        <w:t xml:space="preserve">Это утилизация органических отходов, а также получение натурального субстрата для растений.</w:t>
      </w:r>
    </w:p>
    <w:p>
      <w:pPr>
        <w:spacing w:after="120"/>
        <w:ind w:firstLine="709"/>
        <w:jc w:val="both"/>
      </w:pPr>
      <w:r>
        <w:rPr>
          <w:rFonts w:ascii="Arial" w:cs="Arial" w:eastAsia="Arial" w:hAnsi="Arial"/>
          <w:sz w:val="24"/>
          <w:szCs w:val="24"/>
        </w:rPr>
        <w:t xml:space="preserve">3.9 </w:t>
      </w:r>
      <w:r>
        <w:rPr>
          <w:rFonts w:ascii="Arial" w:cs="Arial" w:eastAsia="Arial" w:hAnsi="Arial"/>
          <w:b/>
          <w:bCs/>
          <w:sz w:val="24"/>
          <w:szCs w:val="24"/>
        </w:rPr>
        <w:t xml:space="preserve">крыльцо: </w:t>
      </w:r>
      <w:r>
        <w:rPr>
          <w:rFonts w:ascii="Arial" w:cs="Arial" w:eastAsia="Arial" w:hAnsi="Arial"/>
          <w:sz w:val="24"/>
          <w:szCs w:val="24"/>
        </w:rPr>
        <w:t xml:space="preserve">наружная пристройка при входе в дом с площадкой и лестницей;</w:t>
      </w:r>
    </w:p>
    <w:p>
      <w:pPr>
        <w:spacing w:after="120"/>
        <w:ind w:firstLine="709"/>
        <w:jc w:val="both"/>
      </w:pPr>
      <w:r>
        <w:rPr>
          <w:rFonts w:ascii="Arial" w:cs="Arial" w:eastAsia="Arial" w:hAnsi="Arial"/>
          <w:sz w:val="24"/>
          <w:szCs w:val="24"/>
        </w:rPr>
        <w:t xml:space="preserve">3.10 </w:t>
      </w:r>
      <w:r>
        <w:rPr>
          <w:rFonts w:ascii="Arial" w:cs="Arial" w:eastAsia="Arial" w:hAnsi="Arial"/>
          <w:b/>
          <w:bCs/>
          <w:sz w:val="24"/>
          <w:szCs w:val="24"/>
        </w:rPr>
        <w:t xml:space="preserve">люфт-клозет: </w:t>
      </w:r>
      <w:r>
        <w:rPr>
          <w:rFonts w:ascii="Arial" w:cs="Arial" w:eastAsia="Arial" w:hAnsi="Arial"/>
          <w:sz w:val="24"/>
          <w:szCs w:val="24"/>
        </w:rPr>
        <w:t xml:space="preserve">Внутридомовая теплая уборная с подземным выгребом, в который фекалии поступают через сточную (фановую) трубу. Вентиляция осуществляется через специальный люфт-канал, примыкающий к обогревательным устройствам, а выгребной люк располагается снаружи;</w:t>
      </w:r>
    </w:p>
    <w:p>
      <w:pPr>
        <w:spacing w:after="120"/>
        <w:ind w:firstLine="709"/>
        <w:jc w:val="both"/>
      </w:pPr>
      <w:r>
        <w:rPr>
          <w:rFonts w:ascii="Arial" w:cs="Arial" w:eastAsia="Arial" w:hAnsi="Arial"/>
          <w:sz w:val="24"/>
          <w:szCs w:val="24"/>
        </w:rPr>
        <w:t xml:space="preserve">3.11 </w:t>
      </w:r>
      <w:r>
        <w:rPr>
          <w:rFonts w:ascii="Arial" w:cs="Arial" w:eastAsia="Arial" w:hAnsi="Arial"/>
          <w:b/>
          <w:bCs/>
          <w:sz w:val="24"/>
          <w:szCs w:val="24"/>
        </w:rPr>
        <w:t xml:space="preserve">надворная уборная: </w:t>
      </w:r>
      <w:r>
        <w:rPr>
          <w:rFonts w:ascii="Arial" w:cs="Arial" w:eastAsia="Arial" w:hAnsi="Arial"/>
          <w:sz w:val="24"/>
          <w:szCs w:val="24"/>
        </w:rPr>
        <w:t xml:space="preserve">Легкая постройка, размещаемая над выгребной ямой;</w:t>
      </w:r>
    </w:p>
    <w:p>
      <w:pPr>
        <w:spacing w:after="120"/>
        <w:ind w:firstLine="709"/>
        <w:jc w:val="both"/>
      </w:pPr>
      <w:r>
        <w:rPr>
          <w:rFonts w:ascii="Arial" w:cs="Arial" w:eastAsia="Arial" w:hAnsi="Arial"/>
          <w:sz w:val="24"/>
          <w:szCs w:val="24"/>
        </w:rPr>
        <w:t xml:space="preserve">общая площадь жилого строения, жилого дома: сумма площадей его помещений, встроенных шкафов, а также лоджий, балконов, веранд, террас и холодных кладовых, подсчитываемых со следующими понижающими коэффициентами: для лоджий - 0,5, для балконов и террас - 0,3, для веранд и холодных кладовых - 1,0; площадь, занимаемая печью, в площадь помещений не включается. Площадь под маршем внутриквартирной лестницы при высоте от пола до низа выступающих конструкций 1,6 м и более включается в площадь помещений, где расположена лестница;</w:t>
      </w:r>
    </w:p>
    <w:p>
      <w:pPr>
        <w:spacing w:after="120"/>
        <w:ind w:firstLine="709"/>
        <w:jc w:val="both"/>
      </w:pPr>
      <w:r>
        <w:rPr>
          <w:rFonts w:ascii="Arial" w:cs="Arial" w:eastAsia="Arial" w:hAnsi="Arial"/>
          <w:sz w:val="24"/>
          <w:szCs w:val="24"/>
        </w:rPr>
        <w:t xml:space="preserve">3.12 </w:t>
      </w:r>
      <w:r>
        <w:rPr>
          <w:rFonts w:ascii="Arial" w:cs="Arial" w:eastAsia="Arial" w:hAnsi="Arial"/>
          <w:b/>
          <w:bCs/>
          <w:sz w:val="24"/>
          <w:szCs w:val="24"/>
        </w:rPr>
        <w:t xml:space="preserve">проезд: </w:t>
      </w:r>
      <w:r>
        <w:rPr>
          <w:rFonts w:ascii="Arial" w:cs="Arial" w:eastAsia="Arial" w:hAnsi="Arial"/>
          <w:sz w:val="24"/>
          <w:szCs w:val="24"/>
        </w:rPr>
        <w:t xml:space="preserve">Территория, предназначенная для движения транспорта и пешеходов, включающая однополосную проезжую часть, обочины, кюветы и укрепляющие бермы;</w:t>
      </w:r>
    </w:p>
    <w:p>
      <w:pPr>
        <w:spacing w:after="120"/>
        <w:ind w:firstLine="709"/>
        <w:jc w:val="both"/>
      </w:pPr>
      <w:r>
        <w:rPr>
          <w:rFonts w:ascii="Arial" w:cs="Arial" w:eastAsia="Arial" w:hAnsi="Arial"/>
          <w:sz w:val="24"/>
          <w:szCs w:val="24"/>
        </w:rPr>
        <w:t xml:space="preserve">3.13 </w:t>
      </w:r>
      <w:r>
        <w:rPr>
          <w:rFonts w:ascii="Arial" w:cs="Arial" w:eastAsia="Arial" w:hAnsi="Arial"/>
          <w:b/>
          <w:bCs/>
          <w:sz w:val="24"/>
          <w:szCs w:val="24"/>
        </w:rPr>
        <w:t xml:space="preserve">пудр-клозет: </w:t>
      </w:r>
      <w:r>
        <w:rPr>
          <w:rFonts w:ascii="Arial" w:cs="Arial" w:eastAsia="Arial" w:hAnsi="Arial"/>
          <w:sz w:val="24"/>
          <w:szCs w:val="24"/>
        </w:rPr>
        <w:t xml:space="preserve">Туалет, в котором фекальные отходы подвергаются обработке порошкообразным составом, как правило, торфом и содержатся в сухом виде, в изолированной емкости (осмоленный ящик с крышкой) до образования компоста;</w:t>
      </w:r>
    </w:p>
    <w:p>
      <w:pPr>
        <w:spacing w:after="120"/>
        <w:ind w:firstLine="709"/>
        <w:jc w:val="both"/>
      </w:pPr>
      <w:r>
        <w:rPr>
          <w:rFonts w:ascii="Arial" w:cs="Arial" w:eastAsia="Arial" w:hAnsi="Arial"/>
          <w:sz w:val="24"/>
          <w:szCs w:val="24"/>
        </w:rPr>
        <w:t xml:space="preserve">3.14 </w:t>
      </w:r>
      <w:r>
        <w:rPr>
          <w:rFonts w:ascii="Arial" w:cs="Arial" w:eastAsia="Arial" w:hAnsi="Arial"/>
          <w:b/>
          <w:bCs/>
          <w:sz w:val="24"/>
          <w:szCs w:val="24"/>
        </w:rPr>
        <w:t xml:space="preserve">садоводческое или дачное объединение граждан: </w:t>
      </w:r>
      <w:r>
        <w:rPr>
          <w:rFonts w:ascii="Arial" w:cs="Arial" w:eastAsia="Arial" w:hAnsi="Arial"/>
          <w:sz w:val="24"/>
          <w:szCs w:val="24"/>
        </w:rPr>
        <w:t xml:space="preserve">Некоммерческая организация, учрежденная гражданами на добровольных началах для содействия ее членам в решении общих социально-хозяйственных задач ведения садоводства или дачного хозяйства;</w:t>
      </w:r>
    </w:p>
    <w:p>
      <w:pPr>
        <w:spacing w:after="120"/>
        <w:ind w:firstLine="709"/>
        <w:jc w:val="both"/>
      </w:pPr>
      <w:r>
        <w:rPr>
          <w:rFonts w:ascii="Arial" w:cs="Arial" w:eastAsia="Arial" w:hAnsi="Arial"/>
          <w:sz w:val="24"/>
          <w:szCs w:val="24"/>
        </w:rPr>
        <w:t xml:space="preserve">3.15 </w:t>
      </w:r>
      <w:r>
        <w:rPr>
          <w:rFonts w:ascii="Arial" w:cs="Arial" w:eastAsia="Arial" w:hAnsi="Arial"/>
          <w:b/>
          <w:bCs/>
          <w:sz w:val="24"/>
          <w:szCs w:val="24"/>
        </w:rPr>
        <w:t xml:space="preserve">садовый земельный участок: </w:t>
      </w:r>
      <w:r>
        <w:rPr>
          <w:rFonts w:ascii="Arial" w:cs="Arial" w:eastAsia="Arial" w:hAnsi="Arial"/>
          <w:sz w:val="24"/>
          <w:szCs w:val="24"/>
        </w:rPr>
        <w:t xml:space="preserve">Земельный участок, предоставленный гражданину или приобретенный им для выращивания сельскохозяйственных культур, а также для отдыха (с правом возведения жилого строения, хозяйственных строений и сооружений);</w:t>
      </w:r>
    </w:p>
    <w:p>
      <w:pPr>
        <w:spacing w:after="120"/>
        <w:ind w:firstLine="709"/>
        <w:jc w:val="both"/>
      </w:pPr>
      <w:r>
        <w:rPr>
          <w:rFonts w:ascii="Arial" w:cs="Arial" w:eastAsia="Arial" w:hAnsi="Arial"/>
          <w:sz w:val="24"/>
          <w:szCs w:val="24"/>
        </w:rPr>
        <w:t xml:space="preserve">3.16 </w:t>
      </w:r>
      <w:r>
        <w:rPr>
          <w:rFonts w:ascii="Arial" w:cs="Arial" w:eastAsia="Arial" w:hAnsi="Arial"/>
          <w:b/>
          <w:bCs/>
          <w:sz w:val="24"/>
          <w:szCs w:val="24"/>
        </w:rPr>
        <w:t xml:space="preserve">терраса: </w:t>
      </w:r>
      <w:r>
        <w:rPr>
          <w:rFonts w:ascii="Arial" w:cs="Arial" w:eastAsia="Arial" w:hAnsi="Arial"/>
          <w:sz w:val="24"/>
          <w:szCs w:val="24"/>
        </w:rPr>
        <w:t xml:space="preserve">Огражденная открытая площадка, пристроенная к дому, размещаемая на земле или над нижерасположенным этажом и, как правило, имеющая крышу;</w:t>
      </w:r>
    </w:p>
    <w:p>
      <w:pPr>
        <w:spacing w:after="120"/>
        <w:ind w:firstLine="709"/>
        <w:jc w:val="both"/>
      </w:pPr>
      <w:r>
        <w:rPr>
          <w:rFonts w:ascii="Arial" w:cs="Arial" w:eastAsia="Arial" w:hAnsi="Arial"/>
          <w:sz w:val="24"/>
          <w:szCs w:val="24"/>
        </w:rPr>
        <w:t xml:space="preserve">3.17 </w:t>
      </w:r>
      <w:r>
        <w:rPr>
          <w:rFonts w:ascii="Arial" w:cs="Arial" w:eastAsia="Arial" w:hAnsi="Arial"/>
          <w:b/>
          <w:bCs/>
          <w:sz w:val="24"/>
          <w:szCs w:val="24"/>
        </w:rPr>
        <w:t xml:space="preserve">территория общего пользования: </w:t>
      </w:r>
      <w:r>
        <w:rPr>
          <w:rFonts w:ascii="Arial" w:cs="Arial" w:eastAsia="Arial" w:hAnsi="Arial"/>
          <w:sz w:val="24"/>
          <w:szCs w:val="24"/>
        </w:rPr>
        <w:t xml:space="preserve">Территории, которыми беспрепятственно пользуется неограниченный круг лиц;</w:t>
      </w:r>
    </w:p>
    <w:p>
      <w:pPr>
        <w:spacing w:after="120"/>
        <w:ind w:firstLine="709"/>
        <w:jc w:val="both"/>
      </w:pPr>
      <w:r>
        <w:rPr>
          <w:rFonts w:ascii="Arial" w:cs="Arial" w:eastAsia="Arial" w:hAnsi="Arial"/>
          <w:sz w:val="24"/>
          <w:szCs w:val="24"/>
        </w:rPr>
        <w:t xml:space="preserve">3.18 </w:t>
      </w:r>
      <w:r>
        <w:rPr>
          <w:rFonts w:ascii="Arial" w:cs="Arial" w:eastAsia="Arial" w:hAnsi="Arial"/>
          <w:b/>
          <w:bCs/>
          <w:sz w:val="24"/>
          <w:szCs w:val="24"/>
        </w:rPr>
        <w:t xml:space="preserve">улица: </w:t>
      </w:r>
      <w:r>
        <w:rPr>
          <w:rFonts w:ascii="Arial" w:cs="Arial" w:eastAsia="Arial" w:hAnsi="Arial"/>
          <w:sz w:val="24"/>
          <w:szCs w:val="24"/>
        </w:rPr>
        <w:t xml:space="preserve">Территория общего пользования, предназначенная для движения транспорта и пешеходов, включающая двуполосную проезжую часть, обочины, кюветы и укрепляющие бермы.</w:t>
      </w:r>
    </w:p>
    <w:p>
      <w:pPr>
        <w:spacing w:after="120"/>
        <w:ind w:firstLine="709"/>
        <w:jc w:val="both"/>
      </w:pPr>
      <w:r>
        <w:rPr>
          <w:rFonts w:ascii="Arial" w:cs="Arial" w:eastAsia="Arial" w:hAnsi="Arial"/>
          <w:b/>
          <w:bCs/>
          <w:sz w:val="24"/>
          <w:szCs w:val="24"/>
        </w:rPr>
        <w:t xml:space="preserve">4 Общие положения</w:t>
      </w:r>
    </w:p>
    <w:p>
      <w:pPr>
        <w:spacing w:after="120"/>
        <w:ind w:firstLine="709"/>
        <w:jc w:val="both"/>
      </w:pPr>
      <w:r>
        <w:rPr>
          <w:rFonts w:ascii="Arial" w:cs="Arial" w:eastAsia="Arial" w:hAnsi="Arial"/>
          <w:sz w:val="24"/>
          <w:szCs w:val="24"/>
        </w:rPr>
        <w:t xml:space="preserve">4.1 Организация территории дачного, садоводческого объединения осуществляется в соответствии с утвержденным органом местного самоуправления проектом планировки территории дачного, садоводческого объединения, являющимся юридическим документом, обязательным для исполнения всеми участниками освоения и застройки территории дачного, садоводческого объединения. Все изменения и отклонения от проекта должны быть утверждены органом местного самоуправления.</w:t>
      </w:r>
    </w:p>
    <w:p>
      <w:pPr>
        <w:spacing w:after="120"/>
        <w:ind w:firstLine="709"/>
        <w:jc w:val="both"/>
      </w:pPr>
      <w:r>
        <w:rPr>
          <w:rFonts w:ascii="Arial" w:cs="Arial" w:eastAsia="Arial" w:hAnsi="Arial"/>
          <w:sz w:val="24"/>
          <w:szCs w:val="24"/>
        </w:rPr>
        <w:t xml:space="preserve">Проект может разрабатываться как для одной, так и для группы (массива) рядом расположенных территорий дачных, садоводческих объединений.</w:t>
      </w:r>
    </w:p>
    <w:p>
      <w:pPr>
        <w:spacing w:after="120"/>
        <w:ind w:firstLine="709"/>
        <w:jc w:val="both"/>
      </w:pPr>
      <w:r>
        <w:rPr>
          <w:rFonts w:ascii="Arial" w:cs="Arial" w:eastAsia="Arial" w:hAnsi="Arial"/>
          <w:sz w:val="24"/>
          <w:szCs w:val="24"/>
        </w:rPr>
        <w:t xml:space="preserve">Для группы (массива) территорий дачных, садоводческих объединений, занимающих площадь более 50 га, разрабатывается концепция генерального плана, предшествующая разработке проектов планировки территорий дачных, садоводческих объединений и содержащая основные положения по развитию: внешних связей с системой поселений; транспортных коммуникаций; социальной и инженерной инфраструктуры.</w:t>
      </w:r>
    </w:p>
    <w:p>
      <w:pPr>
        <w:spacing w:after="120"/>
        <w:ind w:firstLine="709"/>
        <w:jc w:val="both"/>
      </w:pPr>
      <w:r>
        <w:rPr>
          <w:rFonts w:ascii="Arial" w:cs="Arial" w:eastAsia="Arial" w:hAnsi="Arial"/>
          <w:sz w:val="24"/>
          <w:szCs w:val="24"/>
        </w:rPr>
        <w:t xml:space="preserve">4.2 При установлении границ территории дачного, садоводческого объединения должны соблюдаться требования охраны окружающей среды,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w:t>
      </w:r>
    </w:p>
    <w:p>
      <w:pPr>
        <w:spacing w:after="120"/>
        <w:ind w:firstLine="709"/>
        <w:jc w:val="both"/>
      </w:pPr>
      <w:r>
        <w:rPr>
          <w:rFonts w:ascii="Arial" w:cs="Arial" w:eastAsia="Arial" w:hAnsi="Arial"/>
          <w:sz w:val="24"/>
          <w:szCs w:val="24"/>
        </w:rPr>
        <w:t xml:space="preserve">4.3 Размещение территорий дачных, садоводческих объединений запрещается в санитарно-защитных зонах промышленных предприятий и других охранных зонах с особыми условиями использования территории.</w:t>
      </w:r>
    </w:p>
    <w:p>
      <w:pPr>
        <w:spacing w:after="120"/>
        <w:ind w:firstLine="709"/>
        <w:jc w:val="both"/>
      </w:pPr>
      <w:r>
        <w:rPr>
          <w:rFonts w:ascii="Arial" w:cs="Arial" w:eastAsia="Arial" w:hAnsi="Arial"/>
          <w:sz w:val="24"/>
          <w:szCs w:val="24"/>
        </w:rPr>
        <w:t xml:space="preserve">4.4 Территорию дачного, садоводческого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w:t>
      </w:r>
    </w:p>
    <w:p>
      <w:pPr>
        <w:spacing w:after="120"/>
        <w:ind w:firstLine="709"/>
        <w:jc w:val="both"/>
      </w:pPr>
      <w:r>
        <w:rPr>
          <w:rFonts w:ascii="Arial" w:cs="Arial" w:eastAsia="Arial" w:hAnsi="Arial"/>
          <w:sz w:val="24"/>
          <w:szCs w:val="24"/>
        </w:rPr>
        <w:t xml:space="preserve">4.5 Запрещается размещение территорий дачных, садоводческих объединений на землях, расположенных под линиями высоковольтных передач 35 кВА и выше, а также с пересечением этих земель магистральными газо- и нефтепроводами. Расстояние по горизонтали от крайних проводов высоковольтных линий (при наибольшем их отклонении) до границы территорий садоводческого объединения принимается в соответствии с ПУЭ КР.</w:t>
      </w:r>
    </w:p>
    <w:p>
      <w:pPr>
        <w:spacing w:after="120"/>
        <w:ind w:firstLine="709"/>
        <w:jc w:val="both"/>
      </w:pPr>
      <w:r>
        <w:rPr>
          <w:rFonts w:ascii="Arial" w:cs="Arial" w:eastAsia="Arial" w:hAnsi="Arial"/>
          <w:sz w:val="24"/>
          <w:szCs w:val="24"/>
        </w:rPr>
        <w:t xml:space="preserve">4.6 Расстояние от застройки на территории садоводческих объединений до лесных массивов должно быть не менее 15 м.</w:t>
      </w:r>
    </w:p>
    <w:p>
      <w:pPr>
        <w:spacing w:after="120"/>
        <w:ind w:firstLine="709"/>
        <w:jc w:val="both"/>
      </w:pPr>
      <w:r>
        <w:rPr>
          <w:rFonts w:ascii="Arial" w:cs="Arial" w:eastAsia="Arial" w:hAnsi="Arial"/>
          <w:sz w:val="24"/>
          <w:szCs w:val="24"/>
        </w:rPr>
        <w:t xml:space="preserve">4.7 При пересечении территории садоводческого объединения инженерными коммуникациями надлежит предусматривать санитарно-защитные зоны в соответствии с СанПиНом «Санитарно-защитные зоны и санитарная классификация предприятий, сооружений и иных объектов»,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4.8 Территории дачных, садоводческих объединений в зависимости от числа земельных участков, расположенных на них, подразделяются на:</w:t>
      </w:r>
    </w:p>
    <w:p>
      <w:pPr>
        <w:spacing w:after="120"/>
        <w:ind w:firstLine="709"/>
        <w:jc w:val="both"/>
      </w:pPr>
      <w:r>
        <w:rPr>
          <w:rFonts w:ascii="Arial" w:cs="Arial" w:eastAsia="Arial" w:hAnsi="Arial"/>
          <w:sz w:val="24"/>
          <w:szCs w:val="24"/>
        </w:rPr>
        <w:t xml:space="preserve">малые - до 100;</w:t>
      </w:r>
    </w:p>
    <w:p>
      <w:pPr>
        <w:spacing w:after="120"/>
        <w:ind w:firstLine="709"/>
        <w:jc w:val="both"/>
      </w:pPr>
      <w:r>
        <w:rPr>
          <w:rFonts w:ascii="Arial" w:cs="Arial" w:eastAsia="Arial" w:hAnsi="Arial"/>
          <w:sz w:val="24"/>
          <w:szCs w:val="24"/>
        </w:rPr>
        <w:t xml:space="preserve">средние - от 101 до 300;</w:t>
      </w:r>
    </w:p>
    <w:p>
      <w:pPr>
        <w:spacing w:after="120"/>
        <w:ind w:firstLine="709"/>
        <w:jc w:val="both"/>
      </w:pPr>
      <w:r>
        <w:rPr>
          <w:rFonts w:ascii="Arial" w:cs="Arial" w:eastAsia="Arial" w:hAnsi="Arial"/>
          <w:sz w:val="24"/>
          <w:szCs w:val="24"/>
        </w:rPr>
        <w:t xml:space="preserve">крупные - 301 и более участков.</w:t>
      </w:r>
    </w:p>
    <w:p>
      <w:pPr>
        <w:spacing w:after="120"/>
        <w:ind w:firstLine="709"/>
        <w:jc w:val="both"/>
      </w:pPr>
      <w:r>
        <w:rPr>
          <w:rFonts w:ascii="Arial" w:cs="Arial" w:eastAsia="Arial" w:hAnsi="Arial"/>
          <w:b/>
          <w:bCs/>
          <w:sz w:val="24"/>
          <w:szCs w:val="24"/>
        </w:rPr>
        <w:t xml:space="preserve">5 Планировка и застройка территории дачного, садоводческого объединения</w:t>
      </w:r>
    </w:p>
    <w:p>
      <w:pPr>
        <w:spacing w:after="120"/>
        <w:ind w:firstLine="709"/>
        <w:jc w:val="both"/>
      </w:pPr>
      <w:r>
        <w:rPr>
          <w:rFonts w:ascii="Arial" w:cs="Arial" w:eastAsia="Arial" w:hAnsi="Arial"/>
          <w:sz w:val="24"/>
          <w:szCs w:val="24"/>
        </w:rPr>
        <w:t xml:space="preserve">5.1 По границе территории дачного, садоводческого объединения предусматривается ограждение. Допускается не предусматривать ограждение при наличии естественных границ (река, бровка оврага и др.).</w:t>
      </w:r>
    </w:p>
    <w:p>
      <w:pPr>
        <w:spacing w:after="120"/>
        <w:ind w:firstLine="709"/>
        <w:jc w:val="both"/>
      </w:pPr>
      <w:r>
        <w:rPr>
          <w:rFonts w:ascii="Arial" w:cs="Arial" w:eastAsia="Arial" w:hAnsi="Arial"/>
          <w:sz w:val="24"/>
          <w:szCs w:val="24"/>
        </w:rPr>
        <w:t xml:space="preserve">Ограждение территории дачного, садоводческого объединения не следует заменять рвами, канавами, земляными валами.</w:t>
      </w:r>
    </w:p>
    <w:p>
      <w:pPr>
        <w:spacing w:after="120"/>
        <w:ind w:firstLine="709"/>
        <w:jc w:val="both"/>
      </w:pPr>
      <w:r>
        <w:rPr>
          <w:rFonts w:ascii="Arial" w:cs="Arial" w:eastAsia="Arial" w:hAnsi="Arial"/>
          <w:sz w:val="24"/>
          <w:szCs w:val="24"/>
        </w:rPr>
        <w:t xml:space="preserve">5.2 Территория дачного, садоводческого объединения должна быть соединена подъездной дорогой с автомобильной дорогой общего пользования.</w:t>
      </w:r>
    </w:p>
    <w:p>
      <w:pPr>
        <w:spacing w:after="120"/>
        <w:ind w:firstLine="709"/>
        <w:jc w:val="both"/>
      </w:pPr>
      <w:r>
        <w:rPr>
          <w:rFonts w:ascii="Arial" w:cs="Arial" w:eastAsia="Arial" w:hAnsi="Arial"/>
          <w:sz w:val="24"/>
          <w:szCs w:val="24"/>
        </w:rPr>
        <w:t xml:space="preserve">5.3 На территорию дачного, садоводческого объединения с числом садовых участков до 50 следует предусматривать один въезд, более 50 - не менее двух въездов. Ширина ворот должна быть не менее 4,5 м, калитки - не менее 1 м.</w:t>
      </w:r>
    </w:p>
    <w:p>
      <w:pPr>
        <w:spacing w:after="120"/>
        <w:ind w:firstLine="709"/>
        <w:jc w:val="both"/>
      </w:pPr>
      <w:r>
        <w:rPr>
          <w:rFonts w:ascii="Arial" w:cs="Arial" w:eastAsia="Arial" w:hAnsi="Arial"/>
          <w:sz w:val="24"/>
          <w:szCs w:val="24"/>
        </w:rPr>
        <w:t xml:space="preserve">5.4 Земельный участок, предоставленный садоводческому, дачному объединению, состоит из земель общего пользования и земель индивидуальных участков.</w:t>
      </w:r>
    </w:p>
    <w:p>
      <w:pPr>
        <w:spacing w:after="120"/>
        <w:ind w:firstLine="709"/>
        <w:jc w:val="both"/>
      </w:pPr>
      <w:r>
        <w:rPr>
          <w:rFonts w:ascii="Arial" w:cs="Arial" w:eastAsia="Arial" w:hAnsi="Arial"/>
          <w:sz w:val="24"/>
          <w:szCs w:val="24"/>
        </w:rPr>
        <w:t xml:space="preserve">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w:t>
      </w:r>
    </w:p>
    <w:p>
      <w:pPr>
        <w:spacing w:after="120"/>
        <w:ind w:firstLine="709"/>
        <w:jc w:val="both"/>
      </w:pPr>
      <w:r>
        <w:rPr>
          <w:rFonts w:ascii="Arial" w:cs="Arial" w:eastAsia="Arial" w:hAnsi="Arial"/>
          <w:sz w:val="24"/>
          <w:szCs w:val="24"/>
        </w:rPr>
        <w:t xml:space="preserve">Минимально необходимый состав зданий, сооружений и размеры площадок общего пользования приведены в таблице 1.</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 Минимально необходимый состав зданий, сооружений и размеры площадок общего пользования</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2264"/>
        <w:gridCol w:w="2264"/>
        <w:gridCol w:w="2264"/>
      </w:tblGrid>
      <w:tr>
        <w:tc>
          <w:tcPr>
            <w:tcW w:type="dxa" w:w="33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Объекты</w:t>
            </w:r>
          </w:p>
        </w:tc>
        <w:tc>
          <w:tcPr>
            <w:tcW w:type="dxa" w:w="67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Удельные размеры земельных участков, м</w:t>
            </w:r>
            <w:r>
              <w:rPr>
                <w:rFonts w:ascii="Arial" w:cs="Arial" w:eastAsia="Arial" w:hAnsi="Arial"/>
                <w:sz w:val="24"/>
                <w:szCs w:val="24"/>
              </w:rPr>
              <w:t xml:space="preserve">2</w:t>
            </w:r>
            <w:r>
              <w:rPr>
                <w:rFonts w:ascii="Arial" w:cs="Arial" w:eastAsia="Arial" w:hAnsi="Arial"/>
                <w:sz w:val="24"/>
                <w:szCs w:val="24"/>
              </w:rPr>
              <w:t xml:space="preserve"> на 1 садовый</w:t>
            </w:r>
          </w:p>
          <w:p>
            <w:pPr>
              <w:jc w:val="center"/>
            </w:pPr>
            <w:r>
              <w:rPr>
                <w:rFonts w:ascii="Arial" w:cs="Arial" w:eastAsia="Arial" w:hAnsi="Arial"/>
                <w:sz w:val="24"/>
                <w:szCs w:val="24"/>
              </w:rPr>
              <w:t xml:space="preserve">участок, на территории дачных, садоводческих объединений с числом участков</w:t>
            </w:r>
          </w:p>
        </w:tc>
      </w:tr>
      <w:tr>
        <w:tc>
          <w:tcPr>
            <w:vMerge w:val="continue"/>
            <w:tcBorders>
              <w:top w:val="single" w:color="CBBF9E" w:sz="4"/>
              <w:left w:val="single" w:color="CBBF9E" w:sz="4"/>
              <w:bottom w:val="single" w:color="CBBF9E" w:sz="4"/>
              <w:right w:val="single" w:color="CBBF9E" w:sz="4"/>
            </w:tcBorders>
          </w:tcPr>
          <w:p/>
        </w:tc>
        <w:tc>
          <w:tcPr>
            <w:tcW w:type="dxa" w:w="22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 100 (малые)</w:t>
            </w:r>
          </w:p>
        </w:tc>
        <w:tc>
          <w:tcPr>
            <w:tcW w:type="dxa" w:w="226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 – 300 (средние)</w:t>
            </w:r>
          </w:p>
        </w:tc>
        <w:tc>
          <w:tcPr>
            <w:tcW w:type="dxa" w:w="22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301 и более</w:t>
            </w:r>
          </w:p>
          <w:p>
            <w:pPr>
              <w:jc w:val="left"/>
            </w:pPr>
            <w:r>
              <w:rPr>
                <w:rFonts w:ascii="Arial" w:cs="Arial" w:eastAsia="Arial" w:hAnsi="Arial"/>
                <w:sz w:val="24"/>
                <w:szCs w:val="24"/>
              </w:rPr>
              <w:t xml:space="preserve"> (крупные)</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Сторожка с правлением объединения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1-0,7</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0,7-0,5</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0,4-0,4</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Магазин смешанной торговли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2-0,5</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0,5-0,2</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0,2 и менее</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 для хранения средств пожаротушения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0,5</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0,4</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0,35</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Площадки для мусоросборников</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Площадка для стоянки автомобилей при въезде на территорию садоводческого объединения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0,9-0,4</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 и менее</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Состав и площадь необходимых инженерных сооружений, размеры их земельных участков, охранная зона определяются по техническим условиям эксплуатирующих организаций.</w:t>
            </w:r>
          </w:p>
          <w:p>
            <w:pPr>
              <w:jc w:val="left"/>
            </w:pPr>
            <w:r>
              <w:rPr>
                <w:rFonts w:ascii="Arial" w:cs="Arial" w:eastAsia="Arial" w:hAnsi="Arial"/>
                <w:sz w:val="24"/>
                <w:szCs w:val="24"/>
              </w:rPr>
              <w:t xml:space="preserve">2 Типы и размеры зданий и сооружений для хранения средств пожаротушения определяются по согласованию с органами Государственной противопожарной службы. Помещение для хранения переносной мотопомпы и противопожарного инвентаря должно иметь площадь не менее 10 м</w:t>
            </w:r>
            <w:r>
              <w:rPr>
                <w:rFonts w:ascii="Arial" w:cs="Arial" w:eastAsia="Arial" w:hAnsi="Arial"/>
                <w:sz w:val="24"/>
                <w:szCs w:val="24"/>
              </w:rPr>
              <w:t xml:space="preserve">2</w:t>
            </w:r>
            <w:r>
              <w:rPr>
                <w:rFonts w:ascii="Arial" w:cs="Arial" w:eastAsia="Arial" w:hAnsi="Arial"/>
                <w:sz w:val="24"/>
                <w:szCs w:val="24"/>
              </w:rPr>
              <w:t xml:space="preserve"> и несгораемые стены.</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 При въезде на территорию общего пользования дачного, садоводческого объединения должна быть предусмотрена сторожка, состав и площади помещений которой устанавливаются согласно заданием на проектирование, уставом дачного, садоводческого объединения.</w:t>
      </w:r>
    </w:p>
    <w:p>
      <w:pPr>
        <w:spacing w:after="120"/>
        <w:ind w:firstLine="709"/>
        <w:jc w:val="both"/>
      </w:pPr>
      <w:r>
        <w:rPr>
          <w:rFonts w:ascii="Arial" w:cs="Arial" w:eastAsia="Arial" w:hAnsi="Arial"/>
          <w:sz w:val="24"/>
          <w:szCs w:val="24"/>
        </w:rPr>
        <w:t xml:space="preserve">5.6 Планировочное решение территории дачного, садоводческого объединения должно обеспечивать проезд автотранспорта ко всем индивидуальным садовым участкам и объектам общего пользования.</w:t>
      </w:r>
    </w:p>
    <w:p>
      <w:pPr>
        <w:spacing w:after="120"/>
        <w:ind w:firstLine="709"/>
        <w:jc w:val="both"/>
      </w:pPr>
      <w:r>
        <w:rPr>
          <w:rFonts w:ascii="Arial" w:cs="Arial" w:eastAsia="Arial" w:hAnsi="Arial"/>
          <w:sz w:val="24"/>
          <w:szCs w:val="24"/>
        </w:rPr>
        <w:t xml:space="preserve">5.7 На территории дачного, садоводческого объединения ширина улиц и проездов в красных линиях должна быть, м:</w:t>
      </w:r>
    </w:p>
    <w:p>
      <w:pPr>
        <w:spacing w:after="120"/>
        <w:ind w:firstLine="709"/>
        <w:jc w:val="both"/>
      </w:pPr>
      <w:r>
        <w:rPr>
          <w:rFonts w:ascii="Arial" w:cs="Arial" w:eastAsia="Arial" w:hAnsi="Arial"/>
          <w:sz w:val="24"/>
          <w:szCs w:val="24"/>
        </w:rPr>
        <w:t xml:space="preserve">для улиц - не менее 15 м;</w:t>
      </w:r>
    </w:p>
    <w:p>
      <w:pPr>
        <w:spacing w:after="120"/>
        <w:ind w:firstLine="709"/>
        <w:jc w:val="both"/>
      </w:pPr>
      <w:r>
        <w:rPr>
          <w:rFonts w:ascii="Arial" w:cs="Arial" w:eastAsia="Arial" w:hAnsi="Arial"/>
          <w:sz w:val="24"/>
          <w:szCs w:val="24"/>
        </w:rPr>
        <w:t xml:space="preserve">для проездов - не менее 9 м.</w:t>
      </w:r>
    </w:p>
    <w:p>
      <w:pPr>
        <w:spacing w:after="120"/>
        <w:ind w:firstLine="709"/>
        <w:jc w:val="both"/>
      </w:pPr>
      <w:r>
        <w:rPr>
          <w:rFonts w:ascii="Arial" w:cs="Arial" w:eastAsia="Arial" w:hAnsi="Arial"/>
          <w:sz w:val="24"/>
          <w:szCs w:val="24"/>
        </w:rPr>
        <w:t xml:space="preserve">Минимальный радиус закругления края проезжей части - 6,0 м.</w:t>
      </w:r>
    </w:p>
    <w:p>
      <w:pPr>
        <w:spacing w:after="120"/>
        <w:ind w:firstLine="709"/>
        <w:jc w:val="both"/>
      </w:pPr>
      <w:r>
        <w:rPr>
          <w:rFonts w:ascii="Arial" w:cs="Arial" w:eastAsia="Arial" w:hAnsi="Arial"/>
          <w:sz w:val="24"/>
          <w:szCs w:val="24"/>
        </w:rPr>
        <w:t xml:space="preserve">Ширина проезжей части улиц и проездов принимается для улиц - не менее 7,0 м, для проездов - не менее 3,5 м.</w:t>
      </w:r>
    </w:p>
    <w:p>
      <w:pPr>
        <w:spacing w:after="120"/>
        <w:ind w:firstLine="709"/>
        <w:jc w:val="both"/>
      </w:pPr>
      <w:r>
        <w:rPr>
          <w:rFonts w:ascii="Arial" w:cs="Arial" w:eastAsia="Arial" w:hAnsi="Arial"/>
          <w:sz w:val="24"/>
          <w:szCs w:val="24"/>
        </w:rPr>
        <w:t xml:space="preserve">5.8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pPr>
        <w:spacing w:after="120"/>
        <w:ind w:firstLine="709"/>
        <w:jc w:val="both"/>
      </w:pPr>
      <w:r>
        <w:rPr>
          <w:rFonts w:ascii="Arial" w:cs="Arial" w:eastAsia="Arial" w:hAnsi="Arial"/>
          <w:sz w:val="24"/>
          <w:szCs w:val="24"/>
        </w:rPr>
        <w:t xml:space="preserve">Максимальная протяженность тупикового проезда не должна превышать 150 м.</w:t>
      </w:r>
    </w:p>
    <w:p>
      <w:pPr>
        <w:spacing w:after="120"/>
        <w:ind w:firstLine="709"/>
        <w:jc w:val="both"/>
      </w:pPr>
      <w:r>
        <w:rPr>
          <w:rFonts w:ascii="Arial" w:cs="Arial" w:eastAsia="Arial" w:hAnsi="Arial"/>
          <w:sz w:val="24"/>
          <w:szCs w:val="24"/>
        </w:rPr>
        <w:t xml:space="preserve">Тупиковые проезды обеспечиваются разворотными площадками размером не менее 15 x 15 м. Использование разворотной площадки для стоянки автомобилей не допускается.</w:t>
      </w:r>
    </w:p>
    <w:p>
      <w:pPr>
        <w:spacing w:after="120"/>
        <w:ind w:firstLine="709"/>
        <w:jc w:val="both"/>
      </w:pPr>
      <w:r>
        <w:rPr>
          <w:rFonts w:ascii="Arial" w:cs="Arial" w:eastAsia="Arial" w:hAnsi="Arial"/>
          <w:sz w:val="24"/>
          <w:szCs w:val="24"/>
        </w:rPr>
        <w:t xml:space="preserve">5.9 Для обеспечения пожаротушения, при отсутствии централизованного водоснабжения, на территории общего пользования дачного, садоводческого объединения должны предусматриваться противопожарные водоемы или резервуары вместимостью, м</w:t>
      </w:r>
      <w:r>
        <w:rPr>
          <w:rFonts w:ascii="Arial" w:cs="Arial" w:eastAsia="Arial" w:hAnsi="Arial"/>
          <w:sz w:val="24"/>
          <w:szCs w:val="24"/>
        </w:rPr>
        <w:t xml:space="preserve">3</w:t>
      </w:r>
      <w:r>
        <w:rPr>
          <w:rFonts w:ascii="Arial" w:cs="Arial" w:eastAsia="Arial" w:hAnsi="Arial"/>
          <w:sz w:val="24"/>
          <w:szCs w:val="24"/>
        </w:rPr>
        <w:t xml:space="preserve">, при числе участков: до 300 - не менее 25, более 300 - не менее 60 (каждый с площадками для установки пожарной техники, с возможностью забора воды насосами и организацией подъезда не менее двух пожарных автомобилей).</w:t>
      </w:r>
    </w:p>
    <w:p>
      <w:pPr>
        <w:spacing w:after="120"/>
        <w:ind w:firstLine="709"/>
        <w:jc w:val="both"/>
      </w:pPr>
      <w:r>
        <w:rPr>
          <w:rFonts w:ascii="Arial" w:cs="Arial" w:eastAsia="Arial" w:hAnsi="Arial"/>
          <w:sz w:val="24"/>
          <w:szCs w:val="24"/>
        </w:rPr>
        <w:t xml:space="preserve">Число водоемов (резервуаров) и их расположение определяются требованиями СНиП 2.04.02.</w:t>
      </w:r>
    </w:p>
    <w:p>
      <w:pPr>
        <w:spacing w:after="120"/>
        <w:ind w:firstLine="709"/>
        <w:jc w:val="both"/>
      </w:pPr>
      <w:r>
        <w:rPr>
          <w:rFonts w:ascii="Arial" w:cs="Arial" w:eastAsia="Arial" w:hAnsi="Arial"/>
          <w:sz w:val="24"/>
          <w:szCs w:val="24"/>
        </w:rPr>
        <w:t xml:space="preserve">Садоводческие, дачные объединения, включающие до 300 садовых участков, в противопожарных целях должны иметь переносную мотопомпу; при числе участков от 301 до 1000 - прицепную мотопомпу; при числе участков более 1000 - не менее двух прицепных мотопомп.</w:t>
      </w:r>
    </w:p>
    <w:p>
      <w:pPr>
        <w:spacing w:after="120"/>
        <w:ind w:firstLine="709"/>
        <w:jc w:val="both"/>
      </w:pPr>
      <w:r>
        <w:rPr>
          <w:rFonts w:ascii="Arial" w:cs="Arial" w:eastAsia="Arial" w:hAnsi="Arial"/>
          <w:sz w:val="24"/>
          <w:szCs w:val="24"/>
        </w:rPr>
        <w:t xml:space="preserve">Для хранения мотопомп обязательно строительство специального помещения.</w:t>
      </w:r>
    </w:p>
    <w:p>
      <w:pPr>
        <w:spacing w:after="120"/>
        <w:ind w:firstLine="709"/>
        <w:jc w:val="both"/>
      </w:pPr>
      <w:r>
        <w:rPr>
          <w:rFonts w:ascii="Arial" w:cs="Arial" w:eastAsia="Arial" w:hAnsi="Arial"/>
          <w:sz w:val="24"/>
          <w:szCs w:val="24"/>
        </w:rPr>
        <w:t xml:space="preserve">5.10 Здания и сооружения общего пользования должны отстоять от границ садовых участков не менее чем на 4 м.</w:t>
      </w:r>
    </w:p>
    <w:p>
      <w:pPr>
        <w:spacing w:after="120"/>
        <w:ind w:firstLine="709"/>
        <w:jc w:val="both"/>
      </w:pPr>
      <w:r>
        <w:rPr>
          <w:rFonts w:ascii="Arial" w:cs="Arial" w:eastAsia="Arial" w:hAnsi="Arial"/>
          <w:sz w:val="24"/>
          <w:szCs w:val="24"/>
        </w:rPr>
        <w:t xml:space="preserve">5.11 На территории дачных, садоводческих объединений и за ее пределами запрещается организовывать свалки отходов. Бытовые отходы, как правило, должны утилизироваться на садовых, дачных участках. Для неутилизируемых отходов (стекло, металл, полиэтилен и др.) на территории общего пользования должны быть предусмотрены площадки для установки контейнеров. Площадки должны быть ограждены с трех сторон глухим ограждением высотой не менее 1,5 м, иметь твердое покрытие и размещаться на расстоянии не менее 20 и не более 500 м от границ участков.</w:t>
      </w:r>
    </w:p>
    <w:p>
      <w:pPr>
        <w:spacing w:after="120"/>
        <w:ind w:firstLine="709"/>
        <w:jc w:val="both"/>
      </w:pPr>
      <w:r>
        <w:rPr>
          <w:rFonts w:ascii="Arial" w:cs="Arial" w:eastAsia="Arial" w:hAnsi="Arial"/>
          <w:sz w:val="24"/>
          <w:szCs w:val="24"/>
        </w:rPr>
        <w:t xml:space="preserve">5.12 Отвод поверхностных стоков и дренажных вод с территории дачных, садоводческих объединений в кюветы и канавы осуществляется в соответствии с проектом планировки территории дачного, садоводческого объединения.</w:t>
      </w:r>
    </w:p>
    <w:p>
      <w:pPr>
        <w:spacing w:after="120"/>
        <w:ind w:firstLine="709"/>
        <w:jc w:val="both"/>
      </w:pPr>
      <w:r>
        <w:rPr>
          <w:rFonts w:ascii="Arial" w:cs="Arial" w:eastAsia="Arial" w:hAnsi="Arial"/>
          <w:b/>
          <w:bCs/>
          <w:sz w:val="24"/>
          <w:szCs w:val="24"/>
        </w:rPr>
        <w:t xml:space="preserve">6 Планировка и застройка садовых, дачных участков</w:t>
      </w:r>
    </w:p>
    <w:p>
      <w:pPr>
        <w:spacing w:after="120"/>
        <w:ind w:firstLine="709"/>
        <w:jc w:val="both"/>
      </w:pPr>
      <w:r>
        <w:rPr>
          <w:rFonts w:ascii="Arial" w:cs="Arial" w:eastAsia="Arial" w:hAnsi="Arial"/>
          <w:sz w:val="24"/>
          <w:szCs w:val="24"/>
        </w:rPr>
        <w:t xml:space="preserve">6.1 Площадь индивидуального садового, дачного участка принимается не менее 0,04 га.</w:t>
      </w:r>
    </w:p>
    <w:p>
      <w:pPr>
        <w:spacing w:after="120"/>
        <w:ind w:firstLine="709"/>
        <w:jc w:val="both"/>
      </w:pPr>
      <w:r>
        <w:rPr>
          <w:rFonts w:ascii="Arial" w:cs="Arial" w:eastAsia="Arial" w:hAnsi="Arial"/>
          <w:sz w:val="24"/>
          <w:szCs w:val="24"/>
        </w:rPr>
        <w:t xml:space="preserve">6.2 По периметру индивидуальных садовых, дачных участков рекомендуется устраивать сетчатое ограждение. По обоюдному письменному согласию владельцев соседних участков (согласованному правлением дачного, садоводческого объединения) возможно устройство ограждений других типов.</w:t>
      </w:r>
    </w:p>
    <w:p>
      <w:pPr>
        <w:spacing w:after="120"/>
        <w:ind w:firstLine="709"/>
        <w:jc w:val="both"/>
      </w:pPr>
      <w:r>
        <w:rPr>
          <w:rFonts w:ascii="Arial" w:cs="Arial" w:eastAsia="Arial" w:hAnsi="Arial"/>
          <w:sz w:val="24"/>
          <w:szCs w:val="24"/>
        </w:rPr>
        <w:t xml:space="preserve">Допускается по решению общего собрания членов дачного, садоводческого объединения устройство глухих ограждений со стороны улиц и проездов.</w:t>
      </w:r>
    </w:p>
    <w:p>
      <w:pPr>
        <w:spacing w:after="120"/>
        <w:ind w:firstLine="709"/>
        <w:jc w:val="both"/>
      </w:pPr>
      <w:r>
        <w:rPr>
          <w:rFonts w:ascii="Arial" w:cs="Arial" w:eastAsia="Arial" w:hAnsi="Arial"/>
          <w:sz w:val="24"/>
          <w:szCs w:val="24"/>
        </w:rPr>
        <w:t xml:space="preserve">6.3 На садовом, дачном участке следует предусматривать устройство компостной площадки, ямы или ящика, а при отсутствии канализации - и уборной.</w:t>
      </w:r>
    </w:p>
    <w:p>
      <w:pPr>
        <w:spacing w:after="120"/>
        <w:ind w:firstLine="709"/>
        <w:jc w:val="both"/>
      </w:pPr>
      <w:r>
        <w:rPr>
          <w:rFonts w:ascii="Arial" w:cs="Arial" w:eastAsia="Arial" w:hAnsi="Arial"/>
          <w:sz w:val="24"/>
          <w:szCs w:val="24"/>
        </w:rPr>
        <w:t xml:space="preserve">6.4 На садовом, дачном участке могут возводиться жилое строение или жилой дом, хозяйственные постройки и сооружения, в том числе теплицы, летняя кухня, баня (сауна), душ, навес или гараж для автомобилей.</w:t>
      </w:r>
    </w:p>
    <w:p>
      <w:pPr>
        <w:spacing w:after="120"/>
        <w:ind w:firstLine="709"/>
        <w:jc w:val="both"/>
      </w:pPr>
      <w:r>
        <w:rPr>
          <w:rFonts w:ascii="Arial" w:cs="Arial" w:eastAsia="Arial" w:hAnsi="Arial"/>
          <w:sz w:val="24"/>
          <w:szCs w:val="24"/>
        </w:rPr>
        <w:t xml:space="preserve">Допускается возведение хозяйственных построек разных типов, определенных местными традициями и условиями обустройства. Порядок возведения, состав, размеры и назначение хозяйственных построек для содержания мелкого скота и птицы, а также требования по соблюдению санитарно-ветеринарных безопасностей устанавливаются в соответствии Законом Кыргызской Республики от 30 декабря 2014 года № 175 «О ветеринарии»</w:t>
      </w:r>
    </w:p>
    <w:p>
      <w:pPr>
        <w:spacing w:after="120"/>
        <w:ind w:firstLine="709"/>
        <w:jc w:val="both"/>
      </w:pPr>
      <w:r>
        <w:rPr>
          <w:rFonts w:ascii="Arial" w:cs="Arial" w:eastAsia="Arial" w:hAnsi="Arial"/>
          <w:sz w:val="24"/>
          <w:szCs w:val="24"/>
        </w:rPr>
        <w:t xml:space="preserve">6.5 Противопожарные расстояния между строениями и сооружениями в пределах одного садового участка не нормируются.</w:t>
      </w:r>
    </w:p>
    <w:p>
      <w:pPr>
        <w:spacing w:after="120"/>
        <w:ind w:firstLine="709"/>
        <w:jc w:val="both"/>
      </w:pPr>
      <w:r>
        <w:rPr>
          <w:rFonts w:ascii="Arial" w:cs="Arial" w:eastAsia="Arial" w:hAnsi="Arial"/>
          <w:sz w:val="24"/>
          <w:szCs w:val="24"/>
        </w:rPr>
        <w:t xml:space="preserve">Противопожарные расстояния между жилыми строениями или жилыми домами, расположенными на соседних участках, в зависимости от материала несущих и ограждающих конструкций должны быть не менее указанных в таблице 2.</w:t>
      </w:r>
    </w:p>
    <w:p>
      <w:pPr>
        <w:spacing w:after="120"/>
        <w:ind w:firstLine="709"/>
        <w:jc w:val="both"/>
      </w:pPr>
      <w:r>
        <w:rPr>
          <w:rFonts w:ascii="Arial" w:cs="Arial" w:eastAsia="Arial" w:hAnsi="Arial"/>
          <w:sz w:val="24"/>
          <w:szCs w:val="24"/>
        </w:rPr>
        <w:t xml:space="preserve">Допускается группировать и блокировать жилые строения или жилые дома на двух соседних участках при однорядной застройке и на четырех соседних участках при двухрядной застройке.</w:t>
      </w:r>
    </w:p>
    <w:p>
      <w:pPr>
        <w:spacing w:after="120"/>
        <w:ind w:firstLine="709"/>
        <w:jc w:val="both"/>
      </w:pPr>
      <w:r>
        <w:rPr>
          <w:rFonts w:ascii="Arial" w:cs="Arial" w:eastAsia="Arial" w:hAnsi="Arial"/>
          <w:sz w:val="24"/>
          <w:szCs w:val="24"/>
        </w:rPr>
        <w:t xml:space="preserve">При этом противопожарные расстояния между жилыми строениями или жилыми домами в каждой группе не нормируются, а минимальные расстояния между крайними жилыми строениями или жилыми домами групп принимаются по таблице 2.</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2 Минимальные противопожарные расстояния между крайними жилыми строениями (или домами) и группами жилых строений (или домов) на участках</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1"/>
        <w:gridCol w:w="1882"/>
        <w:gridCol w:w="1882"/>
        <w:gridCol w:w="1882"/>
      </w:tblGrid>
      <w:tr>
        <w:tc>
          <w:tcPr>
            <w:tcW w:type="dxa" w:w="45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Материал несущих и ограждающих конструкций</w:t>
            </w:r>
          </w:p>
        </w:tc>
        <w:tc>
          <w:tcPr>
            <w:tcW w:type="dxa" w:w="564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Расстояния, м</w:t>
            </w:r>
          </w:p>
        </w:tc>
      </w:tr>
      <w:tr>
        <w:tc>
          <w:tcPr>
            <w:vMerge w:val="continue"/>
            <w:tcBorders>
              <w:top w:val="single" w:color="CBBF9E" w:sz="4"/>
              <w:left w:val="single" w:color="CBBF9E" w:sz="4"/>
              <w:bottom w:val="single" w:color="CBBF9E" w:sz="4"/>
              <w:right w:val="single" w:color="CBBF9E" w:sz="4"/>
            </w:tcBorders>
          </w:tcPr>
          <w:p/>
        </w:tc>
        <w:tc>
          <w:tcPr>
            <w:tcW w:type="dxa" w:w="18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А</w:t>
            </w:r>
          </w:p>
        </w:tc>
        <w:tc>
          <w:tcPr>
            <w:tcW w:type="dxa" w:w="18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Б</w:t>
            </w:r>
          </w:p>
        </w:tc>
        <w:tc>
          <w:tcPr>
            <w:tcW w:type="dxa" w:w="188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p>
        </w:tc>
      </w:tr>
      <w:tr>
        <w:tc>
          <w:tcPr>
            <w:tcW w:type="dxa" w:w="4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Камень, бетон, железобетон и другие негорючие материалы</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 деревянными перекрытиями и покрытиями, защищенными негорючими и трудногорючими материалами</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5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каркасные ограждающие конструкции из негорючих, трудногорючих и горючих материалов</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6.6 Жилое строение или жилой дом должны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указанные в таблице 2. Расстояния от хозяйственных построек до красных линий улиц и проездов должны быть не менее 5 м. По согласованию с правлением дачного, садоводческого объединения навес или гараж для автомобиля может размещаться на участке, непосредственно примыкая к ограде со стороны улицы или проезда.</w:t>
      </w:r>
    </w:p>
    <w:p>
      <w:pPr>
        <w:spacing w:after="120"/>
        <w:ind w:firstLine="709"/>
        <w:jc w:val="both"/>
      </w:pPr>
      <w:r>
        <w:rPr>
          <w:rFonts w:ascii="Arial" w:cs="Arial" w:eastAsia="Arial" w:hAnsi="Arial"/>
          <w:sz w:val="24"/>
          <w:szCs w:val="24"/>
        </w:rPr>
        <w:t xml:space="preserve">6.7 Минимальные расстояния до границы соседнего участка по санитарно-бытовым условиям должны быть от:</w:t>
      </w:r>
    </w:p>
    <w:p>
      <w:pPr>
        <w:spacing w:after="120"/>
        <w:ind w:firstLine="709"/>
        <w:jc w:val="both"/>
      </w:pPr>
      <w:r>
        <w:rPr>
          <w:rFonts w:ascii="Arial" w:cs="Arial" w:eastAsia="Arial" w:hAnsi="Arial"/>
          <w:sz w:val="24"/>
          <w:szCs w:val="24"/>
        </w:rPr>
        <w:t xml:space="preserve">жилого строения (или дома) - 3 м;</w:t>
      </w:r>
    </w:p>
    <w:p>
      <w:pPr>
        <w:spacing w:after="120"/>
        <w:ind w:firstLine="709"/>
        <w:jc w:val="both"/>
      </w:pPr>
      <w:r>
        <w:rPr>
          <w:rFonts w:ascii="Arial" w:cs="Arial" w:eastAsia="Arial" w:hAnsi="Arial"/>
          <w:sz w:val="24"/>
          <w:szCs w:val="24"/>
        </w:rPr>
        <w:t xml:space="preserve">постройки для содержания мелкого скота и птицы - 4 м;</w:t>
      </w:r>
    </w:p>
    <w:p>
      <w:pPr>
        <w:spacing w:after="120"/>
        <w:ind w:firstLine="709"/>
        <w:jc w:val="both"/>
      </w:pPr>
      <w:r>
        <w:rPr>
          <w:rFonts w:ascii="Arial" w:cs="Arial" w:eastAsia="Arial" w:hAnsi="Arial"/>
          <w:sz w:val="24"/>
          <w:szCs w:val="24"/>
        </w:rPr>
        <w:t xml:space="preserve">других построек - 1 м;</w:t>
      </w:r>
    </w:p>
    <w:p>
      <w:pPr>
        <w:spacing w:after="120"/>
        <w:ind w:firstLine="709"/>
        <w:jc w:val="both"/>
      </w:pPr>
      <w:r>
        <w:rPr>
          <w:rFonts w:ascii="Arial" w:cs="Arial" w:eastAsia="Arial" w:hAnsi="Arial"/>
          <w:sz w:val="24"/>
          <w:szCs w:val="24"/>
        </w:rPr>
        <w:t xml:space="preserve">стволов высокорослых деревьев - 4 м, среднерослых - 2 м;</w:t>
      </w:r>
    </w:p>
    <w:p>
      <w:pPr>
        <w:spacing w:after="120"/>
        <w:ind w:firstLine="709"/>
        <w:jc w:val="both"/>
      </w:pPr>
      <w:r>
        <w:rPr>
          <w:rFonts w:ascii="Arial" w:cs="Arial" w:eastAsia="Arial" w:hAnsi="Arial"/>
          <w:sz w:val="24"/>
          <w:szCs w:val="24"/>
        </w:rPr>
        <w:t xml:space="preserve">кустарника - 1 м.</w:t>
      </w:r>
    </w:p>
    <w:p>
      <w:pPr>
        <w:spacing w:after="120"/>
        <w:ind w:firstLine="709"/>
        <w:jc w:val="both"/>
      </w:pPr>
      <w:r>
        <w:rPr>
          <w:rFonts w:ascii="Arial" w:cs="Arial" w:eastAsia="Arial" w:hAnsi="Arial"/>
          <w:sz w:val="24"/>
          <w:szCs w:val="24"/>
        </w:rPr>
        <w:t xml:space="preserve">Расстояние между жилым строением (или домом), хозяйственными постройками и границей соседнего участка измеряется от цоколя или от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pPr>
        <w:spacing w:after="120"/>
        <w:ind w:firstLine="709"/>
        <w:jc w:val="both"/>
      </w:pPr>
      <w:r>
        <w:rPr>
          <w:rFonts w:ascii="Arial" w:cs="Arial" w:eastAsia="Arial" w:hAnsi="Arial"/>
          <w:sz w:val="24"/>
          <w:szCs w:val="24"/>
        </w:rPr>
        <w:t xml:space="preserve">При возведении на садовом, дачном участке хозяйственных построек, располагаемых на расстоянии 1 м от границы соседнего садового, дачного участка, скат крыши следует ориентировать таким образом, чтобы сток дождевой воды не попал на соседний участок.</w:t>
      </w:r>
    </w:p>
    <w:p>
      <w:pPr>
        <w:spacing w:after="120"/>
        <w:ind w:firstLine="709"/>
        <w:jc w:val="both"/>
      </w:pPr>
      <w:r>
        <w:rPr>
          <w:rFonts w:ascii="Arial" w:cs="Arial" w:eastAsia="Arial" w:hAnsi="Arial"/>
          <w:sz w:val="24"/>
          <w:szCs w:val="24"/>
        </w:rPr>
        <w:t xml:space="preserve">6.8 Минимальные расстояния между постройками по санитарно-бытовым условиям должны быть, м:</w:t>
      </w:r>
    </w:p>
    <w:p>
      <w:pPr>
        <w:spacing w:after="120"/>
        <w:ind w:firstLine="709"/>
        <w:jc w:val="both"/>
      </w:pPr>
      <w:r>
        <w:rPr>
          <w:rFonts w:ascii="Arial" w:cs="Arial" w:eastAsia="Arial" w:hAnsi="Arial"/>
          <w:sz w:val="24"/>
          <w:szCs w:val="24"/>
        </w:rPr>
        <w:t xml:space="preserve">от жилого строения или жилого дома до душа, бани (сауны), уборной - 8;</w:t>
      </w:r>
    </w:p>
    <w:p>
      <w:pPr>
        <w:spacing w:after="120"/>
        <w:ind w:firstLine="709"/>
        <w:jc w:val="both"/>
      </w:pPr>
      <w:r>
        <w:rPr>
          <w:rFonts w:ascii="Arial" w:cs="Arial" w:eastAsia="Arial" w:hAnsi="Arial"/>
          <w:sz w:val="24"/>
          <w:szCs w:val="24"/>
        </w:rPr>
        <w:t xml:space="preserve">от колодца до уборной и компостного устройства - 8.</w:t>
      </w:r>
    </w:p>
    <w:p>
      <w:pPr>
        <w:spacing w:after="120"/>
        <w:ind w:firstLine="709"/>
        <w:jc w:val="both"/>
      </w:pPr>
      <w:r>
        <w:rPr>
          <w:rFonts w:ascii="Arial" w:cs="Arial" w:eastAsia="Arial" w:hAnsi="Arial"/>
          <w:sz w:val="24"/>
          <w:szCs w:val="24"/>
        </w:rPr>
        <w:t xml:space="preserve">Указанные расстояния должны соблюдаться между постройками, расположенными на смежных участках.</w:t>
      </w:r>
    </w:p>
    <w:p>
      <w:pPr>
        <w:spacing w:after="120"/>
        <w:ind w:firstLine="709"/>
        <w:jc w:val="both"/>
      </w:pPr>
      <w:r>
        <w:rPr>
          <w:rFonts w:ascii="Arial" w:cs="Arial" w:eastAsia="Arial" w:hAnsi="Arial"/>
          <w:sz w:val="24"/>
          <w:szCs w:val="24"/>
        </w:rPr>
        <w:t xml:space="preserve">6.9 В случае примыкания хозяйственных построек к жилому строению или жилому дому расстояние до границы с соседним участком измеряется отдельно от каждого объекта блокировки, например:</w:t>
      </w:r>
    </w:p>
    <w:p>
      <w:pPr>
        <w:spacing w:after="120"/>
        <w:ind w:firstLine="709"/>
        <w:jc w:val="both"/>
      </w:pPr>
      <w:r>
        <w:rPr>
          <w:rFonts w:ascii="Arial" w:cs="Arial" w:eastAsia="Arial" w:hAnsi="Arial"/>
          <w:sz w:val="24"/>
          <w:szCs w:val="24"/>
        </w:rPr>
        <w:t xml:space="preserve">дом-гараж (от дома не менее 3 м, от гаража не менее 1 м);</w:t>
      </w:r>
    </w:p>
    <w:p>
      <w:pPr>
        <w:spacing w:after="120"/>
        <w:ind w:firstLine="709"/>
        <w:jc w:val="both"/>
      </w:pPr>
      <w:r>
        <w:rPr>
          <w:rFonts w:ascii="Arial" w:cs="Arial" w:eastAsia="Arial" w:hAnsi="Arial"/>
          <w:sz w:val="24"/>
          <w:szCs w:val="24"/>
        </w:rPr>
        <w:t xml:space="preserve">дом-постройка для скота и птицы (от дома не менее 3 м, от постройки для скота и птицы не менее 4 м).</w:t>
      </w:r>
    </w:p>
    <w:p>
      <w:pPr>
        <w:spacing w:after="120"/>
        <w:ind w:firstLine="709"/>
        <w:jc w:val="both"/>
      </w:pPr>
      <w:r>
        <w:rPr>
          <w:rFonts w:ascii="Arial" w:cs="Arial" w:eastAsia="Arial" w:hAnsi="Arial"/>
          <w:sz w:val="24"/>
          <w:szCs w:val="24"/>
        </w:rPr>
        <w:t xml:space="preserve">6.10 Гаражи для автомобилей могут быть отдельно стоящими, встроенными или пристроенными к садовому, дачному дому и хозяйственным постройкам.</w:t>
      </w:r>
    </w:p>
    <w:p>
      <w:pPr>
        <w:spacing w:after="120"/>
        <w:ind w:firstLine="709"/>
        <w:jc w:val="both"/>
      </w:pPr>
      <w:r>
        <w:rPr>
          <w:rFonts w:ascii="Arial" w:cs="Arial" w:eastAsia="Arial" w:hAnsi="Arial"/>
          <w:sz w:val="24"/>
          <w:szCs w:val="24"/>
        </w:rPr>
        <w:t xml:space="preserve">6.11 На садовых, дачных участках площадью 0,06 - 0,12 га под строения, отмостки, дорожки и площадки с твердым покрытием следует отводить не более 30% территории.</w:t>
      </w:r>
    </w:p>
    <w:p>
      <w:pPr>
        <w:spacing w:after="120"/>
        <w:ind w:firstLine="709"/>
        <w:jc w:val="both"/>
      </w:pPr>
      <w:r>
        <w:rPr>
          <w:rFonts w:ascii="Arial" w:cs="Arial" w:eastAsia="Arial" w:hAnsi="Arial"/>
          <w:b/>
          <w:bCs/>
          <w:sz w:val="24"/>
          <w:szCs w:val="24"/>
        </w:rPr>
        <w:t xml:space="preserve">7 Объемно-планировочные и конструктивные решения зданий и сооружений</w:t>
      </w:r>
    </w:p>
    <w:p>
      <w:pPr>
        <w:spacing w:after="120"/>
        <w:ind w:firstLine="709"/>
        <w:jc w:val="both"/>
      </w:pPr>
      <w:r>
        <w:rPr>
          <w:rFonts w:ascii="Arial" w:cs="Arial" w:eastAsia="Arial" w:hAnsi="Arial"/>
          <w:sz w:val="24"/>
          <w:szCs w:val="24"/>
        </w:rPr>
        <w:t xml:space="preserve">7.1 Жилые строения или жилые дома проектируются (возводятся) с различной объемно-планировочной структурой.</w:t>
      </w:r>
    </w:p>
    <w:p>
      <w:pPr>
        <w:spacing w:after="120"/>
        <w:ind w:firstLine="709"/>
        <w:jc w:val="both"/>
      </w:pPr>
      <w:r>
        <w:rPr>
          <w:rFonts w:ascii="Arial" w:cs="Arial" w:eastAsia="Arial" w:hAnsi="Arial"/>
          <w:sz w:val="24"/>
          <w:szCs w:val="24"/>
        </w:rPr>
        <w:t xml:space="preserve">7.2 Под жилым строением или жилым домом и хозяйственными постройками допускается устройство подвала и погреба.</w:t>
      </w:r>
    </w:p>
    <w:p>
      <w:pPr>
        <w:spacing w:after="120"/>
        <w:ind w:firstLine="709"/>
        <w:jc w:val="both"/>
      </w:pPr>
      <w:r>
        <w:rPr>
          <w:rFonts w:ascii="Arial" w:cs="Arial" w:eastAsia="Arial" w:hAnsi="Arial"/>
          <w:sz w:val="24"/>
          <w:szCs w:val="24"/>
        </w:rPr>
        <w:t xml:space="preserve">7.3 Высота жилых помещений принимается от пола до потолка не менее 2,2 м.</w:t>
      </w:r>
    </w:p>
    <w:p>
      <w:pPr>
        <w:spacing w:after="120"/>
        <w:ind w:firstLine="709"/>
        <w:jc w:val="both"/>
      </w:pPr>
      <w:r>
        <w:rPr>
          <w:rFonts w:ascii="Arial" w:cs="Arial" w:eastAsia="Arial" w:hAnsi="Arial"/>
          <w:sz w:val="24"/>
          <w:szCs w:val="24"/>
        </w:rPr>
        <w:t xml:space="preserve">Высоту хозяйственных помещений, в том числе расположенных в подвале, следует принимать не менее 2 м, высоту погреба - не менее 1,6 м до низа выступающих конструкций (балок, прогонов).</w:t>
      </w:r>
    </w:p>
    <w:p>
      <w:pPr>
        <w:spacing w:after="120"/>
        <w:ind w:firstLine="709"/>
        <w:jc w:val="both"/>
      </w:pPr>
      <w:r>
        <w:rPr>
          <w:rFonts w:ascii="Arial" w:cs="Arial" w:eastAsia="Arial" w:hAnsi="Arial"/>
          <w:sz w:val="24"/>
          <w:szCs w:val="24"/>
        </w:rPr>
        <w:t xml:space="preserve">При проектировании домов для круглогодичного проживания следует учитывать требования СНиП 31-09.</w:t>
      </w:r>
    </w:p>
    <w:p>
      <w:pPr>
        <w:spacing w:after="120"/>
        <w:ind w:firstLine="709"/>
        <w:jc w:val="both"/>
      </w:pPr>
      <w:r>
        <w:rPr>
          <w:rFonts w:ascii="Arial" w:cs="Arial" w:eastAsia="Arial" w:hAnsi="Arial"/>
          <w:sz w:val="24"/>
          <w:szCs w:val="24"/>
        </w:rPr>
        <w:t xml:space="preserve">7.4 Лестницы, ведущие на второй этаж (в том числе на мансарду), могут располагаться как внутри, так и снаружи жилых строений или жилых домов. Параметры указанных лестниц, а также лестниц, ведущих в подвальные и цокольные этажи, принимаются в зависимости от конкретных условий и, как правило, с учетом требований СНиП 31-09.</w:t>
      </w:r>
    </w:p>
    <w:p>
      <w:pPr>
        <w:spacing w:after="120"/>
        <w:ind w:firstLine="709"/>
        <w:jc w:val="both"/>
      </w:pPr>
      <w:r>
        <w:rPr>
          <w:rFonts w:ascii="Arial" w:cs="Arial" w:eastAsia="Arial" w:hAnsi="Arial"/>
          <w:sz w:val="24"/>
          <w:szCs w:val="24"/>
        </w:rPr>
        <w:t xml:space="preserve">7.5 Не допускается организация стока дождевой воды с крыш на соседний участок.</w:t>
      </w:r>
    </w:p>
    <w:p>
      <w:pPr>
        <w:spacing w:after="120"/>
        <w:ind w:firstLine="709"/>
        <w:jc w:val="both"/>
      </w:pPr>
      <w:r>
        <w:rPr>
          <w:rFonts w:ascii="Arial" w:cs="Arial" w:eastAsia="Arial" w:hAnsi="Arial"/>
          <w:b/>
          <w:bCs/>
          <w:sz w:val="24"/>
          <w:szCs w:val="24"/>
        </w:rPr>
        <w:t xml:space="preserve">8 Инженерное обустройство</w:t>
      </w:r>
    </w:p>
    <w:p>
      <w:pPr>
        <w:spacing w:after="120"/>
        <w:ind w:firstLine="709"/>
        <w:jc w:val="both"/>
      </w:pPr>
      <w:r>
        <w:rPr>
          <w:rFonts w:ascii="Arial" w:cs="Arial" w:eastAsia="Arial" w:hAnsi="Arial"/>
          <w:sz w:val="24"/>
          <w:szCs w:val="24"/>
        </w:rPr>
        <w:t xml:space="preserve">8.1 Территория дачного, садоводческого объединения должна быть оборудована системой водоснабжения, отвечающей требованиям СНиП 2.04.02.</w:t>
      </w:r>
    </w:p>
    <w:p>
      <w:pPr>
        <w:spacing w:after="120"/>
        <w:ind w:firstLine="709"/>
        <w:jc w:val="both"/>
      </w:pPr>
      <w:r>
        <w:rPr>
          <w:rFonts w:ascii="Arial" w:cs="Arial" w:eastAsia="Arial" w:hAnsi="Arial"/>
          <w:sz w:val="24"/>
          <w:szCs w:val="24"/>
        </w:rPr>
        <w:t xml:space="preserve">Снабжение хозяйственно-питьевой водой может производиться как от централизованной системы водоснабжения, так и автономно - от шахтных и мелкотрубчатых колодцев, каптажей родников с соблюдением требований, изложенных в СанПиН «Зоны санитарной охраны источников водоснабжения и водопроводов хозяйственно-питьевого назначения»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Устройство ввода водопровода в жилые строения и жилые дома согласно СНиП 2.04.01допускается при наличии местной канализации или при подключении к централизованной системе канализации.</w:t>
      </w:r>
    </w:p>
    <w:p>
      <w:pPr>
        <w:spacing w:after="120"/>
        <w:ind w:firstLine="709"/>
        <w:jc w:val="both"/>
      </w:pPr>
      <w:r>
        <w:rPr>
          <w:rFonts w:ascii="Arial" w:cs="Arial" w:eastAsia="Arial" w:hAnsi="Arial"/>
          <w:sz w:val="24"/>
          <w:szCs w:val="24"/>
        </w:rPr>
        <w:t xml:space="preserve">Свободный напор воды в сети водопровода на территории садоводческого объединения должен быть не менее 0,1 МПа.</w:t>
      </w:r>
    </w:p>
    <w:p>
      <w:pPr>
        <w:spacing w:after="120"/>
        <w:ind w:firstLine="709"/>
        <w:jc w:val="both"/>
      </w:pPr>
      <w:r>
        <w:rPr>
          <w:rFonts w:ascii="Arial" w:cs="Arial" w:eastAsia="Arial" w:hAnsi="Arial"/>
          <w:sz w:val="24"/>
          <w:szCs w:val="24"/>
        </w:rPr>
        <w:t xml:space="preserve">8.2 На землях общего пользования дачного, садоводческого объединения должны быть предусмотрены источники питьевой воды. Вокруг каждого источника организуется зона санитарной охраны радиусом от 30 до 50 м (для артезианских скважин устанавливается гидрогеологами).</w:t>
      </w:r>
    </w:p>
    <w:p>
      <w:pPr>
        <w:spacing w:after="120"/>
        <w:ind w:firstLine="709"/>
        <w:jc w:val="both"/>
      </w:pPr>
      <w:r>
        <w:rPr>
          <w:rFonts w:ascii="Arial" w:cs="Arial" w:eastAsia="Arial" w:hAnsi="Arial"/>
          <w:sz w:val="24"/>
          <w:szCs w:val="24"/>
        </w:rPr>
        <w:t xml:space="preserve">Для артскважины в комплексе с водозаборным узлом зону I пояса по согласованию с местными органами санитарно-эпидемиологической службы допускается сократить до 15 м.</w:t>
      </w:r>
    </w:p>
    <w:p>
      <w:pPr>
        <w:spacing w:after="120"/>
        <w:ind w:firstLine="709"/>
        <w:jc w:val="both"/>
      </w:pPr>
      <w:r>
        <w:rPr>
          <w:rFonts w:ascii="Arial" w:cs="Arial" w:eastAsia="Arial" w:hAnsi="Arial"/>
          <w:sz w:val="24"/>
          <w:szCs w:val="24"/>
        </w:rPr>
        <w:t xml:space="preserve">8.3В системах водоснабжения гигиенические требования к качеству питьевой воды, подаваемой на хозяйственно-питьевые нужды, должно соответствовать Закону Кыргызской Республики Технический регламент «О безопасности питьевой воды».</w:t>
      </w:r>
    </w:p>
    <w:p>
      <w:pPr>
        <w:spacing w:after="120"/>
        <w:ind w:firstLine="709"/>
        <w:jc w:val="both"/>
      </w:pPr>
      <w:r>
        <w:rPr>
          <w:rFonts w:ascii="Arial" w:cs="Arial" w:eastAsia="Arial" w:hAnsi="Arial"/>
          <w:sz w:val="24"/>
          <w:szCs w:val="24"/>
        </w:rPr>
        <w:t xml:space="preserve">8.4 Расчет систем водоснабжения производится исходя из следующих норм среднесуточного водопотребления на хозяйственно-питьевые нужды:</w:t>
      </w:r>
    </w:p>
    <w:p>
      <w:pPr>
        <w:spacing w:after="120"/>
        <w:ind w:firstLine="709"/>
        <w:jc w:val="both"/>
      </w:pPr>
      <w:r>
        <w:rPr>
          <w:rFonts w:ascii="Arial" w:cs="Arial" w:eastAsia="Arial" w:hAnsi="Arial"/>
          <w:sz w:val="24"/>
          <w:szCs w:val="24"/>
        </w:rPr>
        <w:t xml:space="preserve">при водопользовании из водоразборных колонок, скважин, шахтных колодцев - 30 - 50 л/сут на 1 жителя;</w:t>
      </w:r>
    </w:p>
    <w:p>
      <w:pPr>
        <w:spacing w:after="120"/>
        <w:ind w:firstLine="709"/>
        <w:jc w:val="both"/>
      </w:pPr>
      <w:r>
        <w:rPr>
          <w:rFonts w:ascii="Arial" w:cs="Arial" w:eastAsia="Arial" w:hAnsi="Arial"/>
          <w:sz w:val="24"/>
          <w:szCs w:val="24"/>
        </w:rPr>
        <w:t xml:space="preserve">при обеспечении внутренним водопроводом и канализацией (без ванн) - 125 - 160 л/сут на 1 жителя.</w:t>
      </w:r>
    </w:p>
    <w:p>
      <w:pPr>
        <w:spacing w:after="120"/>
        <w:ind w:firstLine="709"/>
        <w:jc w:val="both"/>
      </w:pPr>
      <w:r>
        <w:rPr>
          <w:rFonts w:ascii="Arial" w:cs="Arial" w:eastAsia="Arial" w:hAnsi="Arial"/>
          <w:sz w:val="24"/>
          <w:szCs w:val="24"/>
        </w:rPr>
        <w:t xml:space="preserve">Для полива посадок на приусадебных участках: овощных культур - 3 - 15 л/м2 в сутки; плодовых деревьев - 10 - 15 л/м2 в сутки.</w:t>
      </w:r>
    </w:p>
    <w:p>
      <w:pPr>
        <w:spacing w:after="120"/>
        <w:ind w:firstLine="709"/>
        <w:jc w:val="both"/>
      </w:pPr>
      <w:r>
        <w:rPr>
          <w:rFonts w:ascii="Arial" w:cs="Arial" w:eastAsia="Arial" w:hAnsi="Arial"/>
          <w:sz w:val="24"/>
          <w:szCs w:val="24"/>
        </w:rPr>
        <w:t xml:space="preserve">При наличии водопровода или артезианской скважины для учета расходуемой воды на водоразборных устройствах следует предусматривать установку счетчиков.</w:t>
      </w:r>
    </w:p>
    <w:p>
      <w:pPr>
        <w:spacing w:after="120"/>
        <w:ind w:firstLine="709"/>
        <w:jc w:val="both"/>
      </w:pPr>
      <w:r>
        <w:rPr>
          <w:rFonts w:ascii="Arial" w:cs="Arial" w:eastAsia="Arial" w:hAnsi="Arial"/>
          <w:sz w:val="24"/>
          <w:szCs w:val="24"/>
        </w:rPr>
        <w:t xml:space="preserve">8.5 Территории дачных, садоводческих объединений должны быть обеспечены противопожарным водоснабжением путем подключения к наружным водопроводным сетям либо путем устройства противопожарных водоемов или резервуаров.</w:t>
      </w:r>
    </w:p>
    <w:p>
      <w:pPr>
        <w:spacing w:after="120"/>
        <w:ind w:firstLine="709"/>
        <w:jc w:val="both"/>
      </w:pPr>
      <w:r>
        <w:rPr>
          <w:rFonts w:ascii="Arial" w:cs="Arial" w:eastAsia="Arial" w:hAnsi="Arial"/>
          <w:sz w:val="24"/>
          <w:szCs w:val="24"/>
        </w:rPr>
        <w:t xml:space="preserve">На наружных водопроводных сетях через каждые 100 м следует устанавливать соединительные головки для забора воды пожарными машинами.</w:t>
      </w:r>
    </w:p>
    <w:p>
      <w:pPr>
        <w:spacing w:after="120"/>
        <w:ind w:firstLine="709"/>
        <w:jc w:val="both"/>
      </w:pPr>
      <w:r>
        <w:rPr>
          <w:rFonts w:ascii="Arial" w:cs="Arial" w:eastAsia="Arial" w:hAnsi="Arial"/>
          <w:sz w:val="24"/>
          <w:szCs w:val="24"/>
        </w:rPr>
        <w:t xml:space="preserve">Водонапорные башни, расположенные на территории дачных, садоводческих объединений, должны быть оборудованы устройствами (соединительными головками и т.п.) для забора воды пожарными машинами.</w:t>
      </w:r>
    </w:p>
    <w:p>
      <w:pPr>
        <w:spacing w:after="120"/>
        <w:ind w:firstLine="709"/>
        <w:jc w:val="both"/>
      </w:pPr>
      <w:r>
        <w:rPr>
          <w:rFonts w:ascii="Arial" w:cs="Arial" w:eastAsia="Arial" w:hAnsi="Arial"/>
          <w:sz w:val="24"/>
          <w:szCs w:val="24"/>
        </w:rPr>
        <w:t xml:space="preserve">По согласованию с органами противопожарной службы допускается для целей пожаротушения использовать естественные источники, расположенные на расстоянии не более 200 м от территорий дачных, садоводческих объединений.</w:t>
      </w:r>
    </w:p>
    <w:p>
      <w:pPr>
        <w:spacing w:after="120"/>
        <w:ind w:firstLine="709"/>
        <w:jc w:val="both"/>
      </w:pPr>
      <w:r>
        <w:rPr>
          <w:rFonts w:ascii="Arial" w:cs="Arial" w:eastAsia="Arial" w:hAnsi="Arial"/>
          <w:sz w:val="24"/>
          <w:szCs w:val="24"/>
        </w:rPr>
        <w:t xml:space="preserve">Расход воды для пожаротушения следует принимать 5 л/с.</w:t>
      </w:r>
    </w:p>
    <w:p>
      <w:pPr>
        <w:spacing w:after="120"/>
        <w:ind w:firstLine="709"/>
        <w:jc w:val="both"/>
      </w:pPr>
      <w:r>
        <w:rPr>
          <w:rFonts w:ascii="Arial" w:cs="Arial" w:eastAsia="Arial" w:hAnsi="Arial"/>
          <w:sz w:val="24"/>
          <w:szCs w:val="24"/>
        </w:rPr>
        <w:t xml:space="preserve">8.6 Сбор, удаление и обезвреживание нечистот могут быть неканализованными,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Допускается канализование участков с количеством стоков до 5 тыс. м3/сут на единые очистные сооружения закрытого типа с современной технологией и доведением очищенных вод до нормативных показателей с санитарно-защитной зоной 20 м до жилых строений.</w:t>
      </w:r>
    </w:p>
    <w:p>
      <w:pPr>
        <w:spacing w:after="120"/>
        <w:ind w:firstLine="709"/>
        <w:jc w:val="both"/>
      </w:pPr>
      <w:r>
        <w:rPr>
          <w:rFonts w:ascii="Arial" w:cs="Arial" w:eastAsia="Arial" w:hAnsi="Arial"/>
          <w:sz w:val="24"/>
          <w:szCs w:val="24"/>
        </w:rPr>
        <w:t xml:space="preserve">Возможно также подключение к централизованным системам канализации при соблюдении требований СНиП 2.04.03. В исключительных случаях при централизованном канализовании территории на участках, расположенных в пониженных местах рельефа, разрешается устройство локальных очистных сооружений.</w:t>
      </w:r>
    </w:p>
    <w:p>
      <w:pPr>
        <w:spacing w:after="120"/>
        <w:ind w:firstLine="709"/>
        <w:jc w:val="both"/>
      </w:pPr>
      <w:r>
        <w:rPr>
          <w:rFonts w:ascii="Arial" w:cs="Arial" w:eastAsia="Arial" w:hAnsi="Arial"/>
          <w:sz w:val="24"/>
          <w:szCs w:val="24"/>
        </w:rPr>
        <w:t xml:space="preserve">8.7 При неканализованном удалении фекалий надлежит обеспечивать устройства с местным компостированием - пудр-клозеты, биотуалеты.</w:t>
      </w:r>
    </w:p>
    <w:p>
      <w:pPr>
        <w:spacing w:after="120"/>
        <w:ind w:firstLine="709"/>
        <w:jc w:val="both"/>
      </w:pPr>
      <w:r>
        <w:rPr>
          <w:rFonts w:ascii="Arial" w:cs="Arial" w:eastAsia="Arial" w:hAnsi="Arial"/>
          <w:sz w:val="24"/>
          <w:szCs w:val="24"/>
        </w:rPr>
        <w:t xml:space="preserve">Допускается использование выгребных устройств типа люфт-клозет и надворных уборных, а также одно- и двухкамерных септиков с размещением от границ участка не менее 1 м. Не допускается устройство люфт-клозетов в IV климатическом районе и III Б подрайоне.</w:t>
      </w:r>
    </w:p>
    <w:p>
      <w:pPr>
        <w:spacing w:after="120"/>
        <w:ind w:firstLine="709"/>
        <w:jc w:val="both"/>
      </w:pPr>
      <w:r>
        <w:rPr>
          <w:rFonts w:ascii="Arial" w:cs="Arial" w:eastAsia="Arial" w:hAnsi="Arial"/>
          <w:sz w:val="24"/>
          <w:szCs w:val="24"/>
        </w:rPr>
        <w:t xml:space="preserve">На каждом индивидуальном участке допускается применять локальные очистные сооружения производительностью до 1 - 3 м3 с дальнейшим отводом в пониженное место.</w:t>
      </w:r>
    </w:p>
    <w:p>
      <w:pPr>
        <w:spacing w:after="120"/>
        <w:ind w:firstLine="709"/>
        <w:jc w:val="both"/>
      </w:pPr>
      <w:r>
        <w:rPr>
          <w:rFonts w:ascii="Arial" w:cs="Arial" w:eastAsia="Arial" w:hAnsi="Arial"/>
          <w:sz w:val="24"/>
          <w:szCs w:val="24"/>
        </w:rPr>
        <w:t xml:space="preserve">8.8 Сбор и обработку стоков душа, бани, сауны и хозяйственных сточных вод следует производить в фильтровальной траншее с гравийно-песчаной засыпкой или в других очистных сооружениях, расположенных на расстоянии не ближе 1 м от границы соседнего участка.</w:t>
      </w:r>
    </w:p>
    <w:p>
      <w:pPr>
        <w:spacing w:after="120"/>
        <w:ind w:firstLine="709"/>
        <w:jc w:val="both"/>
      </w:pPr>
      <w:r>
        <w:rPr>
          <w:rFonts w:ascii="Arial" w:cs="Arial" w:eastAsia="Arial" w:hAnsi="Arial"/>
          <w:sz w:val="24"/>
          <w:szCs w:val="24"/>
        </w:rPr>
        <w:t xml:space="preserve">Допускается хозяйственные сточные воды сбрасывать в наружный кювет по специально организованной канаве, при согласовании в каждом отдельном случае с органами санитарного надзора.</w:t>
      </w:r>
    </w:p>
    <w:p>
      <w:pPr>
        <w:spacing w:after="120"/>
        <w:ind w:firstLine="709"/>
        <w:jc w:val="both"/>
      </w:pPr>
      <w:r>
        <w:rPr>
          <w:rFonts w:ascii="Arial" w:cs="Arial" w:eastAsia="Arial" w:hAnsi="Arial"/>
          <w:sz w:val="24"/>
          <w:szCs w:val="24"/>
        </w:rPr>
        <w:t xml:space="preserve">8.9 В отапливаемых домах обогрев и горячее водоснабжение следует предусматривать от автономных систем, к которым относятся: источники теплоснабжения (котел, печь и др.), а также нагревательные приборы и водоразборная арматура.</w:t>
      </w:r>
    </w:p>
    <w:p>
      <w:pPr>
        <w:spacing w:after="120"/>
        <w:ind w:firstLine="709"/>
        <w:jc w:val="both"/>
      </w:pPr>
      <w:r>
        <w:rPr>
          <w:rFonts w:ascii="Arial" w:cs="Arial" w:eastAsia="Arial" w:hAnsi="Arial"/>
          <w:sz w:val="24"/>
          <w:szCs w:val="24"/>
        </w:rPr>
        <w:t xml:space="preserve">8.10 Газоснабжение домов может быть от газобаллонных установок сжиженного газа, от резервуарных установок со сжиженным газом или от газовых сетей. Проектирование газовых систем, установку газовых плит и приборов учета расхода газа следует осуществлять в соответствии с требованиями Правил безопасности в газовой хозяйстве и МСН 4.03-01</w:t>
      </w:r>
    </w:p>
    <w:p>
      <w:pPr>
        <w:spacing w:after="120"/>
        <w:ind w:firstLine="709"/>
        <w:jc w:val="both"/>
      </w:pPr>
      <w:r>
        <w:rPr>
          <w:rFonts w:ascii="Arial" w:cs="Arial" w:eastAsia="Arial" w:hAnsi="Arial"/>
          <w:sz w:val="24"/>
          <w:szCs w:val="24"/>
        </w:rPr>
        <w:t xml:space="preserve">8.11 Баллоны вместимостью более 12 л для снабжения газом кухонных и других плит должны располагаться в пристройке из негорючего материала или в металлическом ящике у глухого участка наружной стены не ближе 5 м от входа в здание.</w:t>
      </w:r>
    </w:p>
    <w:p>
      <w:pPr>
        <w:spacing w:after="120"/>
        <w:ind w:firstLine="709"/>
        <w:jc w:val="both"/>
      </w:pPr>
      <w:r>
        <w:rPr>
          <w:rFonts w:ascii="Arial" w:cs="Arial" w:eastAsia="Arial" w:hAnsi="Arial"/>
          <w:sz w:val="24"/>
          <w:szCs w:val="24"/>
        </w:rPr>
        <w:t xml:space="preserve">8.12 Сети электроснабжения на территории дачного, садоводческого объединения следует предусматривать, как правило, воздушными линиями. Запрещается проведение воздушных линий непосредственно над участками, кроме индивидуальной подводки.</w:t>
      </w:r>
    </w:p>
    <w:p>
      <w:pPr>
        <w:spacing w:after="120"/>
        <w:ind w:firstLine="709"/>
        <w:jc w:val="both"/>
      </w:pPr>
      <w:r>
        <w:rPr>
          <w:rFonts w:ascii="Arial" w:cs="Arial" w:eastAsia="Arial" w:hAnsi="Arial"/>
          <w:sz w:val="24"/>
          <w:szCs w:val="24"/>
        </w:rPr>
        <w:t xml:space="preserve">8.13 Электрооборудование и молниезащиту домов и хозяйственных построек следует проектировать в соответствии с требованиями Правил безопасности в газовом хозяйстве и РДС 34.21.122.</w:t>
      </w:r>
    </w:p>
    <w:p>
      <w:pPr>
        <w:spacing w:after="120"/>
        <w:ind w:firstLine="709"/>
        <w:jc w:val="both"/>
      </w:pPr>
      <w:r>
        <w:rPr>
          <w:rFonts w:ascii="Arial" w:cs="Arial" w:eastAsia="Arial" w:hAnsi="Arial"/>
          <w:sz w:val="24"/>
          <w:szCs w:val="24"/>
        </w:rPr>
        <w:t xml:space="preserve">8.14 В жилом строении (доме) следует предусматривать установку счетчика для учета потребляемой электроэнергии.</w:t>
      </w:r>
    </w:p>
    <w:p>
      <w:pPr>
        <w:spacing w:after="120"/>
        <w:ind w:firstLine="709"/>
        <w:jc w:val="both"/>
      </w:pPr>
      <w:r>
        <w:rPr>
          <w:rFonts w:ascii="Arial" w:cs="Arial" w:eastAsia="Arial" w:hAnsi="Arial"/>
          <w:sz w:val="24"/>
          <w:szCs w:val="24"/>
        </w:rPr>
        <w:t xml:space="preserve">8.15 На улицах и проездах территории дачного (садоводческого) объединения следует предусматривать наружное освещение, управление которым осуществляется, как правило, из сторожки.</w:t>
      </w:r>
    </w:p>
    <w:p>
      <w:pPr>
        <w:spacing w:after="120"/>
        <w:ind w:firstLine="709"/>
        <w:jc w:val="both"/>
      </w:pPr>
      <w:r>
        <w:rPr>
          <w:rFonts w:ascii="Arial" w:cs="Arial" w:eastAsia="Arial" w:hAnsi="Arial"/>
          <w:sz w:val="24"/>
          <w:szCs w:val="24"/>
        </w:rPr>
        <w:t xml:space="preserve">8.16 Помещение сторожки должно быть обеспечено телефонной связью или мобильной радиосвязью, позволяющей осуществлять вызов неотложной медицинской помощи, пожарной, милицейской и аварийных служб.</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xpcfozstx-pr08ptsz5">
      <w:r>
        <w:rPr>
          <w:rFonts w:ascii="Arial" w:cs="Arial" w:eastAsia="Arial" w:hAnsi="Arial"/>
          <w:color w:val="132D3F"/>
          <w:sz w:val="16"/>
          <w:szCs w:val="16"/>
          <w:u w:val="single"/>
        </w:rPr>
        <w:t xml:space="preserve">dalil.kg/document/200315</w:t>
      </w:r>
    </w:hyperlink>
  </w:p>
  <w:p>
    <w:pPr>
      <w:spacing w:after="0" w:before="40"/>
      <w:jc w:val="center"/>
    </w:pPr>
    <w:hyperlink w:history="1" r:id="rIdwgxuzl6pcsgtcmqoyiv3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_lv5rwe3swvhavpblc4h" Type="http://schemas.openxmlformats.org/officeDocument/2006/relationships/hyperlink" Target="https://dalil.kg/document/96978" TargetMode="External"/><Relationship Id="rIdcxcx6xyrorffd6-w2ncl9" Type="http://schemas.openxmlformats.org/officeDocument/2006/relationships/hyperlink" Target="https://dalil.kg/document/20031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xpcfozstx-pr08ptsz5" Type="http://schemas.openxmlformats.org/officeDocument/2006/relationships/hyperlink" Target="https://dalil.kg/document/200315" TargetMode="External"/><Relationship Id="rIdwgxuzl6pcsgtcmqoyiv3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2026-09-25T08:42:55.464Z</dcterms:created>
  <dcterms:modified xsi:type="dcterms:W3CDTF">2026-09-25T08:42:55.464Z</dcterms:modified>
</cp:coreProperties>
</file>

<file path=docProps/custom.xml><?xml version="1.0" encoding="utf-8"?>
<Properties xmlns="http://schemas.openxmlformats.org/officeDocument/2006/custom-properties" xmlns:vt="http://schemas.openxmlformats.org/officeDocument/2006/docPropsVTypes"/>
</file>