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ueqomi5xdvwtljpqqq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19 апреля 2023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 И СОЦИАЛЬНОГО РАЗВИТИЯ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09 июля 2019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sweuf0vca9utwjxgg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горда № 26 «О порядке разработки и оптимизации административных регламентов государственных и муниципальных услуг» и </w:t>
      </w:r>
      <w:hyperlink w:history="1" r:id="rId-eynok5guik5ijgvt0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предоставляемых территориальными подразделениями Министерства труда и социального развития Кыргызской Республики (Приложения 1-5):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направлений на профессиональное обучение, переобучение, повышение квалификации согласно </w:t>
      </w:r>
      <w:hyperlink w:history="1" r:id="rIdwh7hgkxbi12jnzq7wi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1. «Образовательные и культурные услуги», пункт 109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выплата пособий по безработице согласно </w:t>
      </w:r>
      <w:hyperlink w:history="1" r:id="rIdxclcrunsjp09sa3opu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3. «Социальные услуги», пункт 1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временными рабочими местами в рамках программ по организации оплачиваемых общественных работ согласно </w:t>
      </w:r>
      <w:hyperlink w:history="1" r:id="rIdj4gx7b26kustm18gdo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3. «Социальные услуги», пункт 3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в качестве безработного и выдача соответствующих справок согласно </w:t>
      </w:r>
      <w:hyperlink w:history="1" r:id="rIdxqx3097qd4o89hmjbg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4. «Услуги регистрации, выдачи справок, удостоверений и других документов, а также их копий и дубликатов», пункт 1 Единого реестра (перечня) государственных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возможности трудоустройства согласно </w:t>
      </w:r>
      <w:hyperlink w:history="1" r:id="rId3hpe-aq_mzglpaoiqvp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(глава 6. Предоставление информации, пункт 1 Единого реестра (перечня) государственных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информационных технологий и связи, разместить настоящий приказ на официальном сайте министерства для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труда и социального развития Кыргызской Республики «Об утверждении административных регламентов» от 18 октября 2018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административной поддержки довести настоящий приказ до сведения территориальных подразделений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К.А.Токтосартова.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У.Кочкоров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Выдача направлений на профессиональное обучение, переобучение, повышение квалификации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«1. Образовательные и культурные услуги», пункт 109 Единого реестра (перечня)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направления на обучение или чека на обучение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стипендий в период профессиональной подготовки, переподготовки и повышения квалификации. Оплата обучения по чеку на обучение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направлении на профессиональное обучение и переобучение или обучение по чеку на обучение,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направления на профессиональное обучение или чека на обучение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стипендии в период обучения. Оплата обучения по чеку на обучение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профессиональное обучение 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направлений на профессиональное обучение, переобучение, 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4"/>
        <w:gridCol w:w="5631"/>
        <w:gridCol w:w="3923"/>
      </w:tblGrid>
      <w:tr>
        <w:tc>
          <w:tcPr>
            <w:tcW w:type="dxa" w:w="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профессиональное обучение или чека на обучение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в период профессиональной подготовки, переподготовки и повышения квалификации. Оплата обучения по чеку на обучение.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«Выдача направлений на профессиональное обучение, переобучение, 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«Выдача направлений на профессиональное обучение, переобучение,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8"/>
        <w:gridCol w:w="1348"/>
        <w:gridCol w:w="1018"/>
        <w:gridCol w:w="1018"/>
        <w:gridCol w:w="977"/>
        <w:gridCol w:w="977"/>
        <w:gridCol w:w="946"/>
        <w:gridCol w:w="946"/>
        <w:gridCol w:w="1602"/>
      </w:tblGrid>
      <w:tr>
        <w:tc>
          <w:tcPr>
            <w:tcW w:type="dxa" w:w="26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профессиональное обучение или чека на обучение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8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профессиональной подготовке, переподготовке и повышении квалификации безработных граждан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перечня востребованных профессий и учебных провайдеров, с которыми заключены договоры по предоставлению образовательных услуг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перечня востребованных профессий и учебных провайдеров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направления или выдача чека на обучение безработному на выбранное обучение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на обучение или чека на обучение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карточку работоискателя информации о выдаче направления или чека на обучение безработному с указанием даты выдачи, наименования учебного заведения и выбранной профессии, под роспись безработного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2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учета выданных направлений или чека на обучение (Информационная система рынка труда)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обучение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 Выплата стипендий в период профессиональной подготовки, переподготовки и повышения квалификации. Оплата обучения по чеку на обучение.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Выплата стипендий в период профессиональной подготовки, переподготовки и повышения квалификации. Оплата обучения по чеку на обучение.</w:t>
            </w:r>
          </w:p>
        </w:tc>
      </w:tr>
      <w:tr>
        <w:tc>
          <w:tcPr>
            <w:tcW w:type="dxa" w:w="1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стипендии лицам, направленным на обучение и передача в бухгалтерию Оплата обучения по чеку на обучение.</w:t>
            </w:r>
          </w:p>
        </w:tc>
        <w:tc>
          <w:tcPr>
            <w:tcW w:type="dxa" w:w="2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192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1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дготовка типовой заявки и платежного поручения, согласно утвержденным требованиям Министерства финансов Кыргызской Республики на перечисление  денежных средств, для осуществления выплат на финансирование расходов и направление в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осуществления выплат</w:t>
            </w:r>
          </w:p>
        </w:tc>
        <w:tc>
          <w:tcPr>
            <w:tcW w:type="dxa" w:w="2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профессиональную подготовку, переподготовку и повышения квалификации</w:t>
            </w:r>
          </w:p>
        </w:tc>
      </w:tr>
      <w:tr>
        <w:tc>
          <w:tcPr>
            <w:tcW w:type="dxa" w:w="1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апрос реестра из банка о фактической выдаче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стипендий</w:t>
            </w:r>
          </w:p>
        </w:tc>
        <w:tc>
          <w:tcPr>
            <w:tcW w:type="dxa" w:w="2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безработным гражданам в период обучения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от_______________№______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Назначение и выплата пособий по безработице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глава 3. «Социальные услуги», пункт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назначение пособия по безработице –15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пособия по безработице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назначении пособия по безработице,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по безработице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пособия по безработице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пособия по безработице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осуществление выплаты в виде пособия по безработице.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788"/>
        <w:gridCol w:w="3779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2036"/>
        <w:gridCol w:w="1954"/>
        <w:gridCol w:w="1891"/>
        <w:gridCol w:w="1602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Назначение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 и назначение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порядке, условиях и сроках выплаты пособий по безработице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назначено пособие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бланка установленного образца «Сведения о поиске работы», где должны быть отражены сведения о поиске работы, подтвержденная проставлением печати организаций и учреждений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назначении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которым назначено пособие по безработице (Информационная система рынка труда)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 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 назначенным пособие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Назначение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Начисление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Начисление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бланка «Сведения о поиске работы» представленного официальным безработным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бланка «Сведения о поиске работы»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начислении, приостановке или прекращении выплаты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следующего бланка «Сведения о поиске работы» официальному безработному, имеющего право на получение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следующего бланка «Сведения о поиске работы»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бланка «Сведения о поиске работы» в электронную базу данных, информационную систему рынка труда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получающих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ведомости на начисление и выплату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Подписанная ведомость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ведомости о начислении пособия по безработице бухгалтеру для перечисления денежных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 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Выплата пособия по безработице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ведомости на выплату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заявки и платежного поручения согласно утвержденным требованиям Министерства финансов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перечисление денежных средств для выплаты пособия по безработице в банк по обслуживанию безработных граждан на основании договора между банком и территориальным органом министерства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и оформленная заявка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пособия по безработице и информирование получателя пособия по безработице о перечислении в банк пособия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выплаты пособия по безработице.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граждан временными рабочими местами в рамках программ по организации оплачиваемых общественных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(глава 3. «Социальные услуги», пункт 3 Единого реестра (перечня)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</w:t>
      </w:r>
      <w:r>
        <w:rPr>
          <w:rFonts w:ascii="Arial" w:cs="Arial" w:eastAsia="Arial" w:hAnsi="Arial"/>
          <w:sz w:val="24"/>
          <w:szCs w:val="24"/>
        </w:rPr>
        <w:t xml:space="preserve">направление </w:t>
      </w:r>
      <w:r>
        <w:rPr>
          <w:rFonts w:ascii="Arial" w:cs="Arial" w:eastAsia="Arial" w:hAnsi="Arial"/>
          <w:sz w:val="24"/>
          <w:szCs w:val="24"/>
        </w:rPr>
        <w:t xml:space="preserve">на оплачиваемые общественные работы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заработной платы в период участия в общественных оплачиваемых работах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направлении на оплачиваемые общественные работы,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безработному направления на оплачиваемые общественные работы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платы, занятым на общественных оплачиваемых работах–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ыплата заработной платы безработному гражданину.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 «Обеспечение граждан временными рабочими местами в рамках программ по 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788"/>
        <w:gridCol w:w="3779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оплачиваемые общественные работы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за проведением оплачиваемых общественных работ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труда, занятых на оплачиваемых общественных работах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«Обеспечение граждан временными рабочими местами в рамках программ по 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4"/>
        <w:gridCol w:w="1972"/>
        <w:gridCol w:w="1936"/>
        <w:gridCol w:w="1773"/>
        <w:gridCol w:w="1863"/>
      </w:tblGrid>
      <w:tr>
        <w:tc>
          <w:tcPr>
            <w:tcW w:type="dxa" w:w="2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оплачиваемые общественные работы.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 согласно приложению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временных оплачиваемых общественных работ и оказание содействия в выборе вида и места работы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журнале учета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безработному для участия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безработного на оплачиваемые общественные работы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выдаче направления на оплачиваемые общественные работы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привлеченных к оплачиваемым общественным работам (Информационная система рынка труда)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оплачиваемые общественные работы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работодателя, с которым заключен договор об организации оплачиваемых общественных работ о направлении безработного на работу в его организацию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работодателя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безработному направления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Направление безработного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и правильности составления акта выполненных работ и табеля посещения в соответствии с требованиями заключенного договора между работодателем и территориальным подразделением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акта выполненных работ и табеля учета рабочего времени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бухгалтерию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 в банк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заработной платы безработным, участвующим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3. Оплата труда, занятых на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заработной платы, утвержденная подписью руководителя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Оплата труда, занятых на оплачиваемых общественных работах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типовой заявки и платежного поручения согласно утвержденным требованиям Министерства финансов Кыргызской Республики, на перечисление денежных средств для выплаты заработной платы в банк по обслуживанию безработных граждан на основании договора между банком и территориальным подразделением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платежное поручение на перечисление денежных средств для выплаты заработной платы безработным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заработной платы безработным, принимавшим участие в оплачиваемых общественных работах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ведомость на начисление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2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запрос реестра из банка о фактической выдаче заработной платы безработным гражданам в конце отчетного месяца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заработную плату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в качестве безработного и выдача соответствующих справок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4. «Услуги регистрации, выдачи справок, удостоверений и других документов, а также их копий и дубликатов», пункт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</w:t>
      </w:r>
      <w:r>
        <w:rPr>
          <w:rFonts w:ascii="Arial" w:cs="Arial" w:eastAsia="Arial" w:hAnsi="Arial"/>
          <w:sz w:val="24"/>
          <w:szCs w:val="24"/>
        </w:rPr>
        <w:t xml:space="preserve">0 - 12</w:t>
      </w:r>
      <w:r>
        <w:rPr>
          <w:rFonts w:ascii="Arial" w:cs="Arial" w:eastAsia="Arial" w:hAnsi="Arial"/>
          <w:sz w:val="24"/>
          <w:szCs w:val="24"/>
        </w:rPr>
        <w:t xml:space="preserve">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в качестве безработного и выдачи соответствующей справки, либо заявление о регистрации в качестве безработного; заявление о выдачи справки о регистрации в качестве безработного, либо заявление о повторной выдаче справки о регистрации в качестве безработного,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 качестве безработного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справки в качестве безработного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повторной справки в качестве безработного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регистрация в качестве безработного и выдача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 «Регистрация в качестве безработного и выдача 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5795"/>
        <w:gridCol w:w="3773"/>
      </w:tblGrid>
      <w:tr>
        <w:tc>
          <w:tcPr>
            <w:tcW w:type="dxa" w:w="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безработного гражданина при предоставлении соответствующих документов/отказ в регистрации. Выдача справки/ повторная выдача справки.</w:t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9"/>
        <w:gridCol w:w="1952"/>
        <w:gridCol w:w="1936"/>
        <w:gridCol w:w="1848"/>
        <w:gridCol w:w="1842"/>
      </w:tblGrid>
      <w:tr>
        <w:tc>
          <w:tcPr>
            <w:tcW w:type="dxa" w:w="25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Регистрация безработного гражданина при предоставлении соответствующих документов/отказ в регистрации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прием документов, проверка на предмет полноты представления документов по перечню и соответствия подлинности, читабельности: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регистрация заявления и прилагаемых к нему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при отсутствии необходимых документов.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 «О содействии занятости населения»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направление запроса в Социальный фонд о наличии страховых отчислений заявителя и Государственную налоговую службу о наличии регистрации заявителя в качестве индивидуального предпринимателя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ожидаемой информации (ответа) от Социального фонда и Налоговой службы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исполнителем документов, рода занятий и профессий заявителя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решения: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 регистрации заявителя в качестве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или об отказе в регистрации в качестве безработного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 руководителю служебной записки с передачей проекта решения на подпись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записка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внесенными материалами и подписание проекта решения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проекта решения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решения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издания решения на безработного заполняется карточка установленного образца «Карточка работоискателя» и регистрируется в журнале учета карточек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или ищущего работу и регистрация в журнале учета карточек</w:t>
            </w:r>
          </w:p>
        </w:tc>
      </w:tr>
      <w:tr>
        <w:tc>
          <w:tcPr>
            <w:tcW w:type="dxa" w:w="2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зарегистрированного в карточке работоискателя (Информационная система рынка труда) и выдача справки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безработных граждан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дней, 55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дней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«Регистрация в качестве безработного и выдача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«Регистрация в качестве безработного и выдача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труда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Предоставление информации о возможности трудоустройства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 пункт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направления для трудоустройства на имеющиеся вакансии,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необходимых документов – 300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безработному направления для трудоустройства – 300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трудоустройство 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отделом внутреннего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 и социального развития Кыргызской Республики с обязательным участием представителя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Государственной налоговой службой при Правительстве Кыргызской Республики 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5805"/>
        <w:gridCol w:w="3763"/>
      </w:tblGrid>
      <w:tr>
        <w:tc>
          <w:tcPr>
            <w:tcW w:type="dxa" w:w="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работоискателю для трудоустройства на имеющиеся вакансии на предприятиях, организациях и учреждениях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в процессе трудоустройства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2036"/>
        <w:gridCol w:w="1954"/>
        <w:gridCol w:w="1891"/>
        <w:gridCol w:w="1602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Предоставление безработному перечня вакантных рабочих мест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вакантных рабочих мест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вакантных рабочих мест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от предложенных вакантных рабочих мест предложить другие меры содействия занятости как профобучение или общественные оплачиваемые работы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специальностей, учебных заведений или видом общественных работ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направления на выбранное место подходящей работы для трудоустройства, под роспись в карточке работоискателя с указанием даты и места работы куда он направлен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работу; регистрация в карточке работоискателя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направленного на подходящую работу для трудоустройства (Информационная система рынка труда)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поиск подходящей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направления на работу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в процессе трудоустройства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направлении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отказа от предложенных вакантных рабочих мест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в процессе трудоустройства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у работодателя и безработного о том (по телефону или при личном обращении), был ли принят на работу безработный, которому выдано направление на работу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трудоустройстве безработного на работу сделать отметку в карточке работоискателя, электронной базе данных и снять с учета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безработным отказа от работодателя в приеме на работу предложить по возможности второй (третий и т.д.) вариант подходящей работы с выпиской направления на работу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Предложены другие меры содействия занятости (профобучение, общественные работы)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трудоустройстве на работу и снятие с учета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masi-fusevtvx6f27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dalil.kg/document/200357</w:t>
      </w:r>
    </w:hyperlink>
  </w:p>
  <w:p>
    <w:pPr>
      <w:spacing w:after="0" w:before="40"/>
      <w:jc w:val="center"/>
    </w:pPr>
    <w:hyperlink w:history="1" r:id="rId96tldtsn3ab29ae_ee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eqomi5xdvwtljpqqqqr" Type="http://schemas.openxmlformats.org/officeDocument/2006/relationships/hyperlink" Target="https://dalil.kg/document/200823" TargetMode="External"/><Relationship Id="rIdesweuf0vca9utwjxggogt" Type="http://schemas.openxmlformats.org/officeDocument/2006/relationships/hyperlink" Target="https://dalil.kg/document/11523" TargetMode="External"/><Relationship Id="rId-eynok5guik5ijgvt0hty" Type="http://schemas.openxmlformats.org/officeDocument/2006/relationships/hyperlink" Target="https://dalil.kg/document/96978" TargetMode="External"/><Relationship Id="rIdwh7hgkxbi12jnzq7wi9az" Type="http://schemas.openxmlformats.org/officeDocument/2006/relationships/hyperlink" Target="https://dalil.kg/document/200357#P1" TargetMode="External"/><Relationship Id="rIdxclcrunsjp09sa3opuoaz" Type="http://schemas.openxmlformats.org/officeDocument/2006/relationships/hyperlink" Target="https://dalil.kg/document/200357#P1" TargetMode="External"/><Relationship Id="rIdj4gx7b26kustm18gdoejk" Type="http://schemas.openxmlformats.org/officeDocument/2006/relationships/hyperlink" Target="https://dalil.kg/document/200357#P3" TargetMode="External"/><Relationship Id="rIdxqx3097qd4o89hmjbgmus" Type="http://schemas.openxmlformats.org/officeDocument/2006/relationships/hyperlink" Target="https://dalil.kg/document/200357#P4" TargetMode="External"/><Relationship Id="rId3hpe-aq_mzglpaoiqvp7i" Type="http://schemas.openxmlformats.org/officeDocument/2006/relationships/hyperlink" Target="https://dalil.kg/document/200357#P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masi-fusevtvx6f279q" Type="http://schemas.openxmlformats.org/officeDocument/2006/relationships/hyperlink" Target="https://dalil.kg/document/200357" TargetMode="External"/><Relationship Id="rId96tldtsn3ab29ae_eep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2026-09-29T17:09:33.728Z</dcterms:created>
  <dcterms:modified xsi:type="dcterms:W3CDTF">2026-09-29T17:09:33.728Z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