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ФИНАНСОВ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150-П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нормативных правовых актов в сфере государственных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актов, регламентирующих порядок проведения государственных закупок, в соответствие с </w:t>
      </w:r>
      <w:hyperlink w:history="1" r:id="rIdyrasladdpg4inkdhmzf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 соответствии с </w:t>
      </w:r>
      <w:hyperlink w:history="1" r:id="rIdlecsynzp5n3jzvk0jkn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530, а также в соответствии с пунктами 1 и 13 </w:t>
      </w:r>
      <w:hyperlink w:history="1" r:id="rIdu2yd7c5k3yo-revmprv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утвержденного </w:t>
      </w:r>
      <w:hyperlink w:history="1" r:id="rIdxhdlhgs6bq9rpcrte_p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114,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Методическую инструкцию по оценке конкурсных заявок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применении рамочного соглашения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Стандартную конкурсную документацию на закупку товаров, работ и услуг методом одноэтапных торгов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Стандартную конкурсную документацию на закупку товаров, работ и услуг методом двухэтапных торгов согласно приложению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Стандартную конкурсную документацию на закупку товаров, работ и услуг упрощенным методом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ogc6f10uvunriuka4t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14 октября 2015 года № 175-П "Об утверждении нормативных правовых актов в сфере государственных закупок"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j0opdn_ixp_t7jlghx2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на применение льгот внутренним поставщикам (подрядчикам), утвержденным вышеуказанным </w:t>
      </w:r>
      <w:hyperlink w:history="1" r:id="rIdanmvdpcalxd3ejozvso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"может" заменить словом "обязана";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Согласно ч.6. </w:t>
      </w:r>
      <w:r>
        <w:rPr>
          <w:rFonts w:ascii="Arial" w:cs="Arial" w:eastAsia="Arial" w:hAnsi="Arial"/>
          <w:sz w:val="24"/>
          <w:szCs w:val="24"/>
        </w:rPr>
        <w:t xml:space="preserve">ст.4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_6q0hsaq5m2h6j7dcx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в отношении поставщиков (подрядчиков) государств-членов Евразийского экономического союза (далее - ЕАЭС) применяются нормы, предусмотренные Договором, ратифицированным Кыргызской Республикой в установленном законодательством порядке. В случае предоставления преимущественного права для отечественных производителей (внутренних поставщиков) при закупке товаров и работ, закупающие организации также должны предоставлять льготы (преференции), установленные законодательством Кыргызской Республики в сфере государственных закупок и для поставщиков (подрядчиков) государств-членов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ЕАЭС";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после слов "конкурсных заявок" исключить слова "утвержденной данным приказом";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Если после оценки конкурсных заявок определены победителем внутренние поставщики (подрядчики), то в применении методики предоставления льгот нет необходимости.";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после слова "оценки" дополнить словом "конкурсной комиссией";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Сравнение конкурсных заявок для предоставления льгот применимо только к конкурсным заявкам, отвечающим требованиям конкурсной документации, процедура применения льгот осуществляется в сроки действия конкурсной заявки.";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"8-1. Если после предоставления льгот цены поставщиков (подрядчиков) стали одинаковыми (с учетом снижения цены на размер льгот), то договор заключается с поставщиком (подрядчиком), который имеет право на льготу и признан победителем конкурса. В том случае, если все поставщики (подрядчики) имеют право на льготу, то в применении методики предоставления льгот нет необходимости.".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zszrg2m76asrfecpre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проведения электронных государственных закупок (далее - Положение), утвержденном вышеуказанным </w:t>
      </w:r>
      <w:hyperlink w:history="1" r:id="rIdhmahnvnfrbnv7yn_jju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13 </w:t>
      </w:r>
      <w:hyperlink w:history="1" r:id="rId0tm3dodok0bylfcpxhw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если до конца текущего года проект бюджета не будет утвержден, Правительство и органы местного самоуправления до его утверждения вправе производить расходы ежемесячно в пределах одной двенадцатой части годовой суммы расходов, предусмотренной в проекте бюджета, внесенном Правительством на рассмотрение Жогорку Кенеша, а исполнительными органами местного самоуправления - айылных и городских кенешей.";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</w:t>
      </w:r>
      <w:hyperlink w:history="1" r:id="rIdlk4cwtws--v8y-ia2i6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В случаях, когда закупающая организация вносит какое-либо изменение и/или дополнение в конкурсную документацию, она должна продлить окончательный срок представления конкурсных заявок при осуществлении закупок одноэтапным и двухэтапным методами на не менее десяти календарных дней, при осуществлении закупок упрощенным методом и методом на понижение цены - на три календарных дня, предоставляя поставщикам (подрядчикам) время для учета в своих конкурсных заявках внесенные изменения.";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40 </w:t>
      </w:r>
      <w:hyperlink w:history="1" r:id="rId9gue-ekoa0kiwgkn3fn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45 </w:t>
      </w:r>
      <w:hyperlink w:history="1" r:id="rIdirmez52rr-rzalrriw7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"45. В случае, если по итогам проведенной оценки поставщиками (подрядчиками) предоставлены конкурсные заявки с одинаковыми ценами и условиями, отвечающие требованиям конкурсной документации, то закупающая организация направляет поставщикам (подрядчикам), представившим одинаковые условия и цены, запрос на веб-портал государственных закупок о возможности снижения цены (предоставления скидки) от размера первоначально предложенной цены. Выигравшей конкурсной заявкой считается заявка поставщика (подрядчика), предоставившего наименьшую иену (наибольшую скидку) с обоснованием. В случае, если после снижения цены (предоставления скидки) поставщики (подрядчики) представили одинаковые предложения (цена, скидка), то победитель определяется посредством случайной выборки (жребия) на электронном портале системой автоматически (рандом).";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48 и 49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50 </w:t>
      </w:r>
      <w:hyperlink w:history="1" r:id="rId_fe1tb6nyulh7dpensm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"50. Закупающая организация в течение одного календарного дня размещает на веб-портале государственных закупок информацию о произведенном выборе с указанием наименования поставщика (подрядчика), выигравшего конкурс, цены представленной им заявки. Поставщик (подрядчик), определенный победителем конкурса, должен подтвердить уведомление о признании его победителем в течение трех рабочих дней при проведении конкурса одноэтапным и двухэтапным методами, при проведении конкурса упрощенным методом и методами на понижение цены и прямого заключения договора - в течение одного рабочего дня.";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51 </w:t>
      </w:r>
      <w:hyperlink w:history="1" r:id="rId9qglm8mcdyvhnmwuyqt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"51. Закупающая организация со дня публикации информации на веб-портале государственных закупок о произведенном выборе подписывает договор с выигравшим поставщиком (подрядчиком), если только процедуры закупок не были приостановлены по решению независимой межведомственной комиссии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rcma-mepbpkydwhufi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четвертой, пятый, седьмой, восьмой и девятый пункта 1 Приказа Министерства финансов Кыргызской Республики от 14 октября 2015 года № 175-П "Об утверждении нормативных правовых актов в сфере государственных закупок" в части утверждения нижеследующих нормативных правовых актов: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fijwcb8q_trhjve3ne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оценке конкурсных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mu-hp5wxb0uyh5-2yc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применении рамочного соглашения;</w:t>
      </w:r>
    </w:p>
    <w:p>
      <w:pPr>
        <w:spacing w:after="120"/>
        <w:jc w:val="both"/>
      </w:pPr>
      <w:hyperlink w:history="1" r:id="rId3qecpsz3qt_kdic-5vy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Стандартной конкурсной документации</w:t>
        </w:r>
      </w:hyperlink>
      <w:r>
        <w:rPr>
          <w:rFonts w:ascii="Arial" w:cs="Arial" w:eastAsia="Arial" w:hAnsi="Arial"/>
          <w:sz w:val="24"/>
          <w:szCs w:val="24"/>
        </w:rPr>
        <w:t xml:space="preserve"> на закупку товаров одноэтапным, двухэтапным, упрощенным методами и методом на понижение цены;</w:t>
      </w:r>
    </w:p>
    <w:p>
      <w:pPr>
        <w:spacing w:after="120"/>
        <w:jc w:val="both"/>
      </w:pPr>
      <w:hyperlink w:history="1" r:id="rIdiq7o4tjvunkfbw-m1jm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Стандартной конкурсной документации</w:t>
        </w:r>
      </w:hyperlink>
      <w:r>
        <w:rPr>
          <w:rFonts w:ascii="Arial" w:cs="Arial" w:eastAsia="Arial" w:hAnsi="Arial"/>
          <w:sz w:val="24"/>
          <w:szCs w:val="24"/>
        </w:rPr>
        <w:t xml:space="preserve"> на закупку работ одноэтапным, двухэтапным, упрощенным методами;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y6efbm9avgvzzgorcj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Стандартной конкурсной документации</w:t>
        </w:r>
      </w:hyperlink>
      <w:r>
        <w:rPr>
          <w:rFonts w:ascii="Arial" w:cs="Arial" w:eastAsia="Arial" w:hAnsi="Arial"/>
          <w:sz w:val="24"/>
          <w:szCs w:val="24"/>
        </w:rPr>
        <w:t xml:space="preserve"> на закупку услуг одноэтапным, двухэтапным, упрощенным методами и методом на понижение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государственных закупок при Министерстве финансов Кыргызской Республики (Н.А.Байзаковой):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опубликовать настоящий приказ на государственном и официальном языках в газете "Эркин 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Государственной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в силу направить копию настоящего приказа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приказа возложить на заместителя министра финансов Кыргызской Республики А.К.Азимова.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Министерства финансов Кыргызской Республики вступает в силу по истечении 15 дней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rwcfpdosrgsvxuzru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dalil.kg/document/200418</w:t>
      </w:r>
    </w:hyperlink>
  </w:p>
  <w:p>
    <w:pPr>
      <w:spacing w:after="0" w:before="40"/>
      <w:jc w:val="center"/>
    </w:pPr>
    <w:hyperlink w:history="1" r:id="rIdrnfjlg2jeo8ihlzglqz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asladdpg4inkdhmzfsu" Type="http://schemas.openxmlformats.org/officeDocument/2006/relationships/hyperlink" Target="https://dalil.kg/document/111125" TargetMode="External"/><Relationship Id="rIdlecsynzp5n3jzvk0jknkc" Type="http://schemas.openxmlformats.org/officeDocument/2006/relationships/hyperlink" Target="https://dalil.kg/document/96978" TargetMode="External"/><Relationship Id="rIdu2yd7c5k3yo-revmprvz0" Type="http://schemas.openxmlformats.org/officeDocument/2006/relationships/hyperlink" Target="https://dalil.kg/document/93795" TargetMode="External"/><Relationship Id="rIdxhdlhgs6bq9rpcrte_pck" Type="http://schemas.openxmlformats.org/officeDocument/2006/relationships/hyperlink" Target="https://dalil.kg/document/93476" TargetMode="External"/><Relationship Id="rIdjogc6f10uvunriuka4tyd" Type="http://schemas.openxmlformats.org/officeDocument/2006/relationships/hyperlink" Target="https://dalil.kg/document/200014" TargetMode="External"/><Relationship Id="rIdj0opdn_ixp_t7jlghx2zv" Type="http://schemas.openxmlformats.org/officeDocument/2006/relationships/hyperlink" Target="https://dalil.kg/document/200016" TargetMode="External"/><Relationship Id="rIdanmvdpcalxd3ejozvsozn" Type="http://schemas.openxmlformats.org/officeDocument/2006/relationships/hyperlink" Target="https://dalil.kg/document/200014" TargetMode="External"/><Relationship Id="rIdp_6q0hsaq5m2h6j7dcxzz" Type="http://schemas.openxmlformats.org/officeDocument/2006/relationships/hyperlink" Target="https://dalil.kg/document/111125" TargetMode="External"/><Relationship Id="rIdmzszrg2m76asrfecpret_" Type="http://schemas.openxmlformats.org/officeDocument/2006/relationships/hyperlink" Target="https://dalil.kg/document/200015" TargetMode="External"/><Relationship Id="rIdhmahnvnfrbnv7yn_jjufr" Type="http://schemas.openxmlformats.org/officeDocument/2006/relationships/hyperlink" Target="https://dalil.kg/document/200014" TargetMode="External"/><Relationship Id="rId0tm3dodok0bylfcpxhwah" Type="http://schemas.openxmlformats.org/officeDocument/2006/relationships/hyperlink" Target="https://dalil.kg/document/200015" TargetMode="External"/><Relationship Id="rIdlk4cwtws--v8y-ia2i6yu" Type="http://schemas.openxmlformats.org/officeDocument/2006/relationships/hyperlink" Target="https://dalil.kg/document/200015" TargetMode="External"/><Relationship Id="rId9gue-ekoa0kiwgkn3fnis" Type="http://schemas.openxmlformats.org/officeDocument/2006/relationships/hyperlink" Target="https://dalil.kg/document/200015" TargetMode="External"/><Relationship Id="rIdirmez52rr-rzalrriw7uo" Type="http://schemas.openxmlformats.org/officeDocument/2006/relationships/hyperlink" Target="https://dalil.kg/document/200015" TargetMode="External"/><Relationship Id="rId_fe1tb6nyulh7dpensmnd" Type="http://schemas.openxmlformats.org/officeDocument/2006/relationships/hyperlink" Target="https://dalil.kg/document/200015" TargetMode="External"/><Relationship Id="rId9qglm8mcdyvhnmwuyqtu4" Type="http://schemas.openxmlformats.org/officeDocument/2006/relationships/hyperlink" Target="https://dalil.kg/document/200015" TargetMode="External"/><Relationship Id="rIdrrcma-mepbpkydwhufikz" Type="http://schemas.openxmlformats.org/officeDocument/2006/relationships/hyperlink" Target="https://dalil.kg/document/111125" TargetMode="External"/><Relationship Id="rIdafijwcb8q_trhjve3nexx" Type="http://schemas.openxmlformats.org/officeDocument/2006/relationships/hyperlink" Target="https://dalil.kg/document/200017" TargetMode="External"/><Relationship Id="rId9mu-hp5wxb0uyh5-2ychd" Type="http://schemas.openxmlformats.org/officeDocument/2006/relationships/hyperlink" Target="https://dalil.kg/document/200018" TargetMode="External"/><Relationship Id="rId3qecpsz3qt_kdic-5vyjp" Type="http://schemas.openxmlformats.org/officeDocument/2006/relationships/hyperlink" Target="https://dalil.kg/document/200020" TargetMode="External"/><Relationship Id="rIdiq7o4tjvunkfbw-m1jmdl" Type="http://schemas.openxmlformats.org/officeDocument/2006/relationships/hyperlink" Target="https://dalil.kg/document/200021" TargetMode="External"/><Relationship Id="rId0y6efbm9avgvzzgorcjtu" Type="http://schemas.openxmlformats.org/officeDocument/2006/relationships/hyperlink" Target="https://dalil.kg/document/200022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rwcfpdosrgsvxuzruip" Type="http://schemas.openxmlformats.org/officeDocument/2006/relationships/hyperlink" Target="https://dalil.kg/document/200418" TargetMode="External"/><Relationship Id="rIdrnfjlg2jeo8ihlzglqz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2026-09-24T10:15:05.610Z</dcterms:created>
  <dcterms:modified xsi:type="dcterms:W3CDTF">2026-09-24T10:15:05.610Z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