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39-нпа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Строительных норм Кыргызской Республики СН КР 30-01:2020 «Планировка и застройка городов и населенных пунктов городского типа»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настоящего приказа в соответствие с Положением о системе нормативных документов в строительстве, утвержденным приказом Государственного агентства архитектуры, строительства и жилищно-коммунального хозяйства при Правительстве Кыргызской Республики от 11 июня 2018 года № 13-нпа, руководствуясь </w:t>
      </w:r>
      <w:hyperlink w:history="1" r:id="rIdtqgmbimcs3aggbavp9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</w:t>
      </w:r>
      <w:hyperlink w:history="1" r:id="rIdmucqiryl0njvixnaod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iszjoazzldup1u35n09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30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“Протипожарные требования”</w:t>
      </w:r>
      <w:r>
        <w:rPr>
          <w:rFonts w:ascii="Arial" w:cs="Arial" w:eastAsia="Arial" w:hAnsi="Arial"/>
          <w:sz w:val="24"/>
          <w:szCs w:val="24"/>
        </w:rPr>
        <w:t xml:space="preserve"> Строительных норм Кыргызской Республики СН КР 30-01:2020 «Планировка и застройка городов и населенных пунктов городского типа» </w:t>
      </w:r>
      <w:r>
        <w:rPr>
          <w:rFonts w:ascii="Arial" w:cs="Arial" w:eastAsia="Arial" w:hAnsi="Arial"/>
          <w:sz w:val="24"/>
          <w:szCs w:val="24"/>
        </w:rPr>
        <w:t xml:space="preserve"> 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 вступления в силу проекта Закона Кыргызской Республики «О внесении изменений 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обеспечении пожарной безопасности»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приказа признать утратившим силу Свод правил по планировке и застройке городов и населенных пунктов городского типа, утвержденный приказом Государственного агентства архитектуры, строительства и жилищно-коммунального хозяйства при Правительстве Кыргызской Республики от </w:t>
      </w:r>
      <w:hyperlink w:history="1" r:id="rIdkisr7p6t511abvmbof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6-нпа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 А. Акматалиева.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1qju9r8fzg5-6ily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dalil.kg/document/200522</w:t>
      </w:r>
    </w:hyperlink>
  </w:p>
  <w:p>
    <w:pPr>
      <w:spacing w:after="0" w:before="40"/>
      <w:jc w:val="center"/>
    </w:pPr>
    <w:hyperlink w:history="1" r:id="rIduuvqtnsuelhn8t_qxl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gmbimcs3aggbavp9oyj" Type="http://schemas.openxmlformats.org/officeDocument/2006/relationships/hyperlink" Target="https://dalil.kg/document/96978" TargetMode="External"/><Relationship Id="rIdmucqiryl0njvixnaodnhu" Type="http://schemas.openxmlformats.org/officeDocument/2006/relationships/hyperlink" Target="https://dalil.kg/document/200523" TargetMode="External"/><Relationship Id="rIdiszjoazzldup1u35n09go" Type="http://schemas.openxmlformats.org/officeDocument/2006/relationships/hyperlink" Target="https://dalil.kg/document/92072" TargetMode="External"/><Relationship Id="rIdkisr7p6t511abvmbofswv" Type="http://schemas.openxmlformats.org/officeDocument/2006/relationships/hyperlink" Target="https://dalil.kg/document/200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1qju9r8fzg5-6ilyzyy" Type="http://schemas.openxmlformats.org/officeDocument/2006/relationships/hyperlink" Target="https://dalil.kg/document/200522" TargetMode="External"/><Relationship Id="rIduuvqtnsuelhn8t_qxl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2026-09-26T07:49:10.405Z</dcterms:created>
  <dcterms:modified xsi:type="dcterms:W3CDTF">2026-09-26T07:49:10.405Z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