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Методика расчета нормативов потерь электрической энергии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разработана в целях организации работ по расчету, обоснованию и прогнозированию технических потерь электроэнергии и их снижения в электрических сетях организаций, осуществляющих передачу и распределение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Технические потери электроэнергии при ее передаче по электрическим сетям рассчитываются как в целом, так и с разбивкой по уровням напряжения: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среднем первом напряжении – 35 кВ (СНI);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среднем втором напряжении – 1-10 кВ (СНII);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низком напряжении – 0,4 кВ и ниже (НН).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Структура технических потерь электроэнергии при ее передаче по электрическим сетям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Технические потери электроэнергии (ТПЭ) при ее передаче по электрическим сетям включают в себя технические потери в линиях и оборудовании электрических сетей, обусловленных физическими процессами, происходящими при передаче электроэнергии в соответствии с техническими характеристиками и режимами работы линий и оборудования. </w:t>
      </w:r>
      <w:r>
        <w:rPr>
          <w:rFonts w:ascii="Arial" w:cs="Arial" w:eastAsia="Arial" w:hAnsi="Arial"/>
          <w:sz w:val="24"/>
          <w:szCs w:val="24"/>
        </w:rPr>
        <w:t xml:space="preserve">Величина технических потерь электроэнергии при ее распределении по электрическим сетям рассчитывается в соответствии с настоящей Методикой.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Технические потери электроэнергии в электрических сетях, возникающие при ее передаче по электрическим сетям, состоят из потерь, не зависящих от величины передаваемой мощности (нагрузки) – условно-постоянных потерь, и потерь, объем которых зависит от величины передаваемой мощности (нагрузки) – условно-переменных (нагрузочных) потерь.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Расход электроэнергии на собственные нужды определяется в соответствии с приборами учета.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Формы обосновывающих материалов заполняются в соответствии с приложением к настоящей Методике для электрической сети, участвующей в процессе передачи и распределении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Общие принципы прогнозирования технических потерь электроэнергии при ее передаче по электрическим сетям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Технические потери электроэнергии при ее передаче по электрическим сетям рассчитываются за базовый (отчетный год, предшествующий текущему году расчета) и на прогнозный период (год, следующий за текущим годом расчета) по фактическим и прогнозным показателям баланса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Технические потери электроэнергии при ее передаче по электрическим сетям на прогнозный период определяются в зависимости от расчетного значения ТПЭ за базовый период, и показателей баланса электроэнергии за базовый и на прогнозный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Технические потери электроэнергии при ее передаче по электрическим сетям рассчитываются раздельно по составляющим: условно-постоянные и условно-переменные (нагрузочные).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Условно-постоянные потери электроэнергии на прогнозный период принимаются по результатам их расчетов за базовый период и корректируются в соответствии с изменением состава оборудования на прогнозный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Нагрузочные потери электроэнергии при ее передаче по электрическим сетям соответствующей энергокомпании (ЭК) на прогнозный период определяются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н.П</w:t>
      </w:r>
      <w:r>
        <w:rPr>
          <w:rFonts w:ascii="Arial" w:cs="Arial" w:eastAsia="Arial" w:hAnsi="Arial"/>
          <w:sz w:val="24"/>
          <w:szCs w:val="24"/>
        </w:rPr>
        <w:t xml:space="preserve"> = ∆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н.Б</w:t>
      </w:r>
      <w:r>
        <w:rPr>
          <w:rFonts w:ascii="Arial" w:cs="Arial" w:eastAsia="Arial" w:hAnsi="Arial"/>
          <w:sz w:val="24"/>
          <w:szCs w:val="24"/>
        </w:rPr>
        <w:t xml:space="preserve"> ∙                                     (1),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нагрузочные потери электроэнергии за базовый и на прогнозный периоды соответственно;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в базовом и прогнозном периодах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на обслуживание сетевого оборудования в прогнозном периоде, неучтенного при расчете нагрузочных потерь базового периода, нагрузочные потери электроэнергии в таком оборудовании на прогнозный период рассчитываются дополнительно. В случае демонтажа сетевого оборудования в прогнозном периоде, учтенного при расчете нагрузочных потерь базового периода, нагрузочные потери в таком оборудовании на прогнозный период исключаются из 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Технические потери электроэнергии при ее передаче по электрическим сетям ЭК по абсолютной величине на прогнозный период (∆W</w:t>
      </w:r>
      <w:r>
        <w:rPr>
          <w:rFonts w:ascii="Arial" w:cs="Arial" w:eastAsia="Arial" w:hAnsi="Arial"/>
          <w:sz w:val="24"/>
          <w:szCs w:val="24"/>
        </w:rPr>
        <w:t xml:space="preserve">ТПЭ.П</w:t>
      </w:r>
      <w:r>
        <w:rPr>
          <w:rFonts w:ascii="Arial" w:cs="Arial" w:eastAsia="Arial" w:hAnsi="Arial"/>
          <w:sz w:val="24"/>
          <w:szCs w:val="24"/>
        </w:rPr>
        <w:t xml:space="preserve">)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∆W</w:t>
      </w:r>
      <w:r>
        <w:rPr>
          <w:rFonts w:ascii="Arial" w:cs="Arial" w:eastAsia="Arial" w:hAnsi="Arial"/>
          <w:sz w:val="24"/>
          <w:szCs w:val="24"/>
        </w:rPr>
        <w:t xml:space="preserve">ТПЭ.П</w:t>
      </w:r>
      <w:r>
        <w:rPr>
          <w:rFonts w:ascii="Arial" w:cs="Arial" w:eastAsia="Arial" w:hAnsi="Arial"/>
          <w:sz w:val="24"/>
          <w:szCs w:val="24"/>
        </w:rPr>
        <w:t xml:space="preserve">=∆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у-п.П.</w:t>
      </w:r>
      <w:r>
        <w:rPr>
          <w:rFonts w:ascii="Arial" w:cs="Arial" w:eastAsia="Arial" w:hAnsi="Arial"/>
          <w:sz w:val="24"/>
          <w:szCs w:val="24"/>
        </w:rPr>
        <w:t xml:space="preserve">+ ∆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н.П.</w:t>
      </w: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         (2)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условно-постоянные потери электроэнергии на прогнозный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Относительное значение технических потерь электроэнергии при ее передаче по электрическим сетям определяется в процентах по электрической сети в целом и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OC</w:t>
      </w:r>
      <w:r>
        <w:rPr>
          <w:rFonts w:ascii="Arial" w:cs="Arial" w:eastAsia="Arial" w:hAnsi="Arial"/>
          <w:sz w:val="24"/>
          <w:szCs w:val="24"/>
        </w:rPr>
        <w:t xml:space="preserve"> – поступление электроэнергии в сеть 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Определение технических потерь электроэнергии в электрических сетях ЭК в целом и по уровням напряжения осуществляется в следующем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базовом периоде: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определяется на каждом уровне напряжения сети поступление электроэнергии в сеть (с учетом приема электроэнергии из сети смежного напряжения);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определяются условно-постоянные потери электроэнергии в целом и по уровням напряжения;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определяются нагрузочные потери электроэнергии в целом и по уровням напряжения.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прогнозном периоде: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определяется на каждом уровне напряжения сети прогнозное значение поступления электроэнергии в сеть (с учетом приема электроэнергии из сети смежного напряжения);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нагрузочные потери электроэнергии по уровням напряжения определяются в соответствии с формулой (1);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нагрузочные потери электроэнергии в целом определяются как сумма нагрузочных потерь электроэнергии по уровням напряжения;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условно-постоянные потери электроэнергии принимаются в соответствии с пунктом 10 в целом и по уровням напряжения;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технические потери электроэнергии определяются в соответствии с формулой (2) в целом и по уровням напряжения.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Представление обосновывающей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Обосновывающая документация включает: пояснительную записку с обоснованием значений технических потерь электроэнергии, результаты расчета ТПЭ, базу данных программного комплекса, в котором выполнены расчеты ТПЭ.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состав обосновывающих материалов входят данные о балансах и потерях электроэнергии, структуре ТПЭ, объемах оборудования, а также других показателях электрических сетей (приложение к настоящей Методике).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результаты расчетов ТПЭ должны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пояснительную записку - в формате текстового редактора (</w:t>
      </w:r>
      <w:r>
        <w:rPr>
          <w:rFonts w:ascii="Arial" w:cs="Arial" w:eastAsia="Arial" w:hAnsi="Arial"/>
          <w:sz w:val="24"/>
          <w:szCs w:val="24"/>
        </w:rPr>
        <w:t xml:space="preserve">MS Office Word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базы данных используемого программного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таблицы приложения в формате табличного процессора (</w:t>
      </w:r>
      <w:r>
        <w:rPr>
          <w:rFonts w:ascii="Arial" w:cs="Arial" w:eastAsia="Arial" w:hAnsi="Arial"/>
          <w:sz w:val="24"/>
          <w:szCs w:val="24"/>
        </w:rPr>
        <w:t xml:space="preserve">MS Office Excel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Программные комплексы по расчету потерь основываются на методах расчета технических потерь, установленных настоящей Методикой.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пояснительной записке указываются сведения об используемой программе расчета технических потерь электроэнергии в электрических сетях (наименование программы, наименование разработчика, номер и год разработки используемой версии,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Методика расчета технических потерь электроэнергии при ее передаче по электрическим сетям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§1. Расчет условно-постоянных потерь (не зависящих от нагрузки)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Условно-постоянные потери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потери на холостой ход силовых трансформаторов;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потери в соединительных проводах и сборных шинах распределительных устройств подстанций (СППС);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потери в системе учета электроэнергии (трансформаторах тока (ТТ) и трансформаторах напряжения (ТН));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потери в батареях статических конденсаторов, статических тиристорных компенсаторах;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потери в вентильных разрядниках, ограничителях перенапряжений;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потери в изоляции кабелей;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потери от токов утечки по изоляторам ВЛ.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Потери электроэнергии холостого хода (ХХ) в силовом трансформаторе (автотрансформаторе) определяются на основе приведенных в паспортных данных оборудования потерь мощности холостого хода ΔP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,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 кВт∙ч,                                     (4)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часов работы трансформатора в i-м режиме, 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напряжение на высшей стороне трансформатора в i-м режиме, кВ;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ном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номинальное напряжение высшей обмотки трансформатора,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Напряжение на трансформаторе определяется измерениями, или расчетом установившегося режима сети в соответствии с законами электротехники.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для силовых трансформаторов потери мощности ХХ определять с учетом их технического состояния и срока службы путем измерений этих потерь методами, применяемыми на заводах–изготовителях при установлении паспортных данных трансформаторов. При этом в обосновывающие материалы целесообразно включать официально заверенные в установленном порядке протоколы измерений потерь мощности ХХ.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Потери электроэнергии в соединительных проводах и сборных шинах распределительных устройств подстанций 35 кВ (СППС) составляют 3 тыс. кВт∙ч на ПС в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 р и м е ч а н и е. Значения потерь, приведенные в таблице, соответствуют году с числом дней 365. При расчете потерь в високосном году применяется коэффициент к = 366/365.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в соединительных проводах и сборных шинах распределительных устройств ТП 6-10/0,4 кВ не рассчитываются.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определении технических потерь электроэнергии выполнялись расчеты потерь электроэнергии в шинопроводах подстанций, потери электроэнергии в соединительных проводах и сборных шинах распределительных устройств не рассчитываются.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Потери электроэнергии в статических компенсирующих устройствах (КУ) – батареях статических конденсаторов (БК) и статических тиристорных компенсаторах (СТК) – определяются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 кВт∙ч,                           (5)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удельные потери мощности в соответствии с паспортными данными КУ, кВт/квар;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мощность КУ (для СТК принимается по емкостной составляющей), квар.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паспортных данных оборудования значение ΔР</w:t>
      </w:r>
      <w:r>
        <w:rPr>
          <w:rFonts w:ascii="Arial" w:cs="Arial" w:eastAsia="Arial" w:hAnsi="Arial"/>
          <w:sz w:val="24"/>
          <w:szCs w:val="24"/>
        </w:rPr>
        <w:t xml:space="preserve">ку </w:t>
      </w:r>
      <w:r>
        <w:rPr>
          <w:rFonts w:ascii="Arial" w:cs="Arial" w:eastAsia="Arial" w:hAnsi="Arial"/>
          <w:sz w:val="24"/>
          <w:szCs w:val="24"/>
        </w:rPr>
        <w:t xml:space="preserve">принимается равным: для БК – 0,003 кВт/квар, для СТК – 0,006 кВт/квар.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Потери электроэнергии в вентильных разрядниках, ограничителях перенапряжений, измерительных трансформаторах напряжения, принимаются в соответствии с данными заводов-изготовителей оборудования. При отсутствии данных завода-изготовителя расчетные потери принимаются в соответствии с таблицей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1. Потери электроэнергии в вентильных разрядниках (РВ), ограничителях перенапряжений (ОПН), измерительных трансформаторах тока (ТТ) и напряжения (ТН)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32"/>
        <w:gridCol w:w="1649"/>
        <w:gridCol w:w="1649"/>
        <w:gridCol w:w="1649"/>
        <w:gridCol w:w="1649"/>
        <w:gridCol w:w="1649"/>
      </w:tblGrid>
      <w:tr>
        <w:tc>
          <w:tcPr>
            <w:tcW w:type="dxa" w:w="19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напряже-ния, кВ</w:t>
            </w:r>
          </w:p>
        </w:tc>
        <w:tc>
          <w:tcPr>
            <w:tcW w:type="dxa" w:w="824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тыс. кВт∙ч в год,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оборудования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ОПН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ТТ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0,091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 р и м е ч а н и 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Потери электроэнергии даны на три фазы.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Потери в трех однофазных ТН принимаются равными потерям в одном трехфазном ТН.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Потери электроэнергии в ТТ напряжением 0,4 кВ принимаются равными 0,05 тыс. кВт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ч/год.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Значения потерь, приведенные в таблице, соответствуют году с числом дней 365. При расчете потерь в високосном году применяется коэффициент к = 366/365.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Потери электроэнергии в ТТ и ТН включают потери в счетчиках, входящих в состав измерительных комплексов.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Потери электроэнергии от токов утечки по изоляторам воздушных линий определяются на основе данных об удельных потерях мощности, приведенных в таблице 2, и о продолжительностях видов погоды в течение расчетного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влиянию на токи утечки виды погоды объединяются в 3 группы: 1 группа – хорошая погода с влажностью менее 90 %, сухой снег, изморозь, гололед;  2 группа – дождь, мокрый снег, роса, хорошая погода с влажностью 90 % и более; 3 группа – туман.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2. Удельные потери мощности от токов утечки по изоляторам ВЛ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39"/>
        <w:gridCol w:w="2060"/>
        <w:gridCol w:w="2060"/>
        <w:gridCol w:w="2060"/>
        <w:gridCol w:w="2060"/>
      </w:tblGrid>
      <w:tr>
        <w:tc>
          <w:tcPr>
            <w:tcW w:type="dxa" w:w="193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погоды</w:t>
            </w:r>
          </w:p>
        </w:tc>
        <w:tc>
          <w:tcPr>
            <w:tcW w:type="dxa" w:w="82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Удельные потери мощности от токов утечки по изоляторам, кВт/км, на ВЛ напряжением, кВ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033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035</w:t>
            </w:r>
          </w:p>
        </w:tc>
      </w:tr>
      <w:tr>
        <w:tc>
          <w:tcPr>
            <w:tcW w:type="dxa" w:w="1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0,0324</w:t>
            </w:r>
          </w:p>
        </w:tc>
      </w:tr>
      <w:tr>
        <w:tc>
          <w:tcPr>
            <w:tcW w:type="dxa" w:w="1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продолжительностях различных погодных условий годовые потери электроэнергии от токов утечки по изоляторам ВЛ принимаются по данным таблицы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3. Удельные годовые потери электроэнергии от токов утечки по изоляторам ВЛ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08"/>
        <w:gridCol w:w="2067"/>
        <w:gridCol w:w="2067"/>
        <w:gridCol w:w="2067"/>
        <w:gridCol w:w="2067"/>
      </w:tblGrid>
      <w:tr>
        <w:tc>
          <w:tcPr>
            <w:tcW w:type="dxa" w:w="19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82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Удельные потери электроэнергии от токов утечки по изоляторам ВЛ, тыс. кВт∙ч/км в год, при напряжении, кВ</w:t>
            </w:r>
          </w:p>
        </w:tc>
      </w:tr>
      <w:tr>
        <w:tc>
          <w:tcPr>
            <w:tcW w:type="dxa" w:w="1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Удельные потери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 р и м е ч а н и е. Значения потерь, приведенные в таблице, соответствуют году с числом дней 365. При расчете потерь в високосном году применяется коэффициент к = 366/365.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Потери электроэнергии в изоляции силовых кабелей принимаются в соответствии с данными заводов-изготовителей оборудования или рассчитываются на одну цепь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 кВт∙ч,       (6)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         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 - продолжительность расчетного интервала, 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 рабочее напряжение в начале линии,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 рабочее напряжение в конце линии,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- удельная емкостная проводимость кабеля, мкСм/км;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tgδ</w:t>
      </w:r>
      <w:r>
        <w:rPr>
          <w:rFonts w:ascii="Arial" w:cs="Arial" w:eastAsia="Arial" w:hAnsi="Arial"/>
          <w:sz w:val="24"/>
          <w:szCs w:val="24"/>
        </w:rPr>
        <w:t xml:space="preserve"> - тангенс угла диэлектрических потерь;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КЛ</w:t>
      </w:r>
      <w:r>
        <w:rPr>
          <w:rFonts w:ascii="Arial" w:cs="Arial" w:eastAsia="Arial" w:hAnsi="Arial"/>
          <w:sz w:val="24"/>
          <w:szCs w:val="24"/>
        </w:rPr>
        <w:t xml:space="preserve"> -длина линии,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справочных данных о тангенсе угла диэлектрических потерь он принимается равным: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кабелей номинальным напряжением до 15 кВ – 0,008;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кабелей номинальным напряжением до 35 кВ – 0,006.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Расход электроэнергии на СН подстанций определяется на основе приборов учета, установленных на высшей стороне трансформаторов собственных нужд (ТСН). При установке прибора учета на низшей стороне ТСН потери электроэнергии в ТСН, рассчитанные в соответствии с настоящей Инструкцией, добавляются к показанию счетчика.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приборов учета электроэнергии на СН ПС 10(6)/0,4 кВ расход электроэнергии определяется по результатам энергетического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§2. Расчет активных сопротивлений линий, шинопроводов, обмоток трансформаторов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Активное сопротивление ВЛ определяется в соответствии с паспортными данными оборудования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 – удельное активное сопротивление на1 км провода при его температуре 20 </w:t>
      </w:r>
      <w:r>
        <w:rPr>
          <w:rFonts w:ascii="Arial" w:cs="Arial" w:eastAsia="Arial" w:hAnsi="Arial"/>
          <w:sz w:val="24"/>
          <w:szCs w:val="24"/>
        </w:rPr>
        <w:t xml:space="preserve">°</w:t>
      </w:r>
      <w:r>
        <w:rPr>
          <w:rFonts w:ascii="Arial" w:cs="Arial" w:eastAsia="Arial" w:hAnsi="Arial"/>
          <w:sz w:val="24"/>
          <w:szCs w:val="24"/>
        </w:rPr>
        <w:t xml:space="preserve">С, Ом/км;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 – длина линии,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 – средняя температура провода за базовый  период, </w:t>
      </w:r>
      <w:r>
        <w:rPr>
          <w:rFonts w:ascii="Arial" w:cs="Arial" w:eastAsia="Arial" w:hAnsi="Arial"/>
          <w:sz w:val="24"/>
          <w:szCs w:val="24"/>
        </w:rPr>
        <w:t xml:space="preserve">°</w:t>
      </w:r>
      <w:r>
        <w:rPr>
          <w:rFonts w:ascii="Arial" w:cs="Arial" w:eastAsia="Arial" w:hAnsi="Arial"/>
          <w:sz w:val="24"/>
          <w:szCs w:val="24"/>
        </w:rPr>
        <w:t xml:space="preserve">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– количество параллельных цепей,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формуле (7) принимается, что при средней загрузке линий ниже экономической плотности тока, температура провода приблизительно равна температуре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температуре провода, она принимается равной 20 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Активное сопротивление КЛ определяется в соответствии с паспортными данными по формуле: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r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 – удельное активное сопротивление на 1 км кабеля, Ом/км;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 – длина кабеля,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 – количество параллельных цепей,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 Активное сопротивление шинопровода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– удельное сопротивление шинопровода, Ом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sz w:val="24"/>
          <w:szCs w:val="24"/>
        </w:rPr>
        <w:t xml:space="preserve">мм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l – длина шинопровода,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s – сечение шинопровода, мм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k</w:t>
      </w:r>
      <w:r>
        <w:rPr>
          <w:rFonts w:ascii="Arial" w:cs="Arial" w:eastAsia="Arial" w:hAnsi="Arial"/>
          <w:sz w:val="24"/>
          <w:szCs w:val="24"/>
        </w:rPr>
        <w:t xml:space="preserve">и, с</w:t>
      </w:r>
      <w:r>
        <w:rPr>
          <w:rFonts w:ascii="Arial" w:cs="Arial" w:eastAsia="Arial" w:hAnsi="Arial"/>
          <w:sz w:val="24"/>
          <w:szCs w:val="24"/>
        </w:rPr>
        <w:t xml:space="preserve"> – температурный коэффициент изменения сопротивления (для меди и алюминия k</w:t>
      </w:r>
      <w:r>
        <w:rPr>
          <w:rFonts w:ascii="Arial" w:cs="Arial" w:eastAsia="Arial" w:hAnsi="Arial"/>
          <w:sz w:val="24"/>
          <w:szCs w:val="24"/>
        </w:rPr>
        <w:t xml:space="preserve">и, с</w:t>
      </w:r>
      <w:r>
        <w:rPr>
          <w:rFonts w:ascii="Arial" w:cs="Arial" w:eastAsia="Arial" w:hAnsi="Arial"/>
          <w:sz w:val="24"/>
          <w:szCs w:val="24"/>
        </w:rPr>
        <w:t xml:space="preserve"> = 0,004);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 – средняя температура за базовый  период, при которой определяют сопротивление шинопровода, </w:t>
      </w:r>
      <w:r>
        <w:rPr>
          <w:rFonts w:ascii="Arial" w:cs="Arial" w:eastAsia="Arial" w:hAnsi="Arial"/>
          <w:sz w:val="24"/>
          <w:szCs w:val="24"/>
        </w:rPr>
        <w:t xml:space="preserve">°</w:t>
      </w:r>
      <w:r>
        <w:rPr>
          <w:rFonts w:ascii="Arial" w:cs="Arial" w:eastAsia="Arial" w:hAnsi="Arial"/>
          <w:sz w:val="24"/>
          <w:szCs w:val="24"/>
        </w:rPr>
        <w:t xml:space="preserve">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температуре шинопровода, она принимается равной 20 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паспортных данных шинопровода указано значение удельного активного сопротивления на 1 км шинопровода, то активное сопротивление определяется произведением значений удельного активного сопротивления и длины шинопровода.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 Активное сопротивление двухобмоточного трехфазного трансформатора определяется в соответствии с паспортными данными оборудования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 – потери мощности короткого замыкания, кВт;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B ном</w:t>
      </w:r>
      <w:r>
        <w:rPr>
          <w:rFonts w:ascii="Arial" w:cs="Arial" w:eastAsia="Arial" w:hAnsi="Arial"/>
          <w:sz w:val="24"/>
          <w:szCs w:val="24"/>
        </w:rPr>
        <w:t xml:space="preserve"> – номинальное напряжение высшей обмотки,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ном</w:t>
      </w:r>
      <w:r>
        <w:rPr>
          <w:rFonts w:ascii="Arial" w:cs="Arial" w:eastAsia="Arial" w:hAnsi="Arial"/>
          <w:sz w:val="24"/>
          <w:szCs w:val="24"/>
        </w:rPr>
        <w:t xml:space="preserve"> –номинальная мощность трехфазного трансформатора, МВА.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 Активные сопротивления трансформатора с расщепленной обмоткой определяются для каждой обмотки отдельно в соответствии с паспортными данными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§3. Методы расчета нагрузочных потерь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Нагрузочные потери электроэнергии включают в себя потери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воздушных и кабельных линиях;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трансформаторах;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шинопроводах.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§4.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Расчет нагрузочных потерь электроэнергии в отдельных элементах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Нагрузочные потери электроэнергии в каждом элементе электрических сетей могут быть рассчитаны одним из двух методов в зависимости от информационной обеспеченности (методы представлены в порядке понижения точности получаемых результатов расчета):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оперативных расчетов;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средних нагрузок.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Метод оперативных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 потери электроэнергии в ВЛ, КЛ, шинопроводе или двухобмоточном трансформаторе за базовый период определяются по формуле: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,кВт∙ч,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– активное сопротивление ВЛ, КЛ, шинопровода или двухобмоточного трансформатора, 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– токовая нагрузка ВЛ, КЛ, шинопровода или двухобмоточного трансформатора, принимаемая на интервале времени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неизменной, 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– значения активной и реактивной мощности ВЛ, КЛ, шинопровода или двухобмоточного трансформатора, принимаемые на интервале времени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неизменными, МВт, Мвар,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– значение напряжения на ВЛ, КЛ, шинопровода или двухобмоточного трансформатора, принятое на интервале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неизменным,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интервал времени, в течение которого нагрузка  элемента сети с сопротивлением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принимается неизменной;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Метод средних нагрузок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 потери электроэнергии в ВЛ, КЛ, шинопроводе или двухобмоточном трансформаторе за базовый  период определяются по формуле: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кВт∙ч,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Δ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– потери мощности в ВЛ, КЛ, шинопроводе или двухобмоточном трансформаторе при средних за базовый период нагрузках, кВт, определяются по формуле (23);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 – квадрат коэффициента формы графика за базовый 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– коэффициент, учитывающий различие конфигураций графиков активной и реактивной нагрузки (принимается равным 0,99);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 – число часов в базовом  периоде,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формы графика определяется по формуле: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– коэффициент заполнения графика определяется по формуле: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за время Т, кВт∙ч;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max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часов использования наибольшей нагрузки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коэффициенте заполнения графика нагрузки и (или) коэффициенте реактивной мощности, для сети номинальным напряжением 6(10) кВ и выше допускается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= 0,7 и (или) tg φ = 0,620 (соответствует </w:t>
      </w:r>
      <w:r>
        <w:rPr>
          <w:rFonts w:ascii="Arial" w:cs="Arial" w:eastAsia="Arial" w:hAnsi="Arial"/>
          <w:sz w:val="24"/>
          <w:szCs w:val="24"/>
        </w:rPr>
        <w:t xml:space="preserve">cos</w:t>
      </w:r>
      <w:r>
        <w:rPr>
          <w:rFonts w:ascii="Arial" w:cs="Arial" w:eastAsia="Arial" w:hAnsi="Arial"/>
          <w:sz w:val="24"/>
          <w:szCs w:val="24"/>
        </w:rPr>
        <w:t xml:space="preserve"> φ = 0,85).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проводились надлежащим образом оформленные измерения </w:t>
      </w:r>
      <w:r>
        <w:rPr>
          <w:rFonts w:ascii="Arial" w:cs="Arial" w:eastAsia="Arial" w:hAnsi="Arial"/>
          <w:sz w:val="24"/>
          <w:szCs w:val="24"/>
        </w:rPr>
        <w:t xml:space="preserve">cos</w:t>
      </w:r>
      <w:r>
        <w:rPr>
          <w:rFonts w:ascii="Arial" w:cs="Arial" w:eastAsia="Arial" w:hAnsi="Arial"/>
          <w:sz w:val="24"/>
          <w:szCs w:val="24"/>
        </w:rPr>
        <w:t xml:space="preserve"> φ, используются полученные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 потери мощности при средних за базовый период нагрузках в ВЛ, КЛ, шинопроводе или двухобмоточном трансформаторе определяются по формуле: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кВт,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– средние значения активной и реактивной мощности за базовый период Т, МВт, Мвар;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tg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– коэффициент реактивной мощности;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– среднее напряжение элемента за базовый период Т,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– среднее значение токовой нагрузки, А, определяется по формуле (27);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– активное сопротивление ВЛ, КЛ, шинопровода или двухобмоточного трансформатора, 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нагрузка определяется по формулам: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          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 – электроэнергия в узле за базовый  период Т, кВт∙ч.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нагрузка определяется по формулам (16).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§5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Расчет нагрузочных потерь электроэнергии в электрической сети в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Нагрузочные потери электроэнергии в электрической сети в целом за Т часов (Д дней) могут быть рассчитаны одним из пяти следующих методов в зависимости от объема имеющейся информации о схемах и нагрузках сетей (методы расположены в порядке снижения точности расчета):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оперативных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расчетных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средних нагрузок;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числа часов наибольших потерь мощности;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оценки потерь по обобщенной информации о схемах и нагрузках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мощности в сети при использовании для расчета потерь электроэнергии методов 1÷4 рассчитываются на основе заданной схемы сети и нагрузок ее элементов, определенных с помощью измерений или с помощью расчета нагрузок элементов электрической сети в соответствии с законами электротехники.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по методам 2÷4 могут рассчитываться за каждый месяц расчетного периода с учетом схемы сети, соответствующей данному месяцу. Допускается рассчитывать потери за расчетные интервалы, включающие в себя несколько месяцев, схемы сетей в которых могут рассматриваться как неизменные. Потери электроэнергии за базовый  период определяют как сумму потерь, рассчитанных для входящих в базовый  период месяцев (расчетных интервалов).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Метод оперативных расчетов</w:t>
      </w:r>
      <w:r>
        <w:rPr>
          <w:rFonts w:ascii="Arial" w:cs="Arial" w:eastAsia="Arial" w:hAnsi="Arial"/>
          <w:sz w:val="24"/>
          <w:szCs w:val="24"/>
        </w:rPr>
        <w:t xml:space="preserve">состоит в расчете потерь электроэнергии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 кВт∙ч,                                                                                                     (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элементов сети;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ij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интервал времени, в течение которого токовую нагрузку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ij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элемента сети с сопротивлением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принимают неизменной;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интервалов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Токовые нагрузки элементов сети определяются на основе данных диспетчерских ведомостей, оперативных измерительных комплексов и автоматизированных систем учета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Метод расчетных суток</w:t>
      </w:r>
      <w:r>
        <w:rPr>
          <w:rFonts w:ascii="Arial" w:cs="Arial" w:eastAsia="Arial" w:hAnsi="Arial"/>
          <w:sz w:val="24"/>
          <w:szCs w:val="24"/>
        </w:rPr>
        <w:t xml:space="preserve">состоит в расчете потерь электроэнергии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кВт∙ч,    (1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потери электроэнергии за сутки расчетного месяца со среднесуточным поступлением электроэнергии в сеть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ср.сут</w:t>
      </w:r>
      <w:r>
        <w:rPr>
          <w:rFonts w:ascii="Arial" w:cs="Arial" w:eastAsia="Arial" w:hAnsi="Arial"/>
          <w:sz w:val="24"/>
          <w:szCs w:val="24"/>
        </w:rPr>
        <w:t xml:space="preserve"> и конфигурацией графиков нагрузки в узлах, соответствующей контрольным замерам, кВт∙ч;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ф.м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квадрат коэффициента формы графика суточных поступлений электроэнергии в сеть (график с числом значений, равным числу дней в месяце контрольных замеров);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экв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эквивалентное число дней в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-м расчетном интервале, определяемое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в 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-м месяце с числом дней Д</w:t>
      </w:r>
      <w:r>
        <w:rPr>
          <w:rFonts w:ascii="Arial" w:cs="Arial" w:eastAsia="Arial" w:hAnsi="Arial"/>
          <w:sz w:val="24"/>
          <w:szCs w:val="24"/>
        </w:rPr>
        <w:t xml:space="preserve">м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, кВт∙ч;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м.р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 же, в базовом  месяце, кВт∙ч;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месяцев в 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-м расчетном интервале.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потерь электроэнергии за месяц  Д</w:t>
      </w:r>
      <w:r>
        <w:rPr>
          <w:rFonts w:ascii="Arial" w:cs="Arial" w:eastAsia="Arial" w:hAnsi="Arial"/>
          <w:sz w:val="24"/>
          <w:szCs w:val="24"/>
        </w:rPr>
        <w:t xml:space="preserve">экв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= Д</w:t>
      </w:r>
      <w:r>
        <w:rPr>
          <w:rFonts w:ascii="Arial" w:cs="Arial" w:eastAsia="Arial" w:hAnsi="Arial"/>
          <w:sz w:val="24"/>
          <w:szCs w:val="24"/>
        </w:rPr>
        <w:t xml:space="preserve">м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за расчетные сутки Δ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сут</w:t>
      </w:r>
      <w:r>
        <w:rPr>
          <w:rFonts w:ascii="Arial" w:cs="Arial" w:eastAsia="Arial" w:hAnsi="Arial"/>
          <w:sz w:val="24"/>
          <w:szCs w:val="24"/>
        </w:rPr>
        <w:t xml:space="preserve"> определяются как сумма потерь мощности, рассчитанная для каждого часового интервала расчетных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в базовом периоде определяются как сумма потерь во всех расчетных интервалах года. Допускается определять годовые потери электроэнергии на основе расчета ΔW</w:t>
      </w:r>
      <w:r>
        <w:rPr>
          <w:rFonts w:ascii="Arial" w:cs="Arial" w:eastAsia="Arial" w:hAnsi="Arial"/>
          <w:sz w:val="24"/>
          <w:szCs w:val="24"/>
        </w:rPr>
        <w:t xml:space="preserve">сут</w:t>
      </w:r>
      <w:r>
        <w:rPr>
          <w:rFonts w:ascii="Arial" w:cs="Arial" w:eastAsia="Arial" w:hAnsi="Arial"/>
          <w:sz w:val="24"/>
          <w:szCs w:val="24"/>
        </w:rPr>
        <w:t xml:space="preserve"> для зимнего дня контрольных замеров, принимая в формуле (33)  Nj =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ф.м</w:t>
      </w:r>
      <w:r>
        <w:rPr>
          <w:rFonts w:ascii="Arial" w:cs="Arial" w:eastAsia="Arial" w:hAnsi="Arial"/>
          <w:sz w:val="24"/>
          <w:szCs w:val="24"/>
        </w:rPr>
        <w:t xml:space="preserve"> 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за i-й день месяца, кВт∙ч;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дней в месяце.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поступлении электроэнергии в сеть за каждые сутки месяца коэффициент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ф.м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(2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рабочих и нерабочих дней в месяце (Д</w:t>
      </w:r>
      <w:r>
        <w:rPr>
          <w:rFonts w:ascii="Arial" w:cs="Arial" w:eastAsia="Arial" w:hAnsi="Arial"/>
          <w:sz w:val="24"/>
          <w:szCs w:val="24"/>
        </w:rPr>
        <w:t xml:space="preserve">м </w:t>
      </w:r>
      <w:r>
        <w:rPr>
          <w:rFonts w:ascii="Arial" w:cs="Arial" w:eastAsia="Arial" w:hAnsi="Arial"/>
          <w:sz w:val="24"/>
          <w:szCs w:val="24"/>
        </w:rPr>
        <w:t xml:space="preserve">=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отношение значений энергии, потребляемой в средний нерабочий и средний рабочий дни k</w:t>
      </w:r>
      <w:r>
        <w:rPr>
          <w:rFonts w:ascii="Arial" w:cs="Arial" w:eastAsia="Arial" w:hAnsi="Arial"/>
          <w:sz w:val="24"/>
          <w:szCs w:val="24"/>
        </w:rPr>
        <w:t xml:space="preserve">w </w:t>
      </w:r>
      <w:r>
        <w:rPr>
          <w:rFonts w:ascii="Arial" w:cs="Arial" w:eastAsia="Arial" w:hAnsi="Arial"/>
          <w:sz w:val="24"/>
          <w:szCs w:val="24"/>
        </w:rPr>
        <w:t xml:space="preserve">= 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н.р</w:t>
      </w:r>
      <w:r>
        <w:rPr>
          <w:rFonts w:ascii="Arial" w:cs="Arial" w:eastAsia="Arial" w:hAnsi="Arial"/>
          <w:sz w:val="24"/>
          <w:szCs w:val="24"/>
        </w:rPr>
        <w:t xml:space="preserve"> / 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р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Метод средних нагрузок состоит в расчете потерь электроэнергии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,  кВт∙ч,  (2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потери мощности в сети при средних за расчетный интервал нагрузках узлов, кВт;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квадрат коэффициента формы графика суммарной нагрузки сети за расчетный интервал;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коэффициент, учитывающий различие конфигураций графиков активной и реактивной нагрузки различных ветвей сети;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продолжительность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-го расчетного интервала,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формы графика суммарной нагрузки сети за расчетный интервал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    (2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значение нагрузки на 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-й ступени графика продолжительностью ∆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, кВт;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ступеней графика на расчетном интервале;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средняя нагрузка сети за расчетный интервал, кВт.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в формуле (23) принимается равным 0,99. Для сетей 6–10 кВ и радиальных линий 35 кВ вместо значений P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и P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в формуле (23) могут использоваться значения тока головного участка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и 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. В этом случае коэффициент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принимают равным 1,02.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определять коэффициент формы графика за расчетный интервал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             (2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квадрат коэффициента формы суточного графика дня контрольных замеров, рассчитанный по формуле (24);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ф.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квадрат коэффициента формы графика месячных поступлений электроэнергии в сеть (график с числом значений, равным числу месяцев в расчетном интервале), рассчитываемый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(2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за i-й месяц расчетного интервала, кВт∙ч;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ср.мес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среднемесячный поступление электроэнергии в сеть за месяцы расчетного интервала, кВт∙ч.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потерь за месяц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ф.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=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графика нагрузки значение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             (27)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заполнения графика суммарной нагрузки сети k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,                           (2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за время Т, кВт∙ч;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max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часов использования наибольшей нагрузки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коэффициенте заполнения графика нагрузки и (или) коэффициенте реактивной мощности, для сети номинальным напряжением 6(10) кВ и выше допускается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= 0,7 и (или) tg φ = 0,620 (соответствует </w:t>
      </w:r>
      <w:r>
        <w:rPr>
          <w:rFonts w:ascii="Arial" w:cs="Arial" w:eastAsia="Arial" w:hAnsi="Arial"/>
          <w:sz w:val="24"/>
          <w:szCs w:val="24"/>
        </w:rPr>
        <w:t xml:space="preserve">cos</w:t>
      </w:r>
      <w:r>
        <w:rPr>
          <w:rFonts w:ascii="Arial" w:cs="Arial" w:eastAsia="Arial" w:hAnsi="Arial"/>
          <w:sz w:val="24"/>
          <w:szCs w:val="24"/>
        </w:rPr>
        <w:t xml:space="preserve"> φ = 0,85).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нагрузка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узла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, кВт,                                     (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энергия, потребленная (генерированная) в 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-м узле за время Т , кВт∙ч.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Метод числа часов наибольших потерь мощности состоит в расчете потерь электроэнергии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 кВт∙ч,                            (3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потери мощности в режиме наибольшей нагрузки сети, кВт;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τ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относительное число часов наибольших потерь мощности, определенное по графику суммарной нагрузки сети за расчетный интервал.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Относительное число часов наибольших потерь мощности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,                                      (3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наибольшее значение из m значений 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в расчетном интервале, кВт.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в формуле (30) принимается равным 1,03. Для сетей 6–10 кВ и радиальных линий 35 кВ вместо значений P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и P</w:t>
      </w:r>
      <w:r>
        <w:rPr>
          <w:rFonts w:ascii="Arial" w:cs="Arial" w:eastAsia="Arial" w:hAnsi="Arial"/>
          <w:sz w:val="24"/>
          <w:szCs w:val="24"/>
        </w:rPr>
        <w:t xml:space="preserve">max</w:t>
      </w:r>
      <w:r>
        <w:rPr>
          <w:rFonts w:ascii="Arial" w:cs="Arial" w:eastAsia="Arial" w:hAnsi="Arial"/>
          <w:sz w:val="24"/>
          <w:szCs w:val="24"/>
        </w:rPr>
        <w:t xml:space="preserve"> в формуле (24) могут использоваться значения тока головного участка I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и I</w:t>
      </w:r>
      <w:r>
        <w:rPr>
          <w:rFonts w:ascii="Arial" w:cs="Arial" w:eastAsia="Arial" w:hAnsi="Arial"/>
          <w:sz w:val="24"/>
          <w:szCs w:val="24"/>
        </w:rPr>
        <w:t xml:space="preserve">max</w:t>
      </w:r>
      <w:r>
        <w:rPr>
          <w:rFonts w:ascii="Arial" w:cs="Arial" w:eastAsia="Arial" w:hAnsi="Arial"/>
          <w:sz w:val="24"/>
          <w:szCs w:val="24"/>
        </w:rPr>
        <w:t xml:space="preserve">. В этом случае коэффициент 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принимается равным 1,0.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определять относительное число часов наибольших потерь мощности за расчетный интервал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(3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относительное число часов наибольших потерь мощности, рассчитанное по формуле (42) для суточного графика дня контрольных замеров.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τ</w:t>
      </w:r>
      <w:r>
        <w:rPr>
          <w:rFonts w:ascii="Arial" w:cs="Arial" w:eastAsia="Arial" w:hAnsi="Arial"/>
          <w:sz w:val="24"/>
          <w:szCs w:val="24"/>
        </w:rPr>
        <w:t xml:space="preserve">м   </w:t>
      </w:r>
      <w:r>
        <w:rPr>
          <w:rFonts w:ascii="Arial" w:cs="Arial" w:eastAsia="Arial" w:hAnsi="Arial"/>
          <w:sz w:val="24"/>
          <w:szCs w:val="24"/>
        </w:rPr>
        <w:t xml:space="preserve">и  τ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  рассчитываются по формулам: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;      (33)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(34)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в расчетном месяце, кВт.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потерь за месяц  τ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=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графика нагрузки значение τ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(35)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Метод оценки потерь по обобщенной информации о схемах и нагрузках сети</w:t>
      </w:r>
      <w:r>
        <w:rPr>
          <w:rFonts w:ascii="Arial" w:cs="Arial" w:eastAsia="Arial" w:hAnsi="Arial"/>
          <w:sz w:val="24"/>
          <w:szCs w:val="24"/>
        </w:rPr>
        <w:t xml:space="preserve">применяется для расчета потерь электроэнергии в электрических сетях напряжением 0,4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 потери электроэнергии в сети 0,4 кВ рассчитываются следующими методами оценки потерь электроэнергии на основе зависимости потерь от обобщенной информации о схемах и нагрузках сети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поэлементного расчета потерь мощности и электроэнергии с использованием схемы электрической сети и ее режимных параметров.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 оценки потерь электроэнергии на основе зависимости потерь от обобщенной информации о схемах и нагрузках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в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линиях 0,4 кВ со средним сечением головных участков F</w:t>
      </w:r>
      <w:r>
        <w:rPr>
          <w:rFonts w:ascii="Arial" w:cs="Arial" w:eastAsia="Arial" w:hAnsi="Arial"/>
          <w:sz w:val="24"/>
          <w:szCs w:val="24"/>
        </w:rPr>
        <w:t xml:space="preserve">г ср</w:t>
      </w:r>
      <w:r>
        <w:rPr>
          <w:rFonts w:ascii="Arial" w:cs="Arial" w:eastAsia="Arial" w:hAnsi="Arial"/>
          <w:sz w:val="24"/>
          <w:szCs w:val="24"/>
        </w:rPr>
        <w:t xml:space="preserve">, мм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поступлением электроэнергии в линии W</w:t>
      </w:r>
      <w:r>
        <w:rPr>
          <w:rFonts w:ascii="Arial" w:cs="Arial" w:eastAsia="Arial" w:hAnsi="Arial"/>
          <w:sz w:val="24"/>
          <w:szCs w:val="24"/>
        </w:rPr>
        <w:t xml:space="preserve">0,4</w:t>
      </w:r>
      <w:r>
        <w:rPr>
          <w:rFonts w:ascii="Arial" w:cs="Arial" w:eastAsia="Arial" w:hAnsi="Arial"/>
          <w:sz w:val="24"/>
          <w:szCs w:val="24"/>
        </w:rPr>
        <w:t xml:space="preserve">, 
 тыс. кВт∙ч, за период Д, дней, рассчитываются в соответствии с методом оценки потерь электроэнергии на основе зависимости потерь от обобщенной информации о схемах и нагрузках сети (*)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 тыс. кВт∙ч, (36)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эквивалентная суммарная длина линий, км;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tg 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средний коэффициент реактивной мощности;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 </w:t>
      </w:r>
      <w:r>
        <w:rPr>
          <w:rFonts w:ascii="Arial" w:cs="Arial" w:eastAsia="Arial" w:hAnsi="Arial"/>
          <w:sz w:val="24"/>
          <w:szCs w:val="24"/>
        </w:rPr>
        <w:t xml:space="preserve">0,4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коэффициент, учитывающий характер распределения нагрузок по длине линии и неодинаковость нагрузок фаз;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доля электроэнергии, потребляемая на расстоянии 1-2 пролета от ТП, по отношению к суммарному поступлению в сеть 0,4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 р и м е ч а н и 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оценки потерь электроэнергии на основе зависимости потерь от обобщенной информации о схемах и нагрузках сети может применяться для расчета потерь электроэнергии в совокупности линий общим количеством не менее суммарного количества линий, отходящих от 150 шт. ТП 6-10/0,4 кВ или более. Для электрических сетей меньшего объема применяется метод поэлементного расчета потерь мощности и электроэнергии с использованием схемы электрической сети и ее режимных параметров.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Эквивалентная суммарная длина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линий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экв</w:t>
      </w:r>
      <w:r>
        <w:rPr>
          <w:rFonts w:ascii="Arial" w:cs="Arial" w:eastAsia="Arial" w:hAnsi="Arial"/>
          <w:sz w:val="24"/>
          <w:szCs w:val="24"/>
        </w:rPr>
        <w:t xml:space="preserve">  = L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  + 0,44 L</w:t>
      </w:r>
      <w:r>
        <w:rPr>
          <w:rFonts w:ascii="Arial" w:cs="Arial" w:eastAsia="Arial" w:hAnsi="Arial"/>
          <w:sz w:val="24"/>
          <w:szCs w:val="24"/>
        </w:rPr>
        <w:t xml:space="preserve">2-3</w:t>
      </w:r>
      <w:r>
        <w:rPr>
          <w:rFonts w:ascii="Arial" w:cs="Arial" w:eastAsia="Arial" w:hAnsi="Arial"/>
          <w:sz w:val="24"/>
          <w:szCs w:val="24"/>
        </w:rPr>
        <w:t xml:space="preserve"> + 0,22 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, км,                          (37)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суммарная длина магистралей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линий 0,4 кВ, км;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2-3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суммарная длина двухфазных и трехфазных ответвлений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линий 0,4 кВ, км;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суммарная длина однофазных ответвлений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линий 0,4 кВ,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 р и м е ч а н и 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определении магистрали одной линии 0,4 кВ рассчитывается наибольшее расстояние от шин 0,4 кВ распределительного трансформатора 6–20/0,4 кВ до наиболее удаленного потребителя присоединенного к трехфазной или двухфазной линии.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определении эквивалентной длины линии в длину ответвления не включаются электрические сети, относящиеся к общедомовому имуществу многоквартирных жилых домов (в том числе внутридомовые электрические сети), а также ответвления к жилым домам, если граница балансовой принадлежности (эксплуатационной ответственности) находится на опоре.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алюминиевых, стальных и медных проводов в магистрали или ответвлениях в формулу (37) подставляют длины линий, определяемые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 = L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  + 4 L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+ 0,6 L</w:t>
      </w:r>
      <w:r>
        <w:rPr>
          <w:rFonts w:ascii="Arial" w:cs="Arial" w:eastAsia="Arial" w:hAnsi="Arial"/>
          <w:sz w:val="24"/>
          <w:szCs w:val="24"/>
        </w:rPr>
        <w:t xml:space="preserve">мед</w:t>
      </w:r>
      <w:r>
        <w:rPr>
          <w:rFonts w:ascii="Arial" w:cs="Arial" w:eastAsia="Arial" w:hAnsi="Arial"/>
          <w:sz w:val="24"/>
          <w:szCs w:val="24"/>
        </w:rPr>
        <w:t xml:space="preserve"> ,км,                               (38)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длины алюминиевых, стальных и медных проводов, соответственно,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k </w:t>
      </w:r>
      <w:r>
        <w:rPr>
          <w:rFonts w:ascii="Arial" w:cs="Arial" w:eastAsia="Arial" w:hAnsi="Arial"/>
          <w:sz w:val="24"/>
          <w:szCs w:val="24"/>
        </w:rPr>
        <w:t xml:space="preserve">0,4 </w:t>
      </w:r>
      <w:r>
        <w:rPr>
          <w:rFonts w:ascii="Arial" w:cs="Arial" w:eastAsia="Arial" w:hAnsi="Arial"/>
          <w:sz w:val="24"/>
          <w:szCs w:val="24"/>
        </w:rPr>
        <w:t xml:space="preserve">определяют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 </w:t>
      </w:r>
      <w:r>
        <w:rPr>
          <w:rFonts w:ascii="Arial" w:cs="Arial" w:eastAsia="Arial" w:hAnsi="Arial"/>
          <w:sz w:val="24"/>
          <w:szCs w:val="24"/>
        </w:rPr>
        <w:t xml:space="preserve">0,4</w:t>
      </w:r>
      <w:r>
        <w:rPr>
          <w:rFonts w:ascii="Arial" w:cs="Arial" w:eastAsia="Arial" w:hAnsi="Arial"/>
          <w:sz w:val="24"/>
          <w:szCs w:val="24"/>
        </w:rPr>
        <w:t xml:space="preserve">= k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 (7,</w:t>
      </w:r>
      <w:r>
        <w:rPr>
          <w:rFonts w:ascii="Arial" w:cs="Arial" w:eastAsia="Arial" w:hAnsi="Arial"/>
          <w:sz w:val="24"/>
          <w:szCs w:val="24"/>
        </w:rPr>
        <w:t xml:space="preserve">78</w:t>
      </w:r>
      <w:r>
        <w:rPr>
          <w:rFonts w:ascii="Arial" w:cs="Arial" w:eastAsia="Arial" w:hAnsi="Arial"/>
          <w:sz w:val="24"/>
          <w:szCs w:val="24"/>
        </w:rPr>
        <w:t xml:space="preserve"> – 2,67d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  – 1,48d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)×(1,25+0,14×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) , (39)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доля энергии, поступленияемой населению по отношению к суммарному поступлению в сеть 0,4 кВ;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коэффициент, принимаемый равным 1 для линии 400/230 В и равным 3 для линии 220/127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гср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,мм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    (40)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– сечение головного участка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-ой линии, мм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– длина головного участка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-ой линии,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*П р и м е ч а н и е: Длина головного участка определяется как суммарная протяженность участков сети одинакового сечения от центра питания до первого разветвления электрической сети или до первой подключенной к узлу сети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коэффициенте заполнения графика и (или) коэффициенте реактивной мощности, для сетей номинальным напряжением менее 1 кВ допускается принимать k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= 0,6; tg φ = 0,620 (соответствует </w:t>
      </w:r>
      <w:r>
        <w:rPr>
          <w:rFonts w:ascii="Arial" w:cs="Arial" w:eastAsia="Arial" w:hAnsi="Arial"/>
          <w:sz w:val="24"/>
          <w:szCs w:val="24"/>
        </w:rPr>
        <w:t xml:space="preserve">cos</w:t>
      </w:r>
      <w:r>
        <w:rPr>
          <w:rFonts w:ascii="Arial" w:cs="Arial" w:eastAsia="Arial" w:hAnsi="Arial"/>
          <w:sz w:val="24"/>
          <w:szCs w:val="24"/>
        </w:rPr>
        <w:t xml:space="preserve"> φ = 0,85).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учета электроэнергии, поступленияемой в линии 0,4 кВ, ее значение определяется, вычитанием из энергии, отпущенной в сеть 6-10 кВ, потерь в оборудовании 6-10 кВ и энергии, отпущенной в трансформаторные подстанции (ТП) 6-10/0,4 кВ, энергии, отпущенной потребителям, подключенным к шинам ТП и линии 0,4 кВ, находящиеся на балансе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 Метод поэлементного расчета потерь мощности и электроэнергии с использованием схемы электрической сети и ее режимных параметров.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точного расчета потерь электроэнергии в электрических сетях 0,4 кВ и при наличии достаточного количества исходной информации, а также при расчете потерь электроэнергии в отдельных линиях 0,4 кВ рекомендуется использовать методы поэлементного расчета потерь мощности и электроэнергии с использованием схемы электрической сети и ее режимных параметров.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потерь электроэнергии выполняется методом средних нагрузок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,  кВт∙ч,    (41)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          Δ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ср </w:t>
      </w:r>
      <w:r>
        <w:rPr>
          <w:rFonts w:ascii="Arial" w:cs="Arial" w:eastAsia="Arial" w:hAnsi="Arial"/>
          <w:sz w:val="24"/>
          <w:szCs w:val="24"/>
        </w:rPr>
        <w:t xml:space="preserve">- потери мощности в сети при средних за расчетный интервал нагрузках узлов, кВт;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 - квадрат коэффициента формы графика суммарной нагрузки сети за расчетный интервал;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- коэффициент, учитывающий различие конфигураций графиков активной и реактивной нагрузки различных ветвей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нер </w:t>
      </w:r>
      <w:r>
        <w:rPr>
          <w:rFonts w:ascii="Arial" w:cs="Arial" w:eastAsia="Arial" w:hAnsi="Arial"/>
          <w:sz w:val="24"/>
          <w:szCs w:val="24"/>
        </w:rPr>
        <w:t xml:space="preserve">- коэффициент, учитывающий неравномерность распределения нагрузок по фазам (для однофазного участка сети коэффициент равен 1), определяется по формуле (45);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продолжительность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-го расчетного интервала,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исполнения участка для расчета потерь мощности и напряжения в сети при средних за расчетный интервал нагрузках узлов используются следующие формулы: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сети с тремя фазами: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мощности на участке сети определяются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 кВт,          (42)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         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1Ф ср </w:t>
      </w:r>
      <w:r>
        <w:rPr>
          <w:rFonts w:ascii="Arial" w:cs="Arial" w:eastAsia="Arial" w:hAnsi="Arial"/>
          <w:sz w:val="24"/>
          <w:szCs w:val="24"/>
        </w:rPr>
        <w:t xml:space="preserve">- средний за расчётный интервал Т фазный ток в одной фазе, 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1Ф </w:t>
      </w:r>
      <w:r>
        <w:rPr>
          <w:rFonts w:ascii="Arial" w:cs="Arial" w:eastAsia="Arial" w:hAnsi="Arial"/>
          <w:sz w:val="24"/>
          <w:szCs w:val="24"/>
        </w:rPr>
        <w:t xml:space="preserve">- активное сопротивление одной фазы, 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3ф ср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3ф ср </w:t>
      </w:r>
      <w:r>
        <w:rPr>
          <w:rFonts w:ascii="Arial" w:cs="Arial" w:eastAsia="Arial" w:hAnsi="Arial"/>
          <w:sz w:val="24"/>
          <w:szCs w:val="24"/>
        </w:rPr>
        <w:t xml:space="preserve">- средние суммарные значения активной и реактивной мощности за период Т в трех фазах, МВт, Мвар;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ф ср</w:t>
      </w:r>
      <w:r>
        <w:rPr>
          <w:rFonts w:ascii="Arial" w:cs="Arial" w:eastAsia="Arial" w:hAnsi="Arial"/>
          <w:sz w:val="24"/>
          <w:szCs w:val="24"/>
        </w:rPr>
        <w:t xml:space="preserve"> - среднее фазное напряжение в узле элемента за период Т,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сети с двумя фазами: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мощности определяются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 кВт,          (43)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         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1Ф ср </w:t>
      </w:r>
      <w:r>
        <w:rPr>
          <w:rFonts w:ascii="Arial" w:cs="Arial" w:eastAsia="Arial" w:hAnsi="Arial"/>
          <w:sz w:val="24"/>
          <w:szCs w:val="24"/>
        </w:rPr>
        <w:t xml:space="preserve">- средний за расчётный интервал Т фазный ток в одной фазе, 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1Ф </w:t>
      </w:r>
      <w:r>
        <w:rPr>
          <w:rFonts w:ascii="Arial" w:cs="Arial" w:eastAsia="Arial" w:hAnsi="Arial"/>
          <w:sz w:val="24"/>
          <w:szCs w:val="24"/>
        </w:rPr>
        <w:t xml:space="preserve">- активное сопротивление одной фазы, 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2ф ср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2ф ср </w:t>
      </w:r>
      <w:r>
        <w:rPr>
          <w:rFonts w:ascii="Arial" w:cs="Arial" w:eastAsia="Arial" w:hAnsi="Arial"/>
          <w:sz w:val="24"/>
          <w:szCs w:val="24"/>
        </w:rPr>
        <w:t xml:space="preserve">- средние суммарные значения активной и реактивной мощности за период Т в двух фазах, МВт, Мвар;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ф ср </w:t>
      </w:r>
      <w:r>
        <w:rPr>
          <w:rFonts w:ascii="Arial" w:cs="Arial" w:eastAsia="Arial" w:hAnsi="Arial"/>
          <w:sz w:val="24"/>
          <w:szCs w:val="24"/>
        </w:rPr>
        <w:t xml:space="preserve">- среднее фазное напряжение в узле элемента за период Т,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сети с одной фазой: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мощности определяются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      (44)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         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1Ф ср </w:t>
      </w:r>
      <w:r>
        <w:rPr>
          <w:rFonts w:ascii="Arial" w:cs="Arial" w:eastAsia="Arial" w:hAnsi="Arial"/>
          <w:sz w:val="24"/>
          <w:szCs w:val="24"/>
        </w:rPr>
        <w:t xml:space="preserve">- средний за расчётный интервал Т фазный ток в одной фазе, 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1Ф </w:t>
      </w:r>
      <w:r>
        <w:rPr>
          <w:rFonts w:ascii="Arial" w:cs="Arial" w:eastAsia="Arial" w:hAnsi="Arial"/>
          <w:sz w:val="24"/>
          <w:szCs w:val="24"/>
        </w:rPr>
        <w:t xml:space="preserve">- активное сопротивление одной фазы, 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1ф ср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1ф ср </w:t>
      </w:r>
      <w:r>
        <w:rPr>
          <w:rFonts w:ascii="Arial" w:cs="Arial" w:eastAsia="Arial" w:hAnsi="Arial"/>
          <w:sz w:val="24"/>
          <w:szCs w:val="24"/>
        </w:rPr>
        <w:t xml:space="preserve">- средние суммарные значения активной и реактивной мощности за период Т в одной фазе, МВт, Мвар;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ф ср </w:t>
      </w:r>
      <w:r>
        <w:rPr>
          <w:rFonts w:ascii="Arial" w:cs="Arial" w:eastAsia="Arial" w:hAnsi="Arial"/>
          <w:sz w:val="24"/>
          <w:szCs w:val="24"/>
        </w:rPr>
        <w:t xml:space="preserve">- среднее фазное напряжение в узле элемента за период Т,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  К</w:t>
      </w:r>
      <w:r>
        <w:rPr>
          <w:rFonts w:ascii="Arial" w:cs="Arial" w:eastAsia="Arial" w:hAnsi="Arial"/>
          <w:sz w:val="24"/>
          <w:szCs w:val="24"/>
        </w:rPr>
        <w:t xml:space="preserve">нер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нер </w:t>
      </w:r>
      <w:r>
        <w:rPr>
          <w:rFonts w:ascii="Arial" w:cs="Arial" w:eastAsia="Arial" w:hAnsi="Arial"/>
          <w:sz w:val="24"/>
          <w:szCs w:val="24"/>
        </w:rPr>
        <w:t xml:space="preserve">= 3                                         (45)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измеренные токовые нагрузки фаз;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н 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отношение сопротивлений нулевого и фазного проводов.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токовых нагрузках фаз следует принимать: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для линий с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н 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ф </w:t>
      </w:r>
      <w:r>
        <w:rPr>
          <w:rFonts w:ascii="Arial" w:cs="Arial" w:eastAsia="Arial" w:hAnsi="Arial"/>
          <w:sz w:val="24"/>
          <w:szCs w:val="24"/>
        </w:rPr>
        <w:t xml:space="preserve">=1             К</w:t>
      </w:r>
      <w:r>
        <w:rPr>
          <w:rFonts w:ascii="Arial" w:cs="Arial" w:eastAsia="Arial" w:hAnsi="Arial"/>
          <w:sz w:val="24"/>
          <w:szCs w:val="24"/>
        </w:rPr>
        <w:t xml:space="preserve">нер</w:t>
      </w:r>
      <w:r>
        <w:rPr>
          <w:rFonts w:ascii="Arial" w:cs="Arial" w:eastAsia="Arial" w:hAnsi="Arial"/>
          <w:sz w:val="24"/>
          <w:szCs w:val="24"/>
        </w:rPr>
        <w:t xml:space="preserve">=1,13;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для линий с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н 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ф </w:t>
      </w:r>
      <w:r>
        <w:rPr>
          <w:rFonts w:ascii="Arial" w:cs="Arial" w:eastAsia="Arial" w:hAnsi="Arial"/>
          <w:sz w:val="24"/>
          <w:szCs w:val="24"/>
        </w:rPr>
        <w:t xml:space="preserve">=2             К</w:t>
      </w:r>
      <w:r>
        <w:rPr>
          <w:rFonts w:ascii="Arial" w:cs="Arial" w:eastAsia="Arial" w:hAnsi="Arial"/>
          <w:sz w:val="24"/>
          <w:szCs w:val="24"/>
        </w:rPr>
        <w:t xml:space="preserve">нер</w:t>
      </w:r>
      <w:r>
        <w:rPr>
          <w:rFonts w:ascii="Arial" w:cs="Arial" w:eastAsia="Arial" w:hAnsi="Arial"/>
          <w:sz w:val="24"/>
          <w:szCs w:val="24"/>
        </w:rPr>
        <w:t xml:space="preserve">=1,2.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Формы таблиц, обосновывающих фактические и прогнозные значения технических потерь электроэнергии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1. Показатели баланса электроэнергии в целом по электрическим сетям электрокомпании (ЭК)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7"/>
        <w:gridCol w:w="3637"/>
        <w:gridCol w:w="991"/>
        <w:gridCol w:w="1684"/>
        <w:gridCol w:w="1140"/>
        <w:gridCol w:w="1140"/>
        <w:gridCol w:w="1140"/>
      </w:tblGrid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в сеть*, всего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   из ГК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ССО*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ГК*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из сети*, всего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   из ГК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ССО*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ГК*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(п.1-п.2)*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электроэнергии, всего 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расход электроэнергии на производственные (с учетом хозяйственных) нужды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(п.3-п.4)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 поступления электроэнергии в сеть(п.5/п.3)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учтенные в тарифе на передачу электроэнергии, всего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36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сети СНI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36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сети СНII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36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сети НН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Сверхнормативные потери электроэнергии (п.5-п.6)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Сверхнормативные потери электроэнергии в процентах от поступления электроэнергии в сеть (п.7/п.3)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Примечания: 1. Прием электроэнергии в сеть определяется как сумма объемов электроэнергии, поступившей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(поставленной)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электрическую сеть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других (смежных) сетевых организаций и от производителей электроэнергии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(несальдируемая величина). 2. ССО - смежная сетевая организация. 3. ГК - генерирующая компания. 4. Отдача электроэнергии  из сети определяется как сумма объемов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электроэнергии, отпущенной из электрической сети в другие смежные сетевые организации и в сети производителей электроэнергии (не включая объем (количество) переданной (потребленной) электроэнергии)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(несальдируемая величина). 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  в электрическую сеть ЭК (поступление в сеть)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как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разность между приемом электроэнергии в сеть и ее отдачей из электрической сети.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6"/>
        <w:gridCol w:w="4432"/>
        <w:gridCol w:w="3400"/>
      </w:tblGrid>
      <w:tr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"/>
        <w:gridCol w:w="2992"/>
        <w:gridCol w:w="1161"/>
        <w:gridCol w:w="1132"/>
        <w:gridCol w:w="1362"/>
        <w:gridCol w:w="1362"/>
        <w:gridCol w:w="1400"/>
      </w:tblGrid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в сеть, всего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   из ГК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ССО*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ГК*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из сетей, всего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   из ГК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ССО*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ГК*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из сети смежного напряжения, всего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35 кВ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1-10 кВ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в сети смежного напряжения, всего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35 кВ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1-10 кВ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0,4 кВ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(п.1-п.2+п.3)*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,* всего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объем (количество) переданной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(потребленной)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электроэнергии потребителям, непосредственно подключенным к шинам подстанций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уровень напряжения подстанции ВН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уровень напряжения подстанции СН1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уровень напряжения подстанции СН11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производственные (с учетом хозяйственных) нужды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сети (п.5-п.6-п.4)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  поступления электроэнергии в сеть  (п.7/п.5)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электроэнергии, всего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условно-постоянные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 в процентах от  поступления электроэнергии в сеть (п.8/п.5)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(п.7-п.8)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в процентах от поступления электроэнергии в сеть (п.9/п.5)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*Примечания: 1. Поступление электроэнергии в сеть (строка №5)  по уровням напряжения (столбцы № 5-12) определяется с учетом приема электроэнергии из сети смежного напряжения. Поступление электроэнергии в сеть в целом (столбец №4) определяется как разность между приемом электроэнергии в сеть и отдачей электроэнергии из сети (без учета приема электроэнергии из сети смежного напряжения).  2. Объем (количество) переданной (потребленной) электроэнергии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как сумма объемов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переданной электроэнергии, сформированных в соответствии с фактическим уровнем номинального напряжения оборудования ЭК, к которому подключен потребитель услуг по передаче электроэнергии. 3. Значения в строке 6 не являются суммой значений строк 6.1. и 6.2. 4. В строке 6.1 указывается полная сумма объема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переданной электроэнергии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потребителям, непосредственно подключенным к шинам подстанций. 5. В строке 6.2 указывается полная сумма объема электроэнергии на производственные (хозяйственные) нужды.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6"/>
        <w:gridCol w:w="4432"/>
        <w:gridCol w:w="3400"/>
      </w:tblGrid>
      <w:tr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2А. Структура баланса электроэнергии по уровням напряжения в прогнозном году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8"/>
        <w:gridCol w:w="1360"/>
        <w:gridCol w:w="1360"/>
        <w:gridCol w:w="1056"/>
        <w:gridCol w:w="1283"/>
        <w:gridCol w:w="616"/>
        <w:gridCol w:w="616"/>
        <w:gridCol w:w="673"/>
        <w:gridCol w:w="673"/>
        <w:gridCol w:w="443"/>
        <w:gridCol w:w="443"/>
        <w:gridCol w:w="443"/>
        <w:gridCol w:w="171"/>
        <w:gridCol w:w="171"/>
        <w:gridCol w:w="171"/>
      </w:tblGrid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в сеть, всего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   из ГК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ССО*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из сетей, всего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   из ГК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ССО*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из сети смежного напряжения, всего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35 кВ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1-10 кВ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в сети смежного напряжения, всего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35 кВ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1-10 кВ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0,4 кВ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(п.1-п.2+п.3)*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,* всего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объем (количество) переданной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(потребленной)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электроэнергии потребителям, непосредственно подключенным к шинам подстанций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уровень напряжения подстанции СН1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уровень напряжения подстанции СН11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производственные (с учетом хозяйственных) нужды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сети (п.5-п.6-п.4)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 поступления электроэнергии в сеть  (п.7/п.5)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электроэнергии, всего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условно-постоянные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 в процентах от  поступления электроэнергии в сеть (п.8/п.5)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(п.7-п.8)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в процентах от поступления электроэнергии в сеть (п.9/п.5)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06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*Примечания: 1. Поступление электроэнергии в сеть (строка №5)  по уровням напряжения (столбцы № 5-12) определяется с учетом приема электроэнергии из сети смежного напряжения. Поступление электроэнергии в сеть в целом (столбец №4) определяется как разность между приемом электроэнергии в сеть и отдачей электроэнергии из сети (без учета приема электроэнергии из сети смежного напряжения).  2. Объем (количество) переданной (потребленной) электроэнергии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как сумма объемов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переданной электроэнергии, сформированных в соответствии с фактическим уровнем номинального напряжения оборудования ЭК, к которому подключен потребитель услуг по передаче электроэнергии. 3. Значения в строке 6 не являются суммой значений строк 6.1. и 6.2. 4. В строке 6.1 указывается полная сумма объема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переданной электроэнергии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потребителям, непосредственно подключенным к шинам подстанций. 5. В строке 6.2 указывается полная сумма объема электроэнергии на производственные (хозяйственные) нужды.</w:t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3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80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3. Структура перетоков электроэнергии в базовом году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4"/>
        <w:gridCol w:w="1835"/>
        <w:gridCol w:w="1756"/>
        <w:gridCol w:w="2062"/>
        <w:gridCol w:w="2062"/>
      </w:tblGrid>
      <w:tr>
        <w:tc>
          <w:tcPr>
            <w:tcW w:type="dxa" w:w="2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 электроэнергии, прочее</w:t>
            </w:r>
          </w:p>
        </w:tc>
        <w:tc>
          <w:tcPr>
            <w:tcW w:type="dxa" w:w="18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уровней напряжения</w:t>
            </w:r>
          </w:p>
        </w:tc>
        <w:tc>
          <w:tcPr>
            <w:tcW w:type="dxa" w:w="17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напряжения, кВ</w:t>
            </w:r>
          </w:p>
        </w:tc>
        <w:tc>
          <w:tcPr>
            <w:tcW w:type="dxa" w:w="41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Перетоки электроэнергии, тыс. кВт∙ч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</w:t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6"/>
        <w:gridCol w:w="4432"/>
        <w:gridCol w:w="3400"/>
      </w:tblGrid>
      <w:tr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4. Структура технических потерь электроэнергии в базовом году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7"/>
        <w:gridCol w:w="1814"/>
        <w:gridCol w:w="962"/>
        <w:gridCol w:w="1059"/>
        <w:gridCol w:w="1054"/>
        <w:gridCol w:w="1054"/>
        <w:gridCol w:w="817"/>
        <w:gridCol w:w="819"/>
        <w:gridCol w:w="540"/>
        <w:gridCol w:w="540"/>
        <w:gridCol w:w="486"/>
        <w:gridCol w:w="486"/>
      </w:tblGrid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(п.5 таблицы 2)*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Условно-постоянные потери электроэнергии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Холостой ход трансформаторов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Изоляция в кабельных линиях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тока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напряжения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Соединительные провода и сборные шины подстанций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Вентильные разрядники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Ограничители перенапряжений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Компенсирующие устройства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собственные нужды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плавку гололеда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 потери электроэнергии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Шинопроводы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 (п.2+п.3)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6"/>
        <w:gridCol w:w="4432"/>
        <w:gridCol w:w="3400"/>
      </w:tblGrid>
      <w:tr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4А. Структура технологических потерь электроэнергии в прогнозном году 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0"/>
        <w:gridCol w:w="2754"/>
        <w:gridCol w:w="1049"/>
        <w:gridCol w:w="607"/>
        <w:gridCol w:w="986"/>
        <w:gridCol w:w="607"/>
        <w:gridCol w:w="986"/>
        <w:gridCol w:w="607"/>
        <w:gridCol w:w="1034"/>
        <w:gridCol w:w="711"/>
        <w:gridCol w:w="7"/>
      </w:tblGrid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(п.5 таблицы 2А)*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Условно-постоянные потери электроэнергии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Холостой ход трансформаторов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Токи утечки в воздушных линиях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Изоляция в кабельных линиях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тока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напряжения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Соединительные провода и сборные шины подстанций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Вентильные разрядники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Ограничители перенапряжений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Компенсирующие устройства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собственные нужды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плавку гололеда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 потери электроэнергии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Шинопроводы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 (п.2+п.3)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6"/>
        <w:gridCol w:w="4432"/>
        <w:gridCol w:w="3400"/>
      </w:tblGrid>
      <w:tr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5. Программа снижения потерь электроэнергии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"/>
        <w:gridCol w:w="1628"/>
        <w:gridCol w:w="684"/>
        <w:gridCol w:w="956"/>
        <w:gridCol w:w="1195"/>
        <w:gridCol w:w="1173"/>
        <w:gridCol w:w="782"/>
        <w:gridCol w:w="879"/>
        <w:gridCol w:w="1075"/>
        <w:gridCol w:w="489"/>
        <w:gridCol w:w="489"/>
        <w:gridCol w:w="489"/>
      </w:tblGrid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Организационные мероприятия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мероприятия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 расчетного и технического учета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 процентах от  фактических потерь электроэнергии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 процентах от  поступления электроэнергии в сеть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6. Сводный баланс электроэнергии по уровням напряжения в базовом  и прогнозном годах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335"/>
        <w:gridCol w:w="934"/>
        <w:gridCol w:w="703"/>
        <w:gridCol w:w="542"/>
        <w:gridCol w:w="519"/>
        <w:gridCol w:w="624"/>
        <w:gridCol w:w="519"/>
        <w:gridCol w:w="703"/>
        <w:gridCol w:w="703"/>
        <w:gridCol w:w="703"/>
        <w:gridCol w:w="703"/>
        <w:gridCol w:w="703"/>
      </w:tblGrid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(п.5 таблицы 2, п.5 таблицы 2А)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в сети смежного напряжения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всего,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потребителям, непосредственно подключенным к шинам подстанций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производственные (с учетом хозяйственных) нужды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сети (п.1-п.2-п.3)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  поступления электроэнергии в сеть (п.4/п.1)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 в процентах от  поступления электроэнергии в сеть (п.5/п.1)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(п.4-п.5)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в процентах от  поступления электроэнергии в сеть (п.6/п.1)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6"/>
        <w:gridCol w:w="4432"/>
        <w:gridCol w:w="3400"/>
      </w:tblGrid>
      <w:tr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7. Количество и установленная мощность трансформаторов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4"/>
        <w:gridCol w:w="1737"/>
        <w:gridCol w:w="1707"/>
        <w:gridCol w:w="1467"/>
        <w:gridCol w:w="1467"/>
        <w:gridCol w:w="1493"/>
        <w:gridCol w:w="1493"/>
      </w:tblGrid>
      <w:tr>
        <w:tc>
          <w:tcPr>
            <w:tcW w:type="dxa" w:w="8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7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Единичная мощность,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7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напряжение, кВ</w:t>
            </w:r>
          </w:p>
        </w:tc>
        <w:tc>
          <w:tcPr>
            <w:tcW w:type="dxa" w:w="29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Количество, шт.</w:t>
            </w:r>
          </w:p>
        </w:tc>
        <w:tc>
          <w:tcPr>
            <w:tcW w:type="dxa" w:w="29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Установленная мощность,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Прогнозный год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Прогнозный год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2500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3-20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2500 до 10000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3-20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10000 до 80000 включительно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3-20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- Резервные не используемые трансформаторы,  а также специальные трансформаторы для плавки гололеда в таблицу не включаются.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0"/>
        <w:gridCol w:w="4248"/>
        <w:gridCol w:w="3480"/>
      </w:tblGrid>
      <w:tr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8. Количество и мощность устройств компенсации реактивной мощности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7"/>
        <w:gridCol w:w="1394"/>
        <w:gridCol w:w="2441"/>
        <w:gridCol w:w="1378"/>
        <w:gridCol w:w="1378"/>
        <w:gridCol w:w="1395"/>
        <w:gridCol w:w="1395"/>
      </w:tblGrid>
      <w:tr>
        <w:tc>
          <w:tcPr>
            <w:tcW w:type="dxa" w:w="7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3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Напряжение, кВ</w:t>
            </w:r>
          </w:p>
        </w:tc>
        <w:tc>
          <w:tcPr>
            <w:tcW w:type="dxa" w:w="27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Количество, шт./группы</w:t>
            </w:r>
          </w:p>
        </w:tc>
        <w:tc>
          <w:tcPr>
            <w:tcW w:type="dxa" w:w="27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Установленная мощность, Мвар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Мощность, тыс.кВ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Прогнозный год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Прогнозный год</w:t>
            </w:r>
          </w:p>
        </w:tc>
      </w:tr>
      <w:tr>
        <w:tc>
          <w:tcPr>
            <w:tcW w:type="dxa" w:w="7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3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БСК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0,4-10 кВ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0"/>
        <w:gridCol w:w="4248"/>
        <w:gridCol w:w="3480"/>
      </w:tblGrid>
      <w:tr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9. Протяженность (по цепям) воздушных и кабельных линий электропередачи и шинопроводов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ЭК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5"/>
        <w:gridCol w:w="4228"/>
        <w:gridCol w:w="1925"/>
        <w:gridCol w:w="2810"/>
      </w:tblGrid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от 6 кВ и выше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Вольт и ниже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ниже 6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воздушным линиям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Кабельные линии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35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20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6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от 6 кВ и выше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500 Вольт и ниже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ниже 6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кабельным линиям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воздушным и кабельным линиям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Шинопроводы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шинопроводам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6"/>
        <w:gridCol w:w="4432"/>
        <w:gridCol w:w="3400"/>
      </w:tblGrid>
      <w:tr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Обозначения в методике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7"/>
        <w:gridCol w:w="9331"/>
      </w:tblGrid>
      <w:tr>
        <w:tc>
          <w:tcPr>
            <w:tcW w:type="dxa" w:w="8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9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и её определение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н.П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нагрузочные потери электроэнергии за базовый и на прогнозный периоды соответственно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 - поступление электроэнергии в сеть в базовом и прогнозном периодах соответственно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∆W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ТПЭ.П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технические потери электроэнергии при ее передаче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н.П.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нарузочные потери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у-п.П.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условно-постоянные потери электроэнергии на прогнозный период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поступление электроэнергии в сеть ЭК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потери электроэнергии холостого хода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потери электроэнергии холостого хода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число часов работы трансформатора в i-м режиме, 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напряжение на высшей стороне трансформатора в i-м режиме,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номинальное напряжение высшей обмотки трансформатора,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потери электроэнергии в статических компенсирующих устройствах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ΔР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удельные потери мощности в соответствии с паспортными данными КУ, кВт/квар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мощность КУ (для СТК принимается по емкостной составляющей), квар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продолжительность расчетного интервала, 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рабочее напряжение в начале линии,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рабочее напряжение в конце линии,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удельная емкостная проводимость кабеля, мкСм/км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tgδ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тангенс угла диэлектрических потерь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-длина линии, 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– удельное активное сопротивление на 1 км провода при его температуре 20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С, Ом/км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 – длина линии, 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– средняя температура провода за базовый  период,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параллельных цепей, шт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– удельное активное сопротивление на 1 км кабеля, Ом/км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 – длина кабеля, 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количество параллельных цепей, шт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удельное сопротивление шинопровода, 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 – длина шинопровода, 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 – сечение шинопровода, 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и, 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– температурный коэффициент изменения сопротивления (для меди и алюминия 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и, 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0,004);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– средняя температура за базовый период, при которой определяют сопротивление шинопровода,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потери мощности короткого замыкания, кВт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 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номинальное напряжение высшей обмотки,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–номинальная мощность трехфазного трансформатора, МВА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потери короткого замыкания при номинальной нагрузке обмотки высшего напряжения, кВт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 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номинальная мощность трехобмоточного однофазного трансформатора из группы, МВА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активное сопротивление ВЛ, КЛ, шинопровода или двухобмоточного трансформатора, Ом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токовая нагрузка ВЛ, КЛ, шинопровода или двухобмоточного трансформатора, принимаемая на интервале времени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неизменной, А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значения активной и реактивной мощности ВЛ, КЛ, шинопровода или двухобмоточного трансформатора, принимаемые на интервале времени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неизменными, МВт, Мвар, соответственно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значение напряжения на ВЛ, КЛ, шинопровода или двухобмоточного трансформатора, принятое на интервале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неизменным,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интервал времени, в течение которого нагрузка  элемента сети с сопротивлением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принимается неизменной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количество интервалов времени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базовом  периоде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потери мощности в ВЛ, КЛ, шинопроводе или двухобмоточном трансформаторе при средних за базовый период нагрузках, кВт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квадрат коэффициента формы графика за базовый  период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коэффициент, учитывающий различие конфигураций графиков активной и реактивной нагрузки (принимается равным 0,99)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число часов в базовом  периоде, 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коэффициент заполнения графика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поступление электроэнергии в сеть за время Т, кВт∙ч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число часов использования наибольшей нагрузки сети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средние значения активной и реактивной мощности за базовый  период Т, МВт, Мвар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tg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коэффициент реактивной мощности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среднее напряжение элемента за базовый  период Т,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среднее значение токовой нагрузки, А, определяется по формуле (27)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активное сопротивление ВЛ, КЛ, шинопровода или двухобмоточного трансформатора, Ом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электроэнергия в узле за базовый  период Т, кВт∙ч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элементов сети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интервал времени, в течение которого токовую нагрузку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-го элемента сети с сопротивлением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принимают неизменной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потери электроэнергии за сутки расчетного месяца со среднесуточным поступлением электроэнергии в сеть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ср.сут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конфигурацией графиков нагрузки в узлах, соответствующей контрольным замерам, кВт∙ч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квадрат коэффициента формы графика суточного поступления электроэнергии в сеть (график с числом значений, равным числу дней в месяце контрольных замеров);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эквивалентное число дней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 расчетном интервале, определяемое по формуле (34)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поступление электроэнергии в сеть в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 месяце с числом дней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, кВт∙ч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м.р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то же, в базовом  месяце, кВт∙ч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число месяцев в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 расчетном интервале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поступление электроэнергии в сеть за i-й день месяца, кВт∙ч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число дней в месяце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н.р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число рабочих и нерабочих дней в месяце (Д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н.р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отношение значений энергии, потребляемой в средний нерабочий и средний рабочий дни 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н.р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потери мощности в сети при средних за расчетный интервал нагрузках узлов, кВт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квадрат коэффициента формы графика суммарной нагрузки сети за расчетный интервал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коэффициент, учитывающий различие конфигураций графиков активной и реактивной нагрузки различных ветвей сети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продолжительность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-го расчетного интервала, 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значение нагрузки на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-й ступени графика продолжительностью 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число ступеней графика на расчетном интервале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средняя нагрузка сети за расчетный интервал, кВт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ф.с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квадрат коэффициента формы суточного графика дня контрольных замеров, рассчитанный по формуле (37)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квадрат коэффициента формы графика месячного поступления электроэнергии в сеть (график с числом значений, равным числу месяцев в расчетном интервале), рассчитываемый по формуле (40)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поступление электроэнергии в сеть за i-й месяц расчетного интервала, кВт∙ч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ср.мес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среднемесячный поступление электроэнергии в сеть за месяцы расчетного интервала, кВт∙ч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 заполнения графика суммарной нагрузки сети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поступление электроэнергии в сеть за время Т, кВт∙ч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число часов использования наибольшей нагрузки сети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энергия, потребленная (генерированная) в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 узле за время Т , кВт∙ч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потери мощности в режиме наибольшей нагрузки сети, кВт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относительное число часов наибольших потерь мощности, определенное по графику суммарной нагрузки сети за расчетный интервал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наибольшее значение из m значений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расчетном интервале, кВт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относительное число часов наибольших потерь мощности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  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м.р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поступление электроэнергии в сеть в расчетном месяце, кВт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эквивалентная суммарная длина линий, 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tg φ - средний коэффициент реактивной мощности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коэффициент, учитывающий характер распределения нагрузок по длине линии и неодинаковость нагрузок фаз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доля электроэнергии, потребляемая на расстоянии 1-2 пролета от ТП, по отношению к суммарному поступлению в сеть 0,4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суммарная длина магистралей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линий 0,4 кВ, 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суммарная длина двухфазных и трехфазных ответвлений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линий 0,4 кВ, 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суммарная длина однофазных ответвлений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линий 0,4 кВ, 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длины алюминиевых, стальных и медных проводов, соответственно, 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доля энергии, поступленияемой населению по отношению к суммарному поступлению в сеть 0,4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коэффициент, принимаемый равным 1 для линии 400/230 В и равным 3 для линии 220/127 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 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эквивалентное сечение линии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сечение головного участка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-ой линии, 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длина головного участка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-ой линии, 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потери мощности в сети при средних за расчетный интервал нагрузках узлов, кВт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квадрат коэффициента формы графика суммарной нагрузки сети за расчетный интервал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коэффициент, учитывающий различие конфигураций графиков активной и реактивной нагрузки различных ветвей сети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коэффициент, учитывающий неравномерность распределения нагрузок по фазам (для однофазного участка сети коэффициент равен 1)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продолжительность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-го расчетного интервала, 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1Ф ср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средний за расчётный интервал Т фазный ток в одной фазе, А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1Ф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активное сопротивление одной фазы, Ом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3ф 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3ф ср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средние суммарные значения активной и реактивной мощности за период Т в трех фазах, МВт, Мвар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 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среднее фазное напряжение в узле элемента за период Т,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1Ф ср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средний за расчётный интервал Т фазный ток в одной фазе, А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1Ф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активное сопротивление одной фазы, Ом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2ф 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2ф ср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средние суммарные значения активной и реактивной мощности за период Т в двух фазах, МВт, Мвар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 ср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среднее фазное напряжение в узле элемента за период Т,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1Ф ср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средний за расчётный интервал Т фазный ток в одной фазе, А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1Ф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активное сопротивление одной фазы, Ом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1ф 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1ф ср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средние суммарные значения активной и реактивной мощности за период Т в одной фазе, МВт, Мвар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 ср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среднее фазное напряжение в узле элемента за период Т,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определяется по формуле (58)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измеренные токовые нагрузки фаз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отношение сопротивлений нулевого и фазного проводов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Общие 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Структура технических потерь электроэнергии при ее передаче по электрическим сетям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Общие принципы прогнозирования технических потерь электроэнергии при ее передаче по электрическим сетям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Представление обосновывающей документации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Методика расчета технических потерь электроэнергии при ее передаче по электрическим сетям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Расчет условно-постоянных потерь (не зависящих от нагрузки);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Расчет активных сопротивлений линий, шинопроводов, обмоток трансформаторов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3). Методы расчета нагрузочных потерь электроэнергии.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Обозначения в Методике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ecpzls502c_ebpscw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dalil.kg/document/200531</w:t>
      </w:r>
    </w:hyperlink>
  </w:p>
  <w:p>
    <w:pPr>
      <w:spacing w:after="0" w:before="40"/>
      <w:jc w:val="center"/>
    </w:pPr>
    <w:hyperlink w:history="1" r:id="rId7vexhnmxmmcrhaow1ck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ecpzls502c_ebpscwwi" Type="http://schemas.openxmlformats.org/officeDocument/2006/relationships/hyperlink" Target="https://dalil.kg/document/200531" TargetMode="External"/><Relationship Id="rId7vexhnmxmmcrhaow1ck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2026-10-01T18:29:17.665Z</dcterms:created>
  <dcterms:modified xsi:type="dcterms:W3CDTF">2026-10-01T18:29:17.665Z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