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Административный регламент государственной услуги «Освидетельствование/переосвидетельствование по установлению факта наличия инвалидности, определение группы, причины, сроков наступления инвалидности»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(глава 5, пункт -2 Единого реестра (перечня) государственных услуг, оказываемых государственными органами, их структурными подразделениями и подведомственными учреждениями, утвержденного </w:t>
      </w:r>
      <w:hyperlink w:history="1" r:id="rIdtuus25hefkb_ibgkx3cc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Кыргызской Республики от 3 июня 2014 года № 303)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Предоставление данной государственной услуги осуществляется: районными и городскими медико-социальными экспертными комиссиями Республиканского центра медико-социальной экспертизы Министерства труда и социального развития Кыргызской Республики (далее - МСЭК).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Административный регламент данной государственной услуги соответствует требованиям соответствующего стандарта услуги, утвержденного </w:t>
      </w:r>
      <w:hyperlink w:history="1" r:id="rIdv4xsn8zh_4iqfk1i0w_5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июня 2014 года № 303.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</w:t>
      </w:r>
      <w:r>
        <w:rPr>
          <w:rFonts w:ascii="Arial" w:cs="Arial" w:eastAsia="Arial" w:hAnsi="Arial"/>
          <w:sz w:val="24"/>
          <w:szCs w:val="24"/>
        </w:rPr>
        <w:t xml:space="preserve">Ключевые параметры, заданные стандартом услуги: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Потребители государственной услуги: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дети с ограниченными возможностями здоровья (далее - дети с ОВЗ);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 с ограниченными возможностями здоровья (далее - ЛОВЗ);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Общее время предоставления услуги до 1 месяца со дня подачи заявления;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Перечень документов, необходимых для получения государственной услуги: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письменное заявление получателя услуг, а для несовершеннолетних и недееспособных лиц - письменное заявление законного представителя (один из родителей, опекун, попечитель) (приложение 1</w:t>
      </w:r>
      <w:r>
        <w:rPr>
          <w:rFonts w:ascii="Arial" w:cs="Arial" w:eastAsia="Arial" w:hAnsi="Arial"/>
          <w:sz w:val="24"/>
          <w:szCs w:val="24"/>
        </w:rPr>
        <w:t xml:space="preserve">к настоящим стандартам);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документ, удостоверяющий личность (копии паспорта или свидетельства о рождении);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форма № 088/у (направление на МСЭК), оформляют соответствующие медицинские документы (выписки из стационарного лечения, консультативные заключения и результаты обследований), согласно действующему НПА, амбулаторную карту.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-листок нетрудоспособности и трудовая книжка – для работающих граждан.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заочной экспертизе по приглашению МСЭК лечащий врач заявителя должен принять участие в заседании МСЭК.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Экспертной комиссией в электронной форме разрабатывается Индивидуальная программа реабилитации (далее – ИПР) в двух экземплярах. Один экземпляр выдается непосредственно заявителю или законному представителю, а второй остается в медицинском акте освидетельствования. Срок разработки и выдачи ИПР - 1 мес.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Стоимость услуги - государственная услуга освидетельствование/переосвидетельствование по установлению факта наличия инвалидности, определение группы, причины, сроков наступления инвалидности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предоставляется бесплатно.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Результат услуги: физическое или юридическое лицо, осуществившее непосредственно, либо через своего представителя запрос на предоставление государственной услуги к исполнителю государственной услуги и полным пакетом документов, если не будет полного пакета документов отказ.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Процесс процедур, выполняемых в процессе предоставления услуги, включает следующие действия: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Детальное описание действия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Название процедуры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заявлений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Заявление в МСЭК заявителя либо его законного представителя для выдачи выписки из акта освидетельствования МСЭК к СПРАВКЕ МСЭК (далее-справка МСЭК).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Оформление документов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Старшая медицинская сестра, медицинский регистратор МСЭК: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проверяет комплектность документов и правильность их заполнения;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случае некомплектности представленных документов дает разъяснение заявителю, оформляет отказ и возвращает заявителю полученные документы;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случае предоставления полного пакета документов надлежащим образом, заполняет паспортную часть медицинского акта освидетельствования с указанием в нем даты приема документов;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передает документы в экспертную комиссию МСЭК;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направляет заявителя или законного представителя для проведения освидетельствование/переосвидетельствование в зал заседания экспертной комиссии;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Прием документов заявителя производится в течение 30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Возврат заявителю предоставленных документов производится в течение 15 минут.</w:t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Блок-схема взаимосвязи процедур</w:t>
      </w:r>
    </w:p>
    <w:p>
      <w:pPr>
        <w:spacing w:after="120"/>
        <w:ind w:firstLine="710"/>
        <w:jc w:val="both"/>
      </w:pPr>
      <w:r>
        <w:rPr>
          <w:rFonts w:ascii="Arial" w:cs="Arial" w:eastAsia="Arial" w:hAnsi="Arial"/>
          <w:sz w:val="24"/>
          <w:szCs w:val="24"/>
        </w:rPr>
        <w:t xml:space="preserve">5. Логический порядок процедур, выполняемых при производстве услуги, изображен на блок-схеме ниже. </w:t>
      </w:r>
    </w:p>
    <w:p>
      <w:pPr>
        <w:spacing w:after="120"/>
        <w:ind w:firstLine="710"/>
        <w:jc w:val="center"/>
      </w:pPr>
      <w:r>
        <w:rPr>
          <w:rFonts w:ascii="Arial" w:cs="Arial" w:eastAsia="Arial" w:hAnsi="Arial"/>
          <w:sz w:val="24"/>
          <w:szCs w:val="24"/>
        </w:rPr>
        <w:t xml:space="preserve">Фронт-офис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 Таблица 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Описание процедур и их характеристики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065"/>
        <w:gridCol w:w="738"/>
        <w:gridCol w:w="738"/>
        <w:gridCol w:w="590"/>
        <w:gridCol w:w="590"/>
        <w:gridCol w:w="1180"/>
        <w:gridCol w:w="1180"/>
        <w:gridCol w:w="1180"/>
        <w:gridCol w:w="959"/>
        <w:gridCol w:w="959"/>
      </w:tblGrid>
      <w:tr>
        <w:tc>
          <w:tcPr>
            <w:tcW w:type="dxa" w:w="206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Название процедуры и действий</w:t>
            </w:r>
          </w:p>
        </w:tc>
        <w:tc>
          <w:tcPr>
            <w:tcW w:type="dxa" w:w="1476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Исполнитель,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должностное лицо</w:t>
            </w:r>
          </w:p>
        </w:tc>
        <w:tc>
          <w:tcPr>
            <w:tcW w:type="dxa" w:w="1180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действий</w:t>
            </w:r>
          </w:p>
        </w:tc>
        <w:tc>
          <w:tcPr>
            <w:tcW w:type="dxa" w:w="3540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Документ, регулирующий действие</w:t>
            </w:r>
          </w:p>
        </w:tc>
        <w:tc>
          <w:tcPr>
            <w:tcW w:type="dxa" w:w="1918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действий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1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54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91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10179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Процедура 1. Прием и регистрация заявления</w:t>
            </w:r>
          </w:p>
        </w:tc>
      </w:tr>
      <w:tr>
        <w:tc>
          <w:tcPr>
            <w:tcW w:type="dxa" w:w="20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1.1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заявителя </w:t>
            </w:r>
          </w:p>
        </w:tc>
        <w:tc>
          <w:tcPr>
            <w:tcW w:type="dxa" w:w="1476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Старшая медицинская сестра, медицинский регистратор МСЭК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мин.</w:t>
            </w:r>
          </w:p>
        </w:tc>
        <w:tc>
          <w:tcPr>
            <w:tcW w:type="dxa" w:w="4499"/>
            <w:gridSpan w:val="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Конституция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Законы Кыргызской Республики: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«О правах и гарантиях лиц с ограниченными возможностями здоровья»;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постановление Правительства Кыргызской Республики «О медико-социальной экспертизе в Кыргызской Республике» от 31 января 2012 года № 68 в редакции постановления Правительства Кыргызской Республики «О внесении изменений в некоторые решения Правительства Кыргызской Республики» от 14 декабря 2016 года № 675.</w:t>
            </w:r>
          </w:p>
        </w:tc>
        <w:tc>
          <w:tcPr>
            <w:tcW w:type="dxa" w:w="9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 заявитель о необходимых документах для проведения освидетельствование/переосвидетельствование</w:t>
            </w:r>
          </w:p>
        </w:tc>
      </w:tr>
      <w:tr>
        <w:tc>
          <w:tcPr>
            <w:tcW w:type="dxa" w:w="20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1.2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консультация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мин.-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мин.</w:t>
            </w:r>
          </w:p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Проверка комплектности документов и правильности их заполнения;</w:t>
            </w:r>
          </w:p>
        </w:tc>
      </w:tr>
      <w:tr>
        <w:tc>
          <w:tcPr>
            <w:tcW w:type="dxa" w:w="10179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заявителю предоставлена консультация о порядке предоставления государственной услуги. Обращение может быть получено следующими способами: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(при непосредственном личном обращении, либо по телефону);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письменной форме;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электронной форме на официальном сайте Министерства труда и социального развития Кыргызской Республики.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предоставления заявителем документов, необходимых для проведения освидетельствование/переосвидетельствование врачи эксперты МСЭК переходит к действию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№ 2. </w:t>
            </w:r>
          </w:p>
        </w:tc>
      </w:tr>
      <w:tr>
        <w:tc>
          <w:tcPr>
            <w:tcW w:type="dxa" w:w="10179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 1: до 30 минут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2. Оформление документов и подготовка решения о выдаче/отказе справки МСЭК</w:t>
            </w:r>
          </w:p>
        </w:tc>
      </w:tr>
      <w:tr>
        <w:tc>
          <w:tcPr>
            <w:tcW w:type="dxa" w:w="280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2.1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оформления полного пакета документов заявителя</w:t>
            </w:r>
          </w:p>
        </w:tc>
        <w:tc>
          <w:tcPr>
            <w:tcW w:type="dxa" w:w="1328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Врачи эксперты МСЭК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(комиссион-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15 мин</w:t>
            </w:r>
          </w:p>
        </w:tc>
        <w:tc>
          <w:tcPr>
            <w:tcW w:type="dxa" w:w="118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Конституция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Законы Кыргызской Республики: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постановление Правительства Кыргызской Республики «О медико-социальной экспертизе в Кыргызской Республике» от 31 января 2012 года № 68 в редакции постановления Правительства Кыргызской Республики «О внесении изменений в некоторые решения Правительства Кыргызской Республики» от 14 декабря 2016 года № 675.</w:t>
            </w:r>
          </w:p>
        </w:tc>
        <w:tc>
          <w:tcPr>
            <w:tcW w:type="dxa" w:w="309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Проверка укомплектованности документов и правильности их заполнения</w:t>
            </w:r>
          </w:p>
        </w:tc>
      </w:tr>
      <w:tr>
        <w:tc>
          <w:tcPr>
            <w:tcW w:type="dxa" w:w="280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2.2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Взаимодействие с другими государственными и/или муниципальными учреждениями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день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9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проверки предоставленных документов с другими государственными и и/или муниципальными учреждениями</w:t>
            </w:r>
          </w:p>
        </w:tc>
      </w:tr>
      <w:tr>
        <w:tc>
          <w:tcPr>
            <w:tcW w:type="dxa" w:w="280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2.3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решения о Выдаче справки МСЭК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мин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9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Снятие копий документов и подготовка к выписке справки МСЭК</w:t>
            </w:r>
          </w:p>
        </w:tc>
      </w:tr>
      <w:tr>
        <w:tc>
          <w:tcPr>
            <w:tcW w:type="dxa" w:w="10179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 №2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заявителю предоставлена консультация о порядке предоставления государственной услуги. Обращение может быть получено следующими способами: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(при непосредственном личном обращении, либо по телефону);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письменной форме;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электронной форме на официальном сайте Министерства труда и социального развития Кыргызской Республики.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случае выездной комиссии выписка и выдача справки МСЭК при подтверждении и установлении инвалидности и отрывного талона происходит непосредственно по месту проведения экспертизы в ОЗ МЗ КР (ЦСМ, ГСВ,ТБ, ОБ)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 1: до 30 минут</w:t>
            </w:r>
          </w:p>
        </w:tc>
      </w:tr>
      <w:tr>
        <w:tc>
          <w:tcPr>
            <w:tcW w:type="dxa" w:w="20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Схемы (алгоритмы) выполнения процедурпо предоставлению госуслуги «Освидетельствование/переосвидетельствование по установлению факта наличия инвалидности, определение группы, причины, сроков наступления инвалидности»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143"/>
        <w:gridCol w:w="4035"/>
      </w:tblGrid>
      <w:tr>
        <w:tc>
          <w:tcPr>
            <w:tcW w:type="dxa" w:w="614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 параметра услуги</w:t>
            </w:r>
          </w:p>
        </w:tc>
        <w:tc>
          <w:tcPr>
            <w:tcW w:type="dxa" w:w="40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Числовые данные</w:t>
            </w:r>
          </w:p>
        </w:tc>
      </w:tr>
      <w:tr>
        <w:tc>
          <w:tcPr>
            <w:tcW w:type="dxa" w:w="61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Число процедур, всего: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административных процедур;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организационно-управленческих процедур;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вспомогательных процедур;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специальных процедур</w:t>
            </w:r>
          </w:p>
        </w:tc>
        <w:tc>
          <w:tcPr>
            <w:tcW w:type="dxa" w:w="4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61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Общая продолжительность процедур (минуты, часы, дни)</w:t>
            </w:r>
          </w:p>
        </w:tc>
        <w:tc>
          <w:tcPr>
            <w:tcW w:type="dxa" w:w="4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час, 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(Срок рассмотрение письменного обращения и направления ответа заявителю 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14 дней )</w:t>
            </w:r>
          </w:p>
        </w:tc>
      </w:tr>
      <w:tr>
        <w:tc>
          <w:tcPr>
            <w:tcW w:type="dxa" w:w="61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Число процедур, выполняемых в электронном формате</w:t>
            </w:r>
          </w:p>
        </w:tc>
        <w:tc>
          <w:tcPr>
            <w:tcW w:type="dxa" w:w="4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1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Число документов, запрашиваемых у потребителя</w:t>
            </w:r>
          </w:p>
        </w:tc>
        <w:tc>
          <w:tcPr>
            <w:tcW w:type="dxa" w:w="4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61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Число сторонних организаций, участвующих в производстве услуги, всего: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во внутриведомственном взаимодействии;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межведомственном взаимодействии</w:t>
            </w:r>
          </w:p>
        </w:tc>
        <w:tc>
          <w:tcPr>
            <w:tcW w:type="dxa" w:w="4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61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 Число лиц, участвующих в производстве услуги</w:t>
            </w:r>
          </w:p>
        </w:tc>
        <w:tc>
          <w:tcPr>
            <w:tcW w:type="dxa" w:w="4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61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 Число документов, регулирующих производство услуги</w:t>
            </w:r>
          </w:p>
        </w:tc>
        <w:tc>
          <w:tcPr>
            <w:tcW w:type="dxa" w:w="4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1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 Другое</w:t>
            </w:r>
          </w:p>
        </w:tc>
        <w:tc>
          <w:tcPr>
            <w:tcW w:type="dxa" w:w="4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Контроль исполнения требований административного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регламента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</w:t>
      </w:r>
      <w:r>
        <w:rPr>
          <w:rFonts w:ascii="Arial" w:cs="Arial" w:eastAsia="Arial" w:hAnsi="Arial"/>
          <w:sz w:val="24"/>
          <w:szCs w:val="24"/>
        </w:rPr>
        <w:t xml:space="preserve">За исполнением требований административного регламента проводится внутренний (текущий) и внешний контроль.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</w:t>
      </w:r>
      <w:r>
        <w:rPr>
          <w:rFonts w:ascii="Arial" w:cs="Arial" w:eastAsia="Arial" w:hAnsi="Arial"/>
          <w:sz w:val="24"/>
          <w:szCs w:val="24"/>
        </w:rPr>
        <w:t xml:space="preserve">Внутренний контроль проводят руководитель и представители экспертной комиссии Республиканского центра медико-социальной экспертизы Министерства труда и социального развития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</w:t>
      </w:r>
      <w:r>
        <w:rPr>
          <w:rFonts w:ascii="Arial" w:cs="Arial" w:eastAsia="Arial" w:hAnsi="Arial"/>
          <w:sz w:val="24"/>
          <w:szCs w:val="24"/>
        </w:rPr>
        <w:t xml:space="preserve">Внутренний контроль осуществляется путем проведения регулярных проверок соблюдения и исполнения должностными лицами и сотрудниками положений административного регламента, а также принятых в процессе предоставления услуги решений.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Внеплановые проверки проводятся по заявлению потребителей услуги.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</w:t>
      </w:r>
      <w:r>
        <w:rPr>
          <w:rFonts w:ascii="Arial" w:cs="Arial" w:eastAsia="Arial" w:hAnsi="Arial"/>
          <w:sz w:val="24"/>
          <w:szCs w:val="24"/>
        </w:rPr>
        <w:t xml:space="preserve">По результатам проведения проверок принимаются меры по устранению выявленных нарушений требований административного регламента услуги, а также рассматривается вопрос об ответственности виновных лиц в соответствии с законодательством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</w:t>
      </w:r>
      <w:r>
        <w:rPr>
          <w:rFonts w:ascii="Arial" w:cs="Arial" w:eastAsia="Arial" w:hAnsi="Arial"/>
          <w:sz w:val="24"/>
          <w:szCs w:val="24"/>
        </w:rPr>
        <w:t xml:space="preserve">Внешний контроль за исполнением требований административного регламента услуги осуществляется комиссией образуемой решением Министерства труда и социального развития Кыргызской Республики, а также иными органами, наделенными функциями контроля и надзора в соответствии с законодательством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</w:t>
      </w:r>
      <w:r>
        <w:rPr>
          <w:rFonts w:ascii="Arial" w:cs="Arial" w:eastAsia="Arial" w:hAnsi="Arial"/>
          <w:sz w:val="24"/>
          <w:szCs w:val="24"/>
        </w:rPr>
        <w:t xml:space="preserve">Результаты работы комиссии оформляются в виде справки, в которую могут быть внесены предложения по изменению административного регламента.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</w:t>
      </w:r>
      <w:r>
        <w:rPr>
          <w:rFonts w:ascii="Arial" w:cs="Arial" w:eastAsia="Arial" w:hAnsi="Arial"/>
          <w:sz w:val="24"/>
          <w:szCs w:val="24"/>
        </w:rPr>
        <w:t xml:space="preserve">В течение 3 рабочих дней с момента подписания справки, она направляется в учреждение, предоставляющее данную услугу.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месячный срок с даты поступления справки должны быть приняты меры по устранению выявленных нарушений и недостатков, меры дисциплинарного и административного в отношении должностных лиц и сотрудников, допустивших данные нарушения.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необходимости, также в установленном порядке инициируется внесение изменений в административный регламент регулярно с периодичностью не менее одного раза в три года.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</w:t>
      </w:r>
      <w:r>
        <w:rPr>
          <w:rFonts w:ascii="Arial" w:cs="Arial" w:eastAsia="Arial" w:hAnsi="Arial"/>
          <w:sz w:val="24"/>
          <w:szCs w:val="24"/>
        </w:rPr>
        <w:t xml:space="preserve">Внешний контроль за исполнением требований административного регламента проводится не реже одного раза в год.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992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Ответственность должностных лиц за нарушение требований административного регламента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</w:t>
      </w:r>
      <w:r>
        <w:rPr>
          <w:rFonts w:ascii="Arial" w:cs="Arial" w:eastAsia="Arial" w:hAnsi="Arial"/>
          <w:sz w:val="24"/>
          <w:szCs w:val="24"/>
        </w:rPr>
        <w:t xml:space="preserve">За нарушение требований административного регламента должностные лица и сотрудники территориальных МСЭК несут ответственность в соответствии с административным и трудовым законодательством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9.</w:t>
      </w:r>
      <w:r>
        <w:rPr>
          <w:rFonts w:ascii="Arial" w:cs="Arial" w:eastAsia="Arial" w:hAnsi="Arial"/>
          <w:sz w:val="24"/>
          <w:szCs w:val="24"/>
        </w:rPr>
        <w:t xml:space="preserve">В случае передачи услуги или ее части на исполнение частным физическим и/или юридическим лицам, ответственность за соблюдением требований административного регламента предоставления услуги сохраняется за учреждением, ответственным за предоставление данной услуги.</w:t>
      </w:r>
    </w:p>
    <w:p>
      <w:pPr>
        <w:spacing w:after="120"/>
        <w:ind w:firstLine="142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142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8. Заключительные положения</w:t>
      </w:r>
    </w:p>
    <w:p>
      <w:pPr>
        <w:spacing w:after="120"/>
        <w:ind w:firstLine="142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10.</w:t>
      </w:r>
      <w:r>
        <w:rPr>
          <w:rFonts w:ascii="Arial" w:cs="Arial" w:eastAsia="Arial" w:hAnsi="Arial"/>
          <w:sz w:val="24"/>
          <w:szCs w:val="24"/>
        </w:rPr>
        <w:t xml:space="preserve">Административный регламент услуги согласован с соответствующими министерствами ведомствами в целях предоставления данной государственной услуги конечному потребителю.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11.</w:t>
      </w:r>
      <w:r>
        <w:rPr>
          <w:rFonts w:ascii="Arial" w:cs="Arial" w:eastAsia="Arial" w:hAnsi="Arial"/>
          <w:sz w:val="24"/>
          <w:szCs w:val="24"/>
        </w:rPr>
        <w:t xml:space="preserve">Административный регламент подлежит пересмотру одновременно с пересмотром Стандарта услуги и по мере необходимости.</w:t>
      </w:r>
    </w:p>
    <w:p>
      <w:pPr>
        <w:spacing w:after="120"/>
        <w:ind w:firstLine="142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142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9. Разработчики административного регламента</w:t>
      </w:r>
    </w:p>
    <w:p>
      <w:pPr>
        <w:spacing w:after="400" w:befor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Акбаева Джаныл Турдубековна, директор Республиканского центра медико-социальной экспертизы Министерства труда и социального развития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3bmdjuzeof9t6s-kedn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dalil.kg/document/200548</w:t>
      </w:r>
    </w:hyperlink>
  </w:p>
  <w:p>
    <w:pPr>
      <w:spacing w:after="0" w:before="40"/>
      <w:jc w:val="center"/>
    </w:pPr>
    <w:hyperlink w:history="1" r:id="rIdhcz9vjyzjcaxv_nwogky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uus25hefkb_ibgkx3ccf" Type="http://schemas.openxmlformats.org/officeDocument/2006/relationships/hyperlink" Target="https://dalil.kg/document/96552" TargetMode="External"/><Relationship Id="rIdv4xsn8zh_4iqfk1i0w_5d" Type="http://schemas.openxmlformats.org/officeDocument/2006/relationships/hyperlink" Target="https://dalil.kg/document/965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3bmdjuzeof9t6s-kednr" Type="http://schemas.openxmlformats.org/officeDocument/2006/relationships/hyperlink" Target="https://dalil.kg/document/200548" TargetMode="External"/><Relationship Id="rIdhcz9vjyzjcaxv_nwogky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2026-09-29T14:58:47.684Z</dcterms:created>
  <dcterms:modified xsi:type="dcterms:W3CDTF">2026-09-29T14:58:47.684Z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