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«Регистрация смерти»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75  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9rozw9euvb_y5omsqjq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регистрации смерти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установленной формы о смерти, выданный медицинским учреждением уполномоченного органа в сфере  здравоохранения, либо;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решение суда об установлении факта смерти или об объявлении лица умершим, вступившее в законную силу, либо;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г) 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документ, удостоверяющий личность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документ, удостоверяющий личность умершего. В случае отсутствия документа, удостоверяющего личность умершего в записи акта о смерти, делается отметка об отсутствии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государственной услуги бесплатно, оплачивается за бланк свидетельства.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 о регистрации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правовое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dqxilqj7br-a2nt2dlt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sqjozwfpxdiyag0t1v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nhzyttc9xmknyoggj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painbnwasobzorxd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brwn8gaznlwg17ij9h7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“О внесении изменений и дополнений” в постановление правительства Кыргызской Республики “Об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учреждениями” от 10 февраля 2012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7"/>
        <w:gridCol w:w="3785"/>
        <w:gridCol w:w="5455"/>
      </w:tblGrid>
      <w:tr>
        <w:tc>
          <w:tcPr>
            <w:tcW w:type="dxa" w:w="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 заявления и проверка документов  приложенных к заявлению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-документы проверяются на предмет комплектности в соответствии с законодательством,  наличия исправлений и признаков подделки, сроки действия. В  случае обнаружения вышеуказанных оснований  в представленных документах незамедлительно  сообщается  руководству отдела  ЗАГСПРН, составляется акт в 2-х экземплярах, один из которых направляется в правоохранительные органы Кыргызской Республики по месту нахождения отдела  ЗАГСПРН, второй - остается в отделе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заявления и записи акта о смерти и регистрация акта о смерти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 о смерти составляется в электронном виде посредством автоматизированной информационной системы записи актов гражданского состояния (далее-АИС ЗАГС) 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  свидетельства о смерти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 заполняется в электронном виде и распечатывается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5"/>
        <w:gridCol w:w="1523"/>
        <w:gridCol w:w="1067"/>
        <w:gridCol w:w="1724"/>
        <w:gridCol w:w="1439"/>
      </w:tblGrid>
      <w:tr>
        <w:tc>
          <w:tcPr>
            <w:tcW w:type="dxa" w:w="4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рием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заявления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проверка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  приложенные к заялению о смерти</w:t>
            </w:r>
          </w:p>
        </w:tc>
      </w:tr>
      <w:tr>
        <w:tc>
          <w:tcPr>
            <w:tcW w:type="dxa" w:w="4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1.1.устанавливает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роверяет  документы на соответствие перечню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установленному настоящим Административным регламентом и на наличие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случае соответствия представленных документов всем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сканирование предоставленных документов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случае, если документы представленные заявителем не соответствуют перечню, предлагается представить документы согласно перечню.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случае обнаружения в представленных документах исправлений и/или признаков подделки, оператор осуществляющий прием документов, приостанавливает все действия и сообщает заявителю.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регистрации смерти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регистрации смерти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запрос (заявление)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14 рабочих дней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  минуты 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приеме документов либо устный/письменный отказ заявителю в регистрации смерти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в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  прием заявления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1:максимум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Составление заявления и записи акта о смерти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регистрация </w:t>
            </w:r>
          </w:p>
        </w:tc>
      </w:tr>
      <w:tr>
        <w:tc>
          <w:tcPr>
            <w:tcW w:type="dxa" w:w="4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составляет заявление и запись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АИС ЗАГС в электронном варианте;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распечатывается, и заявитель расписывается;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записи акта о смерти подписываются заведующим и заверяется печатью;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первый экземпляр записи акта о смерти подшивается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книгу записей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второй экземпляр направляется в районное отделение Национального статистического комитета КР, а в дальнейшем - в отдел Департамента по месту хранения вторых экземпляров.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 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-запись акта о смерти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в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 : - запись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3 минуты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3:административно-управленческая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Выдача  свидетельства 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смерти</w:t>
            </w:r>
          </w:p>
        </w:tc>
      </w:tr>
      <w:tr>
        <w:tc>
          <w:tcPr>
            <w:tcW w:type="dxa" w:w="4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смерти на основании записи акта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свидетельство о смерти заверяется подписью заведующего и ставится печать;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регистрируется  свидетельство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книге учета бланков свидетельств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изымается паспорт умершего, для передачи в территориальные отделы паспортизации и регистрации населения Департамента для уничтожения;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смерти заявителю под роспись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минут 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смерти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в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выдача свидетельства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4 минуты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административно-управленческая процедура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</w:t>
      </w:r>
      <w:r>
        <w:rPr>
          <w:rFonts w:ascii="Arial" w:cs="Arial" w:eastAsia="Arial" w:hAnsi="Arial"/>
          <w:sz w:val="24"/>
          <w:szCs w:val="24"/>
        </w:rPr>
        <w:t xml:space="preserve">годно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заключения,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оно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</w:t>
      </w:r>
      <w:r>
        <w:rPr>
          <w:rFonts w:ascii="Arial" w:cs="Arial" w:eastAsia="Arial" w:hAnsi="Arial"/>
          <w:sz w:val="24"/>
          <w:szCs w:val="24"/>
        </w:rPr>
        <w:t xml:space="preserve"> порядке, установленном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Атанаева Г.Е. 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Таманбаев Р. К.</w:t>
      </w:r>
      <w:r>
        <w:rPr>
          <w:rFonts w:ascii="Arial" w:cs="Arial" w:eastAsia="Arial" w:hAnsi="Arial"/>
          <w:sz w:val="24"/>
          <w:szCs w:val="24"/>
        </w:rPr>
        <w:t xml:space="preserve">- и.о. главный специалист ОНПО 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Абдраимова Н.Э. –специалист ОАГС 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s8z_sorerkye49r7y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dalil.kg/document/200569</w:t>
      </w:r>
    </w:hyperlink>
  </w:p>
  <w:p>
    <w:pPr>
      <w:spacing w:after="0" w:before="40"/>
      <w:jc w:val="center"/>
    </w:pPr>
    <w:hyperlink w:history="1" r:id="rIdzev3t9qcj-hb3ufd8zq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ozw9euvb_y5omsqjq_n" Type="http://schemas.openxmlformats.org/officeDocument/2006/relationships/hyperlink" Target="https://dalil.kg/document/96552" TargetMode="External"/><Relationship Id="rIddqxilqj7br-a2nt2dltz4" Type="http://schemas.openxmlformats.org/officeDocument/2006/relationships/hyperlink" Target="https://dalil.kg/document/1327" TargetMode="External"/><Relationship Id="rIdwsqjozwfpxdiyag0t1v7w" Type="http://schemas.openxmlformats.org/officeDocument/2006/relationships/hyperlink" Target="https://dalil.kg/document/112094" TargetMode="External"/><Relationship Id="rId4nhzyttc9xmknyoggjfgx" Type="http://schemas.openxmlformats.org/officeDocument/2006/relationships/hyperlink" Target="https://dalil.kg/document/202100" TargetMode="External"/><Relationship Id="rIdrypainbnwasobzorxduie" Type="http://schemas.openxmlformats.org/officeDocument/2006/relationships/hyperlink" Target="https://dalil.kg/document/33559" TargetMode="External"/><Relationship Id="rIdbrwn8gaznlwg17ij9h7zn" Type="http://schemas.openxmlformats.org/officeDocument/2006/relationships/hyperlink" Target="https://dalil.kg/document/989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s8z_sorerkye49r7yhs" Type="http://schemas.openxmlformats.org/officeDocument/2006/relationships/hyperlink" Target="https://dalil.kg/document/200569" TargetMode="External"/><Relationship Id="rIdzev3t9qcj-hb3ufd8zq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2026-10-03T00:46:03.132Z</dcterms:created>
  <dcterms:modified xsi:type="dcterms:W3CDTF">2026-10-03T00:46:03.132Z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