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 «Регистрация (перерегистрация) прав собственности на автомототранспортные средства, с выдачей правоудостоверяющих документов, регистрационных номерных знаков»</w:t>
      </w:r>
    </w:p>
    <w:p>
      <w:pPr>
        <w:spacing w:after="240" w:before="200"/>
        <w:jc w:val="center"/>
      </w:pPr>
      <w:r>
        <w:rPr>
          <w:rFonts w:ascii="Arial" w:cs="Arial" w:eastAsia="Arial" w:hAnsi="Arial"/>
          <w:b/>
          <w:bCs/>
          <w:sz w:val="32"/>
          <w:szCs w:val="32"/>
        </w:rPr>
        <w:t xml:space="preserve">Глава 4 № 87 Единого реестра государственных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государственной/муниципальной услуги осуществляется: территориальными подразделениями Государственного учреждения «Унаа»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w:t>
      </w:r>
    </w:p>
    <w:p>
      <w:pPr>
        <w:spacing w:after="120"/>
        <w:jc w:val="both"/>
      </w:pPr>
      <w:r>
        <w:rPr>
          <w:rFonts w:ascii="Arial" w:cs="Arial" w:eastAsia="Arial" w:hAnsi="Arial"/>
          <w:sz w:val="24"/>
          <w:szCs w:val="24"/>
        </w:rPr>
        <w:t xml:space="preserve">- </w:t>
      </w:r>
      <w:hyperlink w:history="1" r:id="rIdwgdmrayuscwhevzdspgb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марта 2016 года № 109 «О внесении дополнений в </w:t>
      </w:r>
      <w:hyperlink w:history="1" r:id="rIdclv4bkgdcbx9mwap7bg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 положения о порядке разработки и оптимизации административных регламентов государственных и муниципальных услуг, утвержденного </w:t>
      </w:r>
      <w:hyperlink w:history="1" r:id="rIdk_w1gzquqwcme4rqodmb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не более 2-х часов.</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2.1. Для совершения первичных регистрационных действий собственники автомототранспортных средств и прицепов к ним представляют:</w:t>
      </w:r>
    </w:p>
    <w:p>
      <w:pPr>
        <w:spacing w:after="120"/>
        <w:jc w:val="both"/>
      </w:pPr>
      <w:r>
        <w:rPr>
          <w:rFonts w:ascii="Arial" w:cs="Arial" w:eastAsia="Arial" w:hAnsi="Arial"/>
          <w:sz w:val="24"/>
          <w:szCs w:val="24"/>
        </w:rPr>
        <w:t xml:space="preserve">- персональный идентификационный номер (ПИН)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spacing w:after="120"/>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spacing w:after="120"/>
        <w:jc w:val="both"/>
      </w:pPr>
      <w:r>
        <w:rPr>
          <w:rFonts w:ascii="Arial" w:cs="Arial" w:eastAsia="Arial" w:hAnsi="Arial"/>
          <w:sz w:val="24"/>
          <w:szCs w:val="24"/>
        </w:rPr>
        <w:t xml:space="preserve">- свидетельство о безопасности конструкции транспортного средства, выданное испытательной лабораторией (диагностическим центром), включенной в Единый реестр органов по сертификации и испытательных лабораторий (центров) Евразийского экономического союза на автотранспортные средства, ввезенные в Кыргызскую Республику из государств, не являющихся государствами-членами Евразийского экономического союза, и третьих стран;</w:t>
      </w:r>
    </w:p>
    <w:p>
      <w:pPr>
        <w:spacing w:after="120"/>
        <w:jc w:val="both"/>
      </w:pPr>
      <w:r>
        <w:rPr>
          <w:rFonts w:ascii="Arial" w:cs="Arial" w:eastAsia="Arial" w:hAnsi="Arial"/>
          <w:sz w:val="24"/>
          <w:szCs w:val="24"/>
        </w:rPr>
        <w:t xml:space="preserve">- сертификат происхождения завода-изготовителя, инвойс, паспорт транспортного средства, технический паспорт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другие документы, служащие основанием для регистрационных действий;</w:t>
      </w:r>
    </w:p>
    <w:p>
      <w:pPr>
        <w:spacing w:after="120"/>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spacing w:after="120"/>
        <w:jc w:val="both"/>
      </w:pPr>
      <w:r>
        <w:rPr>
          <w:rFonts w:ascii="Arial" w:cs="Arial" w:eastAsia="Arial" w:hAnsi="Arial"/>
          <w:sz w:val="24"/>
          <w:szCs w:val="24"/>
        </w:rPr>
        <w:t xml:space="preserve">-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w:t>
      </w:r>
    </w:p>
    <w:p>
      <w:pPr>
        <w:spacing w:after="120"/>
        <w:jc w:val="both"/>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spacing w:after="120"/>
        <w:jc w:val="both"/>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spacing w:after="120"/>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spacing w:after="120"/>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spacing w:after="120"/>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spacing w:after="120"/>
        <w:jc w:val="both"/>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spacing w:after="120"/>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jc w:val="both"/>
      </w:pPr>
      <w:r>
        <w:rPr>
          <w:rFonts w:ascii="Arial" w:cs="Arial" w:eastAsia="Arial" w:hAnsi="Arial"/>
          <w:sz w:val="24"/>
          <w:szCs w:val="24"/>
        </w:rPr>
        <w:t xml:space="preserve">Для регистрации транспортных средств, принадлежащих сотрудникам зарубежных органов печати, радио, телевидения, дополнительно представляются аккредитационные служебные карточки и национальные паспорта, зарегистрированные в подведомственном подразделении уполномоченного органа.</w:t>
      </w:r>
    </w:p>
    <w:p>
      <w:pPr>
        <w:spacing w:after="120"/>
        <w:jc w:val="both"/>
      </w:pPr>
      <w:r>
        <w:rPr>
          <w:rFonts w:ascii="Arial" w:cs="Arial" w:eastAsia="Arial" w:hAnsi="Arial"/>
          <w:sz w:val="24"/>
          <w:szCs w:val="24"/>
        </w:rPr>
        <w:t xml:space="preserve">Для регистрации транспортных средств, принадлежащих сотрудникам представительств иностранных банков и других организаций, аккредитованных в республике, представляются аккредитационные карты и национальные паспорта, зарегистрированные в подведомственном подразделении уполномоченного органа.</w:t>
      </w:r>
    </w:p>
    <w:p>
      <w:pPr>
        <w:spacing w:after="120"/>
        <w:jc w:val="both"/>
      </w:pPr>
      <w:r>
        <w:rPr>
          <w:rFonts w:ascii="Arial" w:cs="Arial" w:eastAsia="Arial" w:hAnsi="Arial"/>
          <w:sz w:val="24"/>
          <w:szCs w:val="24"/>
        </w:rPr>
        <w:t xml:space="preserve">(3) Стоимость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Также, за совершение государственной услуги взимается 5 процентный сбор, согласно утвержденной тарифной сетки. Порядок взимания и размеры сборов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2.2. Для совершения перерегистрации АМТС собственники автомототранспортных средств и прицепов к ним представляют:</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jc w:val="both"/>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spacing w:after="120"/>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spacing w:after="120"/>
        <w:jc w:val="both"/>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spacing w:after="120"/>
        <w:jc w:val="both"/>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spacing w:after="120"/>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spacing w:after="120"/>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120"/>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spacing w:after="120"/>
        <w:jc w:val="both"/>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spacing w:after="120"/>
        <w:jc w:val="both"/>
      </w:pPr>
      <w:r>
        <w:rPr>
          <w:rFonts w:ascii="Arial" w:cs="Arial" w:eastAsia="Arial" w:hAnsi="Arial"/>
          <w:sz w:val="24"/>
          <w:szCs w:val="24"/>
        </w:rPr>
        <w:t xml:space="preserve">При этом налог на движимое имущество уплачивается один раз за налоговый период. 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spacing w:after="120"/>
        <w:jc w:val="both"/>
      </w:pPr>
      <w:r>
        <w:rPr>
          <w:rFonts w:ascii="Arial" w:cs="Arial" w:eastAsia="Arial" w:hAnsi="Arial"/>
          <w:sz w:val="24"/>
          <w:szCs w:val="24"/>
        </w:rPr>
        <w:t xml:space="preserve"> К иным документам, удостоверяющим право собственности на транспортные средства, установки и оборудование, номерные агрегаты, относятся:</w:t>
      </w:r>
    </w:p>
    <w:p>
      <w:pPr>
        <w:spacing w:after="120"/>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spacing w:after="120"/>
        <w:jc w:val="both"/>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w:t>
      </w:r>
    </w:p>
    <w:p>
      <w:pPr>
        <w:spacing w:after="120"/>
        <w:jc w:val="both"/>
      </w:pPr>
      <w:r>
        <w:rPr>
          <w:rFonts w:ascii="Arial" w:cs="Arial" w:eastAsia="Arial" w:hAnsi="Arial"/>
          <w:sz w:val="24"/>
          <w:szCs w:val="24"/>
        </w:rPr>
        <w:t xml:space="preserve">-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После представления вышеуказанных документов физическими и юридическими лицами, ГУ «Унаа» при ГРС при ПКР составляется договор купли-продажи на бланке установленной формы в трех экземплярах, по одному экземпляру для каждой из сторон, и один экземпляр – для ГУ «Унаа» при ГРС при ПКР.</w:t>
      </w:r>
    </w:p>
    <w:p>
      <w:pPr>
        <w:spacing w:after="120"/>
        <w:jc w:val="both"/>
      </w:pPr>
      <w:r>
        <w:rPr>
          <w:rFonts w:ascii="Arial" w:cs="Arial" w:eastAsia="Arial" w:hAnsi="Arial"/>
          <w:sz w:val="24"/>
          <w:szCs w:val="24"/>
        </w:rPr>
        <w:t xml:space="preserve">Для 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представляются аккредитационные карты и национальные паспорта, зарегистрированные в уполномоченном органе в сфере внешней политики.</w:t>
      </w:r>
    </w:p>
    <w:p>
      <w:pPr>
        <w:spacing w:after="120"/>
        <w:jc w:val="both"/>
      </w:pPr>
      <w:r>
        <w:rPr>
          <w:rFonts w:ascii="Arial" w:cs="Arial" w:eastAsia="Arial" w:hAnsi="Arial"/>
          <w:sz w:val="24"/>
          <w:szCs w:val="24"/>
        </w:rPr>
        <w:t xml:space="preserve">Перерегистрация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spacing w:after="120"/>
        <w:jc w:val="both"/>
      </w:pPr>
      <w:r>
        <w:rPr>
          <w:rFonts w:ascii="Arial" w:cs="Arial" w:eastAsia="Arial" w:hAnsi="Arial"/>
          <w:sz w:val="24"/>
          <w:szCs w:val="24"/>
        </w:rPr>
        <w:t xml:space="preserve">Перерегистрации транспортных средств, установок и оборудования, принадлежащих иностранным гражданам и лицам без гражданства, дополнительно представляются национальные паспорта или виды на жительство, зарегистрированные в уполномоченном органе в сфере регистрации населения.</w:t>
      </w:r>
    </w:p>
    <w:p>
      <w:pPr>
        <w:spacing w:after="120"/>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jc w:val="both"/>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120"/>
        <w:jc w:val="both"/>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spacing w:after="120"/>
        <w:jc w:val="both"/>
      </w:pPr>
      <w:r>
        <w:rPr>
          <w:rFonts w:ascii="Arial" w:cs="Arial" w:eastAsia="Arial" w:hAnsi="Arial"/>
          <w:sz w:val="24"/>
          <w:szCs w:val="24"/>
        </w:rPr>
        <w:t xml:space="preserve"> (3) Стоимость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Также, за совершение государственной услуги взимается 1 процентный сбор, согласно утвержденной тарифной сетки. Порядок взимания и размеры сборов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введение в электронную базу данных АМТС;</w:t>
      </w:r>
    </w:p>
    <w:p>
      <w:pPr>
        <w:spacing w:after="120"/>
        <w:jc w:val="both"/>
      </w:pPr>
      <w:r>
        <w:rPr>
          <w:rFonts w:ascii="Arial" w:cs="Arial" w:eastAsia="Arial" w:hAnsi="Arial"/>
          <w:sz w:val="24"/>
          <w:szCs w:val="24"/>
        </w:rPr>
        <w:t xml:space="preserve">- выдача свидетельства о регистрации транспортного средства;</w:t>
      </w:r>
    </w:p>
    <w:p>
      <w:pPr>
        <w:spacing w:after="120"/>
        <w:jc w:val="both"/>
      </w:pPr>
      <w:r>
        <w:rPr>
          <w:rFonts w:ascii="Arial" w:cs="Arial" w:eastAsia="Arial" w:hAnsi="Arial"/>
          <w:sz w:val="24"/>
          <w:szCs w:val="24"/>
        </w:rPr>
        <w:t xml:space="preserve">- выдача регистрационного знака.</w:t>
      </w:r>
    </w:p>
    <w:p>
      <w:pPr>
        <w:spacing w:after="120"/>
        <w:jc w:val="both"/>
      </w:pPr>
      <w:r>
        <w:rPr>
          <w:rFonts w:ascii="Arial" w:cs="Arial" w:eastAsia="Arial" w:hAnsi="Arial"/>
          <w:sz w:val="24"/>
          <w:szCs w:val="24"/>
        </w:rPr>
        <w:t xml:space="preserve">- по необходимости технического талона транспортного средства.</w:t>
      </w:r>
    </w:p>
    <w:p>
      <w:pPr>
        <w:spacing w:after="120"/>
        <w:jc w:val="both"/>
      </w:pPr>
      <w:r>
        <w:rPr>
          <w:rFonts w:ascii="Arial" w:cs="Arial" w:eastAsia="Arial" w:hAnsi="Arial"/>
          <w:sz w:val="24"/>
          <w:szCs w:val="24"/>
        </w:rPr>
        <w:t xml:space="preserve">2.3. Для снятия с учета транспортного средства, в случае убытия за пределы государства, собственники автомототранспортных средств и прицепов к ним представляют:</w:t>
      </w:r>
    </w:p>
    <w:p>
      <w:pPr>
        <w:spacing w:after="120"/>
        <w:jc w:val="both"/>
      </w:pPr>
      <w:r>
        <w:rPr>
          <w:rFonts w:ascii="Arial" w:cs="Arial" w:eastAsia="Arial" w:hAnsi="Arial"/>
          <w:sz w:val="24"/>
          <w:szCs w:val="24"/>
        </w:rPr>
        <w:t xml:space="preserve">для физических лиц:</w:t>
      </w:r>
    </w:p>
    <w:p>
      <w:pPr>
        <w:spacing w:after="120"/>
        <w:jc w:val="both"/>
      </w:pPr>
      <w:r>
        <w:rPr>
          <w:rFonts w:ascii="Arial" w:cs="Arial" w:eastAsia="Arial" w:hAnsi="Arial"/>
          <w:sz w:val="24"/>
          <w:szCs w:val="24"/>
        </w:rPr>
        <w:t xml:space="preserve">     - заявление, установленного образца (заявления посетителей заполняются операторами ДРТСиВС по установленной форме);</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постоянный вид на жительство иностранного гражданина или лица без гражданства;</w:t>
      </w:r>
    </w:p>
    <w:p>
      <w:pPr>
        <w:spacing w:after="120"/>
        <w:jc w:val="both"/>
      </w:pPr>
      <w:r>
        <w:rPr>
          <w:rFonts w:ascii="Arial" w:cs="Arial" w:eastAsia="Arial" w:hAnsi="Arial"/>
          <w:sz w:val="24"/>
          <w:szCs w:val="24"/>
        </w:rPr>
        <w:t xml:space="preserve">- паспорт либо иной документ, удостоверяющий личность иностранного гражданина или лица без гражданства,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а также его копия с действующей соответствующей визой;</w:t>
      </w:r>
    </w:p>
    <w:p>
      <w:pPr>
        <w:spacing w:after="120"/>
        <w:jc w:val="both"/>
      </w:pPr>
      <w:r>
        <w:rPr>
          <w:rFonts w:ascii="Arial" w:cs="Arial" w:eastAsia="Arial" w:hAnsi="Arial"/>
          <w:sz w:val="24"/>
          <w:szCs w:val="24"/>
        </w:rPr>
        <w:t xml:space="preserve">- договор о купле продаже транспортного средства (при необходимости);</w:t>
      </w:r>
    </w:p>
    <w:p>
      <w:pPr>
        <w:spacing w:after="120"/>
        <w:jc w:val="both"/>
      </w:pPr>
      <w:r>
        <w:rPr>
          <w:rFonts w:ascii="Arial" w:cs="Arial" w:eastAsia="Arial" w:hAnsi="Arial"/>
          <w:sz w:val="24"/>
          <w:szCs w:val="24"/>
        </w:rPr>
        <w:t xml:space="preserve">- регистрационные документы (свидетельство о регистрации транспортного средства, ПТС (при наличии);</w:t>
      </w:r>
    </w:p>
    <w:p>
      <w:pPr>
        <w:spacing w:after="120"/>
        <w:jc w:val="both"/>
      </w:pPr>
      <w:r>
        <w:rPr>
          <w:rFonts w:ascii="Arial" w:cs="Arial" w:eastAsia="Arial" w:hAnsi="Arial"/>
          <w:sz w:val="24"/>
          <w:szCs w:val="24"/>
        </w:rPr>
        <w:t xml:space="preserve">- квитанции соответствующих платежей;</w:t>
      </w:r>
    </w:p>
    <w:p>
      <w:pPr>
        <w:spacing w:after="120"/>
        <w:jc w:val="both"/>
      </w:pPr>
      <w:r>
        <w:rPr>
          <w:rFonts w:ascii="Arial" w:cs="Arial" w:eastAsia="Arial" w:hAnsi="Arial"/>
          <w:sz w:val="24"/>
          <w:szCs w:val="24"/>
        </w:rPr>
        <w:t xml:space="preserve">- акт осмотра транспортного средства, установки и оборудования, проведенное ДРТСиВС.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 Срок действия акта составляет 20 суток;</w:t>
      </w:r>
    </w:p>
    <w:p>
      <w:pPr>
        <w:spacing w:after="120"/>
        <w:jc w:val="both"/>
      </w:pPr>
      <w:r>
        <w:rPr>
          <w:rFonts w:ascii="Arial" w:cs="Arial" w:eastAsia="Arial" w:hAnsi="Arial"/>
          <w:sz w:val="24"/>
          <w:szCs w:val="24"/>
        </w:rPr>
        <w:t xml:space="preserve">- регистрационные знаки транспортных средств (госномер).</w:t>
      </w:r>
    </w:p>
    <w:p>
      <w:pPr>
        <w:spacing w:after="120"/>
        <w:jc w:val="both"/>
      </w:pPr>
      <w:r>
        <w:rPr>
          <w:rFonts w:ascii="Arial" w:cs="Arial" w:eastAsia="Arial" w:hAnsi="Arial"/>
          <w:sz w:val="24"/>
          <w:szCs w:val="24"/>
        </w:rPr>
        <w:t xml:space="preserve">После представления вышеуказанных документов физическим лицам в свидетельство о регистрации в графе “особые отметки” ставится отметка об убытии за пределы государства с выдачей транзитного регистрационного знака.</w:t>
      </w:r>
    </w:p>
    <w:p>
      <w:pPr>
        <w:spacing w:after="120"/>
        <w:jc w:val="both"/>
      </w:pPr>
      <w:r>
        <w:rPr>
          <w:rFonts w:ascii="Arial" w:cs="Arial" w:eastAsia="Arial" w:hAnsi="Arial"/>
          <w:sz w:val="24"/>
          <w:szCs w:val="24"/>
        </w:rPr>
        <w:t xml:space="preserve">для юридических лиц:</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w:t>
      </w:r>
    </w:p>
    <w:p>
      <w:pPr>
        <w:spacing w:after="120"/>
        <w:jc w:val="both"/>
      </w:pPr>
      <w:r>
        <w:rPr>
          <w:rFonts w:ascii="Arial" w:cs="Arial" w:eastAsia="Arial" w:hAnsi="Arial"/>
          <w:sz w:val="24"/>
          <w:szCs w:val="24"/>
        </w:rPr>
        <w:t xml:space="preserve">- приказы о передаче (реализации) транспортного средства;</w:t>
      </w:r>
    </w:p>
    <w:p>
      <w:pPr>
        <w:spacing w:after="120"/>
        <w:jc w:val="both"/>
      </w:pPr>
      <w:r>
        <w:rPr>
          <w:rFonts w:ascii="Arial" w:cs="Arial" w:eastAsia="Arial" w:hAnsi="Arial"/>
          <w:sz w:val="24"/>
          <w:szCs w:val="24"/>
        </w:rPr>
        <w:t xml:space="preserve">     - регистрационные документы (свидетельство о регистрации транспортного средства, технический талон и ПТС (при наличии);</w:t>
      </w:r>
    </w:p>
    <w:p>
      <w:pPr>
        <w:spacing w:after="120"/>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 для государственных транспортных средств;</w:t>
      </w:r>
    </w:p>
    <w:p>
      <w:pPr>
        <w:spacing w:after="120"/>
        <w:jc w:val="both"/>
      </w:pPr>
      <w:r>
        <w:rPr>
          <w:rFonts w:ascii="Arial" w:cs="Arial" w:eastAsia="Arial" w:hAnsi="Arial"/>
          <w:sz w:val="24"/>
          <w:szCs w:val="24"/>
        </w:rPr>
        <w:t xml:space="preserve">- квитанции или поручения соответствующих платежей;</w:t>
      </w:r>
    </w:p>
    <w:p>
      <w:pPr>
        <w:spacing w:after="120"/>
        <w:jc w:val="both"/>
      </w:pPr>
      <w:r>
        <w:rPr>
          <w:rFonts w:ascii="Arial" w:cs="Arial" w:eastAsia="Arial" w:hAnsi="Arial"/>
          <w:sz w:val="24"/>
          <w:szCs w:val="24"/>
        </w:rPr>
        <w:t xml:space="preserve">- акт осмотра транспортного средства, установки и оборудования, проведенное ДРТСиВС.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 Срок действия акта составляет 20 суток;</w:t>
      </w:r>
    </w:p>
    <w:p>
      <w:pPr>
        <w:spacing w:after="120"/>
        <w:jc w:val="both"/>
      </w:pPr>
      <w:r>
        <w:rPr>
          <w:rFonts w:ascii="Arial" w:cs="Arial" w:eastAsia="Arial" w:hAnsi="Arial"/>
          <w:sz w:val="24"/>
          <w:szCs w:val="24"/>
        </w:rPr>
        <w:t xml:space="preserve">- регистрационные знаки транспортных средств (госномерной знак).</w:t>
      </w:r>
    </w:p>
    <w:p>
      <w:pPr>
        <w:spacing w:after="120"/>
        <w:jc w:val="both"/>
      </w:pPr>
      <w:r>
        <w:rPr>
          <w:rFonts w:ascii="Arial" w:cs="Arial" w:eastAsia="Arial" w:hAnsi="Arial"/>
          <w:sz w:val="24"/>
          <w:szCs w:val="24"/>
        </w:rPr>
        <w:t xml:space="preserve">После представления вышеуказанных документов юридическим лицам в свидетельство о регистрации в графе “особые отметки” ставится отметка об убытии за пределы государства с выдачей транзитного регистрационного знака.</w:t>
      </w:r>
    </w:p>
    <w:p>
      <w:pPr>
        <w:spacing w:after="120"/>
        <w:jc w:val="both"/>
      </w:pPr>
      <w:r>
        <w:rPr>
          <w:rFonts w:ascii="Arial" w:cs="Arial" w:eastAsia="Arial" w:hAnsi="Arial"/>
          <w:sz w:val="24"/>
          <w:szCs w:val="24"/>
        </w:rPr>
        <w:t xml:space="preserve">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spacing w:after="120"/>
        <w:jc w:val="both"/>
      </w:pPr>
      <w:r>
        <w:rPr>
          <w:rFonts w:ascii="Arial" w:cs="Arial" w:eastAsia="Arial" w:hAnsi="Arial"/>
          <w:sz w:val="24"/>
          <w:szCs w:val="24"/>
        </w:rPr>
        <w:t xml:space="preserve">2.4. Для снятия с учета транспортного средства, в случае утилизации собственники автомототранспортных средств и прицепов к ним представляют:</w:t>
      </w:r>
    </w:p>
    <w:p>
      <w:pPr>
        <w:spacing w:after="120"/>
        <w:jc w:val="both"/>
      </w:pPr>
      <w:r>
        <w:rPr>
          <w:rFonts w:ascii="Arial" w:cs="Arial" w:eastAsia="Arial" w:hAnsi="Arial"/>
          <w:sz w:val="24"/>
          <w:szCs w:val="24"/>
        </w:rPr>
        <w:t xml:space="preserve">для физических лиц:</w:t>
      </w:r>
    </w:p>
    <w:p>
      <w:pPr>
        <w:spacing w:after="120"/>
        <w:jc w:val="both"/>
      </w:pPr>
      <w:r>
        <w:rPr>
          <w:rFonts w:ascii="Arial" w:cs="Arial" w:eastAsia="Arial" w:hAnsi="Arial"/>
          <w:sz w:val="24"/>
          <w:szCs w:val="24"/>
        </w:rPr>
        <w:t xml:space="preserve">- заявление, установленного образца (заявления посетителей заполняются операторами ДРТСиВС по установленной форме);</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постоянный вид на жительство иностранного гражданина или лица без гражданства;</w:t>
      </w:r>
    </w:p>
    <w:p>
      <w:pPr>
        <w:spacing w:after="120"/>
        <w:jc w:val="both"/>
      </w:pPr>
      <w:r>
        <w:rPr>
          <w:rFonts w:ascii="Arial" w:cs="Arial" w:eastAsia="Arial" w:hAnsi="Arial"/>
          <w:sz w:val="24"/>
          <w:szCs w:val="24"/>
        </w:rPr>
        <w:t xml:space="preserve">- регистрационные документы (свидетельство о регистрации транспортного средства, ПТС (при наличии);</w:t>
      </w:r>
    </w:p>
    <w:p>
      <w:pPr>
        <w:spacing w:after="120"/>
        <w:jc w:val="both"/>
      </w:pPr>
      <w:r>
        <w:rPr>
          <w:rFonts w:ascii="Arial" w:cs="Arial" w:eastAsia="Arial" w:hAnsi="Arial"/>
          <w:sz w:val="24"/>
          <w:szCs w:val="24"/>
        </w:rPr>
        <w:t xml:space="preserve">- квитанции соответствующих платежей;</w:t>
      </w:r>
    </w:p>
    <w:p>
      <w:pPr>
        <w:spacing w:after="120"/>
        <w:jc w:val="both"/>
      </w:pPr>
      <w:r>
        <w:rPr>
          <w:rFonts w:ascii="Arial" w:cs="Arial" w:eastAsia="Arial" w:hAnsi="Arial"/>
          <w:sz w:val="24"/>
          <w:szCs w:val="24"/>
        </w:rPr>
        <w:t xml:space="preserve">- регистрационные знаки транспортных средств (госномер).</w:t>
      </w:r>
    </w:p>
    <w:p>
      <w:pPr>
        <w:spacing w:after="120"/>
        <w:jc w:val="both"/>
      </w:pPr>
      <w:r>
        <w:rPr>
          <w:rFonts w:ascii="Arial" w:cs="Arial" w:eastAsia="Arial" w:hAnsi="Arial"/>
          <w:sz w:val="24"/>
          <w:szCs w:val="24"/>
        </w:rPr>
        <w:t xml:space="preserve">После представления вышеуказанных документов физическим лицам выдается справка о разрешении на реализацию номерных узлов и агрегатов.</w:t>
      </w:r>
    </w:p>
    <w:p>
      <w:pPr>
        <w:spacing w:after="120"/>
        <w:jc w:val="both"/>
      </w:pPr>
      <w:r>
        <w:rPr>
          <w:rFonts w:ascii="Arial" w:cs="Arial" w:eastAsia="Arial" w:hAnsi="Arial"/>
          <w:sz w:val="24"/>
          <w:szCs w:val="24"/>
        </w:rPr>
        <w:t xml:space="preserve">для юридических лиц:</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w:t>
      </w:r>
    </w:p>
    <w:p>
      <w:pPr>
        <w:spacing w:after="120"/>
        <w:jc w:val="both"/>
      </w:pPr>
      <w:r>
        <w:rPr>
          <w:rFonts w:ascii="Arial" w:cs="Arial" w:eastAsia="Arial" w:hAnsi="Arial"/>
          <w:sz w:val="24"/>
          <w:szCs w:val="24"/>
        </w:rPr>
        <w:t xml:space="preserve">- приказы о списании транспортного средства;</w:t>
      </w:r>
    </w:p>
    <w:p>
      <w:pPr>
        <w:spacing w:after="120"/>
        <w:jc w:val="both"/>
      </w:pPr>
      <w:r>
        <w:rPr>
          <w:rFonts w:ascii="Arial" w:cs="Arial" w:eastAsia="Arial" w:hAnsi="Arial"/>
          <w:sz w:val="24"/>
          <w:szCs w:val="24"/>
        </w:rPr>
        <w:t xml:space="preserve">- регистрационные документы (свидетельство о регистрации транспортного средства, технический талон и ПТС (при наличии);</w:t>
      </w:r>
    </w:p>
    <w:p>
      <w:pPr>
        <w:spacing w:after="120"/>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 для государственных транспортных средств;</w:t>
      </w:r>
    </w:p>
    <w:p>
      <w:pPr>
        <w:spacing w:after="120"/>
        <w:jc w:val="both"/>
      </w:pPr>
      <w:r>
        <w:rPr>
          <w:rFonts w:ascii="Arial" w:cs="Arial" w:eastAsia="Arial" w:hAnsi="Arial"/>
          <w:sz w:val="24"/>
          <w:szCs w:val="24"/>
        </w:rPr>
        <w:t xml:space="preserve">- квитанции или поручения соответствующих платежей;</w:t>
      </w:r>
    </w:p>
    <w:p>
      <w:pPr>
        <w:spacing w:after="120"/>
        <w:jc w:val="both"/>
      </w:pPr>
      <w:r>
        <w:rPr>
          <w:rFonts w:ascii="Arial" w:cs="Arial" w:eastAsia="Arial" w:hAnsi="Arial"/>
          <w:sz w:val="24"/>
          <w:szCs w:val="24"/>
        </w:rPr>
        <w:t xml:space="preserve">- регистрационные знаки транспортных средств (госномерной знак).</w:t>
      </w:r>
    </w:p>
    <w:p>
      <w:pPr>
        <w:spacing w:after="120"/>
        <w:jc w:val="both"/>
      </w:pPr>
      <w:r>
        <w:rPr>
          <w:rFonts w:ascii="Arial" w:cs="Arial" w:eastAsia="Arial" w:hAnsi="Arial"/>
          <w:sz w:val="24"/>
          <w:szCs w:val="24"/>
        </w:rPr>
        <w:t xml:space="preserve">После представления вышеуказанных документов юридическим лицам выдается справки о разрешении на реализацию или иное использование номерных узлов и агрегатов.</w:t>
      </w:r>
    </w:p>
    <w:p>
      <w:pPr>
        <w:spacing w:after="120"/>
        <w:jc w:val="both"/>
      </w:pPr>
      <w:r>
        <w:rPr>
          <w:rFonts w:ascii="Arial" w:cs="Arial" w:eastAsia="Arial" w:hAnsi="Arial"/>
          <w:sz w:val="24"/>
          <w:szCs w:val="24"/>
        </w:rPr>
        <w:t xml:space="preserve"> (3) Стоимость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 (4) Результат услуги:</w:t>
      </w:r>
    </w:p>
    <w:p>
      <w:pPr>
        <w:spacing w:after="120"/>
        <w:jc w:val="both"/>
      </w:pPr>
      <w:r>
        <w:rPr>
          <w:rFonts w:ascii="Arial" w:cs="Arial" w:eastAsia="Arial" w:hAnsi="Arial"/>
          <w:sz w:val="24"/>
          <w:szCs w:val="24"/>
        </w:rPr>
        <w:t xml:space="preserve">- введение в электронную базу данных АМТС;</w:t>
      </w:r>
    </w:p>
    <w:p>
      <w:pPr>
        <w:spacing w:after="120"/>
        <w:jc w:val="both"/>
      </w:pPr>
      <w:r>
        <w:rPr>
          <w:rFonts w:ascii="Arial" w:cs="Arial" w:eastAsia="Arial" w:hAnsi="Arial"/>
          <w:sz w:val="24"/>
          <w:szCs w:val="24"/>
        </w:rPr>
        <w:t xml:space="preserve">- выдача транзитного номера.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7412"/>
        <w:gridCol w:w="2072"/>
      </w:tblGrid>
      <w:tr>
        <w:tc>
          <w:tcPr>
            <w:tcW w:type="dxa" w:w="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20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документов и осмотр АМТС</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от владельца или доверенного лица владельца АМТС и оформление документов</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 регистрации транспортного средства, технического талона и регистрационного знака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с учета транспортного средства (с убытием за пределы государства или списание (утилизация)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 регистрации и перерегистрации транспортного средства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Блок-схема взаимосвязи процедур</w:t>
      </w:r>
      <w:r>
        <w:rPr>
          <w:rFonts w:ascii="Arial" w:cs="Arial" w:eastAsia="Arial" w:hAnsi="Arial"/>
          <w:b/>
          <w:bCs/>
          <w:sz w:val="24"/>
          <w:szCs w:val="24"/>
        </w:rPr>
        <w:t xml:space="preserve"> снятие с учета транспортного средства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Описание процедуры и ее характеристика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9"/>
        <w:gridCol w:w="683"/>
        <w:gridCol w:w="683"/>
        <w:gridCol w:w="1561"/>
        <w:gridCol w:w="1757"/>
        <w:gridCol w:w="668"/>
        <w:gridCol w:w="668"/>
        <w:gridCol w:w="668"/>
      </w:tblGrid>
      <w:tr>
        <w:tc>
          <w:tcPr>
            <w:tcW w:type="dxa" w:w="3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3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3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0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 </w:t>
            </w:r>
            <w:r>
              <w:rPr>
                <w:rFonts w:ascii="Arial" w:cs="Arial" w:eastAsia="Arial" w:hAnsi="Arial"/>
                <w:b/>
                <w:bCs/>
                <w:sz w:val="24"/>
                <w:szCs w:val="24"/>
              </w:rPr>
              <w:t xml:space="preserve">Проверка документов и осмотр АМТС</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соответствия лица, подающе</w:t>
            </w:r>
            <w:r>
              <w:rPr>
                <w:rFonts w:ascii="Arial" w:cs="Arial" w:eastAsia="Arial" w:hAnsi="Arial"/>
                <w:sz w:val="24"/>
                <w:szCs w:val="24"/>
              </w:rPr>
              <w:t xml:space="preserve">го</w:t>
            </w:r>
            <w:r>
              <w:rPr>
                <w:rFonts w:ascii="Arial" w:cs="Arial" w:eastAsia="Arial" w:hAnsi="Arial"/>
                <w:sz w:val="24"/>
                <w:szCs w:val="24"/>
              </w:rPr>
              <w:t xml:space="preserve"> заявление представленному паспорту (военному билету) и проверка соответствия представленных документов установленным требованиям.</w:t>
            </w:r>
          </w:p>
          <w:p>
            <w:pPr>
              <w:jc w:val="left"/>
            </w:pPr>
            <w:r>
              <w:rPr>
                <w:rFonts w:ascii="Arial" w:cs="Arial" w:eastAsia="Arial" w:hAnsi="Arial"/>
                <w:sz w:val="24"/>
                <w:szCs w:val="24"/>
              </w:rPr>
              <w:t xml:space="preserve"/>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Определение соответствия документов</w:t>
            </w:r>
            <w:r>
              <w:rPr>
                <w:rFonts w:ascii="Arial" w:cs="Arial" w:eastAsia="Arial" w:hAnsi="Arial"/>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3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Гражданский кодекс КР.</w:t>
            </w:r>
          </w:p>
          <w:p>
            <w:pPr>
              <w:jc w:val="left"/>
            </w:pPr>
            <w:r>
              <w:rPr>
                <w:rFonts w:ascii="Arial" w:cs="Arial" w:eastAsia="Arial" w:hAnsi="Arial"/>
                <w:sz w:val="24"/>
                <w:szCs w:val="24"/>
              </w:rPr>
              <w:t xml:space="preserve">- Закон КР «</w:t>
            </w:r>
            <w:r>
              <w:rPr>
                <w:rFonts w:ascii="Arial" w:cs="Arial" w:eastAsia="Arial" w:hAnsi="Arial"/>
                <w:sz w:val="24"/>
                <w:szCs w:val="24"/>
              </w:rPr>
              <w:t xml:space="preserve">О дорожном движении в КР</w:t>
            </w:r>
            <w:r>
              <w:rPr>
                <w:rFonts w:ascii="Arial" w:cs="Arial" w:eastAsia="Arial" w:hAnsi="Arial"/>
                <w:sz w:val="24"/>
                <w:szCs w:val="24"/>
              </w:rPr>
              <w:t xml:space="preserve">»;</w:t>
            </w:r>
          </w:p>
          <w:p>
            <w:pPr>
              <w:jc w:val="left"/>
            </w:pPr>
            <w:r>
              <w:rPr>
                <w:rFonts w:ascii="Arial" w:cs="Arial" w:eastAsia="Arial" w:hAnsi="Arial"/>
                <w:sz w:val="24"/>
                <w:szCs w:val="24"/>
              </w:rPr>
              <w:t xml:space="preserve">- ППКР от 23 июля 2017 № 407</w:t>
            </w:r>
          </w:p>
          <w:p>
            <w:pPr>
              <w:jc w:val="left"/>
            </w:pPr>
            <w:r>
              <w:rPr>
                <w:rFonts w:ascii="Arial" w:cs="Arial" w:eastAsia="Arial" w:hAnsi="Arial"/>
                <w:sz w:val="24"/>
                <w:szCs w:val="24"/>
              </w:rPr>
              <w:t xml:space="preserve">«О вопросах регистрации транспортных средств, установок и оборудования»</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Проверка законности полномочий представителя на подачу заявления.</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p>
            <w:pPr>
              <w:jc w:val="center"/>
            </w:pPr>
            <w:r>
              <w:rPr>
                <w:rFonts w:ascii="Arial" w:cs="Arial" w:eastAsia="Arial" w:hAnsi="Arial"/>
                <w:sz w:val="24"/>
                <w:szCs w:val="24"/>
              </w:rPr>
              <w:t xml:space="preserve"/>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Определение законности полномочий представителя.</w:t>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В случае отсутствия необходимых документов или выявления фактов несоответствия их требованиям, а также несоответствия их представленному транспортному средству мотивированн</w:t>
            </w:r>
            <w:r>
              <w:rPr>
                <w:rFonts w:ascii="Arial" w:cs="Arial" w:eastAsia="Arial" w:hAnsi="Arial"/>
                <w:sz w:val="24"/>
                <w:szCs w:val="24"/>
              </w:rPr>
              <w:t xml:space="preserve">о</w:t>
            </w:r>
            <w:r>
              <w:rPr>
                <w:rFonts w:ascii="Arial" w:cs="Arial" w:eastAsia="Arial" w:hAnsi="Arial"/>
                <w:sz w:val="24"/>
                <w:szCs w:val="24"/>
              </w:rPr>
              <w:t xml:space="preserve"> отказ</w:t>
            </w:r>
            <w:r>
              <w:rPr>
                <w:rFonts w:ascii="Arial" w:cs="Arial" w:eastAsia="Arial" w:hAnsi="Arial"/>
                <w:sz w:val="24"/>
                <w:szCs w:val="24"/>
              </w:rPr>
              <w:t xml:space="preserve">ывается в регистрации и перерегистрации АМТС</w:t>
            </w:r>
            <w:r>
              <w:rPr>
                <w:rFonts w:ascii="Arial" w:cs="Arial" w:eastAsia="Arial" w:hAnsi="Arial"/>
                <w:sz w:val="24"/>
                <w:szCs w:val="24"/>
              </w:rPr>
              <w:t xml:space="preserve">.</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Отказ</w:t>
            </w:r>
          </w:p>
          <w:p>
            <w:pPr>
              <w:jc w:val="center"/>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w:t>
            </w:r>
            <w:r>
              <w:rPr>
                <w:rFonts w:ascii="Arial" w:cs="Arial" w:eastAsia="Arial" w:hAnsi="Arial"/>
                <w:sz w:val="24"/>
                <w:szCs w:val="24"/>
              </w:rPr>
              <w:t xml:space="preserve">Если представленные документы соответствуют установленным требованиям </w:t>
            </w:r>
            <w:r>
              <w:rPr>
                <w:rFonts w:ascii="Arial" w:cs="Arial" w:eastAsia="Arial" w:hAnsi="Arial"/>
                <w:sz w:val="24"/>
                <w:szCs w:val="24"/>
              </w:rPr>
              <w:t xml:space="preserve">АМТС направляется на осмотр к специалистам</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Допуск к осмотру</w:t>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При осмотре проверяется соответствие</w:t>
            </w:r>
          </w:p>
          <w:p>
            <w:pPr>
              <w:jc w:val="left"/>
            </w:pPr>
            <w:r>
              <w:rPr>
                <w:rFonts w:ascii="Arial" w:cs="Arial" w:eastAsia="Arial" w:hAnsi="Arial"/>
                <w:sz w:val="24"/>
                <w:szCs w:val="24"/>
              </w:rPr>
              <w:t xml:space="preserve"> номера кузова типа, модели транспортного средства представленным документам</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или инженер по осмотру</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Проверка соответствия</w:t>
            </w:r>
          </w:p>
          <w:p>
            <w:pPr>
              <w:jc w:val="center"/>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.6. При соответствии представленных документов транспортному средству выдается акт осмотра транспортного средства и направляется к специалисту для оформления</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или инженер по осмотру</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Выдача акта осмотра</w:t>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При наличии противоречий представленных документов и транспортного средства направляется в судебно-техническую экспертизу или правоохранительные органы.</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или инженер по осмотру</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Оформление направления с указанием причины об отказе или информация в правоохранительные органы</w:t>
            </w:r>
          </w:p>
        </w:tc>
        <w:tc>
          <w:tcPr>
            <w:gridSpan w:val="2"/>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w:t>
            </w:r>
            <w:r>
              <w:rPr>
                <w:rFonts w:ascii="Arial" w:cs="Arial" w:eastAsia="Arial" w:hAnsi="Arial"/>
                <w:sz w:val="24"/>
                <w:szCs w:val="24"/>
              </w:rPr>
              <w:t xml:space="preserve">Выдача акт осмотра, </w:t>
            </w:r>
            <w:r>
              <w:rPr>
                <w:rFonts w:ascii="Arial" w:cs="Arial" w:eastAsia="Arial" w:hAnsi="Arial"/>
                <w:sz w:val="24"/>
                <w:szCs w:val="24"/>
              </w:rPr>
              <w:t xml:space="preserve">2) Отказ </w:t>
            </w:r>
            <w:r>
              <w:rPr>
                <w:rFonts w:ascii="Arial" w:cs="Arial" w:eastAsia="Arial" w:hAnsi="Arial"/>
                <w:sz w:val="24"/>
                <w:szCs w:val="24"/>
              </w:rPr>
              <w:t xml:space="preserve">в выдаче акта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н</w:t>
            </w:r>
            <w:r>
              <w:rPr>
                <w:rFonts w:ascii="Arial" w:cs="Arial" w:eastAsia="Arial" w:hAnsi="Arial"/>
                <w:sz w:val="24"/>
                <w:szCs w:val="24"/>
              </w:rPr>
              <w:t xml:space="preserve">е более </w:t>
            </w:r>
            <w:r>
              <w:rPr>
                <w:rFonts w:ascii="Arial" w:cs="Arial" w:eastAsia="Arial" w:hAnsi="Arial"/>
                <w:sz w:val="24"/>
                <w:szCs w:val="24"/>
              </w:rPr>
              <w:t xml:space="preserve">50 минут</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документов от владельца или доверенного лица владельца АМТС и оформление документов</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После осмотра, в случае соответствия представленных документов и транспортного средства специалист распечатывает заявление в установленной форме от имени владельца или официального представителя и параллельно вносятся данные в электронную базу.</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или оператор по приему документов</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Наличие заявления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Гражданский кодекс КР.</w:t>
            </w:r>
          </w:p>
          <w:p>
            <w:pPr>
              <w:jc w:val="left"/>
            </w:pPr>
            <w:r>
              <w:rPr>
                <w:rFonts w:ascii="Arial" w:cs="Arial" w:eastAsia="Arial" w:hAnsi="Arial"/>
                <w:sz w:val="24"/>
                <w:szCs w:val="24"/>
              </w:rPr>
              <w:t xml:space="preserve">- Закон</w:t>
            </w:r>
            <w:r>
              <w:rPr>
                <w:rFonts w:ascii="Arial" w:cs="Arial" w:eastAsia="Arial" w:hAnsi="Arial"/>
                <w:sz w:val="24"/>
                <w:szCs w:val="24"/>
              </w:rPr>
              <w:t xml:space="preserve">ы</w:t>
            </w:r>
            <w:r>
              <w:rPr>
                <w:rFonts w:ascii="Arial" w:cs="Arial" w:eastAsia="Arial" w:hAnsi="Arial"/>
                <w:sz w:val="24"/>
                <w:szCs w:val="24"/>
              </w:rPr>
              <w:t xml:space="preserve"> КР «О</w:t>
            </w:r>
            <w:r>
              <w:rPr>
                <w:rFonts w:ascii="Arial" w:cs="Arial" w:eastAsia="Arial" w:hAnsi="Arial"/>
                <w:sz w:val="24"/>
                <w:szCs w:val="24"/>
              </w:rPr>
              <w:t xml:space="preserve"> дорожном фонде</w:t>
            </w:r>
            <w:r>
              <w:rPr>
                <w:rFonts w:ascii="Arial" w:cs="Arial" w:eastAsia="Arial" w:hAnsi="Arial"/>
                <w:sz w:val="24"/>
                <w:szCs w:val="24"/>
              </w:rPr>
              <w:t xml:space="preserve">»</w:t>
            </w:r>
            <w:r>
              <w:rPr>
                <w:rFonts w:ascii="Arial" w:cs="Arial" w:eastAsia="Arial" w:hAnsi="Arial"/>
                <w:sz w:val="24"/>
                <w:szCs w:val="24"/>
              </w:rPr>
              <w:t xml:space="preserve"> и </w:t>
            </w:r>
            <w:r>
              <w:rPr>
                <w:rFonts w:ascii="Arial" w:cs="Arial" w:eastAsia="Arial" w:hAnsi="Arial"/>
                <w:sz w:val="24"/>
                <w:szCs w:val="24"/>
              </w:rPr>
              <w:t xml:space="preserve">«</w:t>
            </w:r>
            <w:r>
              <w:rPr>
                <w:rFonts w:ascii="Arial" w:cs="Arial" w:eastAsia="Arial" w:hAnsi="Arial"/>
                <w:sz w:val="24"/>
                <w:szCs w:val="24"/>
              </w:rPr>
              <w:t xml:space="preserve">О дорожном движении в КР</w:t>
            </w:r>
            <w:r>
              <w:rPr>
                <w:rFonts w:ascii="Arial" w:cs="Arial" w:eastAsia="Arial" w:hAnsi="Arial"/>
                <w:sz w:val="24"/>
                <w:szCs w:val="24"/>
              </w:rPr>
              <w:t xml:space="preserve">»;</w:t>
            </w:r>
          </w:p>
          <w:p>
            <w:pPr>
              <w:jc w:val="left"/>
            </w:pPr>
            <w:r>
              <w:rPr>
                <w:rFonts w:ascii="Arial" w:cs="Arial" w:eastAsia="Arial" w:hAnsi="Arial"/>
                <w:sz w:val="24"/>
                <w:szCs w:val="24"/>
              </w:rPr>
              <w:t xml:space="preserve">- ППКР от 23 июля 2017 № 407</w:t>
            </w:r>
          </w:p>
          <w:p>
            <w:pPr>
              <w:jc w:val="left"/>
            </w:pPr>
            <w:r>
              <w:rPr>
                <w:rFonts w:ascii="Arial" w:cs="Arial" w:eastAsia="Arial" w:hAnsi="Arial"/>
                <w:sz w:val="24"/>
                <w:szCs w:val="24"/>
              </w:rPr>
              <w:t xml:space="preserve">«О вопросах регистрации транспортных средств, установок и оборудования»</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Проверяются наличие ограничений по картотеке учета АМТС</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p>
            <w:pPr>
              <w:jc w:val="center"/>
            </w:pPr>
            <w:r>
              <w:rPr>
                <w:rFonts w:ascii="Arial" w:cs="Arial" w:eastAsia="Arial" w:hAnsi="Arial"/>
                <w:sz w:val="24"/>
                <w:szCs w:val="24"/>
              </w:rPr>
              <w:t xml:space="preserve"/>
            </w:r>
          </w:p>
        </w:tc>
        <w:tc>
          <w:tcPr>
            <w:tcW w:type="dxa" w:w="30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Распечатка и оформление договора купли-продажи АМТС</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 оператор</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 минут</w:t>
            </w:r>
          </w:p>
        </w:tc>
        <w:tc>
          <w:tcPr>
            <w:tcW w:type="dxa" w:w="30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Наличие договора купли-продажи</w:t>
            </w:r>
          </w:p>
        </w:tc>
        <w:tc>
          <w:tcPr>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Персонификация свидетельства о регистрации транспортного средства, технического талона (юридическим лицам) с определением присвоенного государственного регистрационного знака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 оператор </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30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свидетельства о регистрации транспортного средства, технического талона и государственного регистрационного знака</w:t>
            </w:r>
          </w:p>
        </w:tc>
        <w:tc>
          <w:tcPr>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заявления и документов. 2) </w:t>
            </w:r>
            <w:r>
              <w:rPr>
                <w:rFonts w:ascii="Arial" w:cs="Arial" w:eastAsia="Arial" w:hAnsi="Arial"/>
                <w:sz w:val="24"/>
                <w:szCs w:val="24"/>
              </w:rPr>
              <w:t xml:space="preserve">Оформление договора купли-продажи транспортного средства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н</w:t>
            </w:r>
            <w:r>
              <w:rPr>
                <w:rFonts w:ascii="Arial" w:cs="Arial" w:eastAsia="Arial" w:hAnsi="Arial"/>
                <w:sz w:val="24"/>
                <w:szCs w:val="24"/>
              </w:rPr>
              <w:t xml:space="preserve">е более </w:t>
            </w:r>
            <w:r>
              <w:rPr>
                <w:rFonts w:ascii="Arial" w:cs="Arial" w:eastAsia="Arial" w:hAnsi="Arial"/>
                <w:sz w:val="24"/>
                <w:szCs w:val="24"/>
              </w:rPr>
              <w:t xml:space="preserve">60 минут</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3   </w:t>
            </w:r>
          </w:p>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свидетельства о регистрации транспортного средства, технического талона и регистрационного знака</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Выдача свидетельства о регистрации транспортного средства, технического талона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свидетельства о регистрации транспортного средства, технического талона </w:t>
            </w:r>
          </w:p>
        </w:tc>
        <w:tc>
          <w:tcPr>
            <w:tcW w:type="dxa" w:w="2004"/>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Гражданский кодекс КР.</w:t>
            </w:r>
          </w:p>
          <w:p>
            <w:pPr>
              <w:jc w:val="left"/>
            </w:pPr>
            <w:r>
              <w:rPr>
                <w:rFonts w:ascii="Arial" w:cs="Arial" w:eastAsia="Arial" w:hAnsi="Arial"/>
                <w:sz w:val="24"/>
                <w:szCs w:val="24"/>
              </w:rPr>
              <w:t xml:space="preserve">- Закон</w:t>
            </w:r>
            <w:r>
              <w:rPr>
                <w:rFonts w:ascii="Arial" w:cs="Arial" w:eastAsia="Arial" w:hAnsi="Arial"/>
                <w:sz w:val="24"/>
                <w:szCs w:val="24"/>
              </w:rPr>
              <w:t xml:space="preserve">ы</w:t>
            </w:r>
            <w:r>
              <w:rPr>
                <w:rFonts w:ascii="Arial" w:cs="Arial" w:eastAsia="Arial" w:hAnsi="Arial"/>
                <w:sz w:val="24"/>
                <w:szCs w:val="24"/>
              </w:rPr>
              <w:t xml:space="preserve"> КР «О</w:t>
            </w:r>
            <w:r>
              <w:rPr>
                <w:rFonts w:ascii="Arial" w:cs="Arial" w:eastAsia="Arial" w:hAnsi="Arial"/>
                <w:sz w:val="24"/>
                <w:szCs w:val="24"/>
              </w:rPr>
              <w:t xml:space="preserve"> дорожном фонде</w:t>
            </w:r>
            <w:r>
              <w:rPr>
                <w:rFonts w:ascii="Arial" w:cs="Arial" w:eastAsia="Arial" w:hAnsi="Arial"/>
                <w:sz w:val="24"/>
                <w:szCs w:val="24"/>
              </w:rPr>
              <w:t xml:space="preserve">»</w:t>
            </w:r>
            <w:r>
              <w:rPr>
                <w:rFonts w:ascii="Arial" w:cs="Arial" w:eastAsia="Arial" w:hAnsi="Arial"/>
                <w:sz w:val="24"/>
                <w:szCs w:val="24"/>
              </w:rPr>
              <w:t xml:space="preserve"> и </w:t>
            </w:r>
            <w:r>
              <w:rPr>
                <w:rFonts w:ascii="Arial" w:cs="Arial" w:eastAsia="Arial" w:hAnsi="Arial"/>
                <w:sz w:val="24"/>
                <w:szCs w:val="24"/>
              </w:rPr>
              <w:t xml:space="preserve">«</w:t>
            </w:r>
            <w:r>
              <w:rPr>
                <w:rFonts w:ascii="Arial" w:cs="Arial" w:eastAsia="Arial" w:hAnsi="Arial"/>
                <w:sz w:val="24"/>
                <w:szCs w:val="24"/>
              </w:rPr>
              <w:t xml:space="preserve">О дорожном движении в КР</w:t>
            </w:r>
            <w:r>
              <w:rPr>
                <w:rFonts w:ascii="Arial" w:cs="Arial" w:eastAsia="Arial" w:hAnsi="Arial"/>
                <w:sz w:val="24"/>
                <w:szCs w:val="24"/>
              </w:rPr>
              <w:t xml:space="preserve">»;</w:t>
            </w:r>
          </w:p>
          <w:p>
            <w:pPr>
              <w:jc w:val="left"/>
            </w:pPr>
            <w:r>
              <w:rPr>
                <w:rFonts w:ascii="Arial" w:cs="Arial" w:eastAsia="Arial" w:hAnsi="Arial"/>
                <w:sz w:val="24"/>
                <w:szCs w:val="24"/>
              </w:rPr>
              <w:t xml:space="preserve">- ППКР от 23 июля 2017 года № 407</w:t>
            </w:r>
          </w:p>
          <w:p>
            <w:pPr>
              <w:jc w:val="left"/>
            </w:pPr>
            <w:r>
              <w:rPr>
                <w:rFonts w:ascii="Arial" w:cs="Arial" w:eastAsia="Arial" w:hAnsi="Arial"/>
                <w:sz w:val="24"/>
                <w:szCs w:val="24"/>
              </w:rPr>
              <w:t xml:space="preserve">«О вопросах регистрации транспортных средств, установок и</w:t>
            </w:r>
          </w:p>
          <w:p>
            <w:pPr>
              <w:jc w:val="left"/>
            </w:pPr>
            <w:r>
              <w:rPr>
                <w:rFonts w:ascii="Arial" w:cs="Arial" w:eastAsia="Arial" w:hAnsi="Arial"/>
                <w:sz w:val="24"/>
                <w:szCs w:val="24"/>
              </w:rPr>
              <w:t xml:space="preserve">оборудования»</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Выдача государственного регистрационного знака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Оператор</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государственного регистрационного знака</w:t>
            </w:r>
          </w:p>
        </w:tc>
        <w:tc>
          <w:tcPr>
            <w:gridSpan w:val="3"/>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5 минут</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4   </w:t>
            </w:r>
          </w:p>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4. Снятие с учета транспортного средства (с убытием за пределы государства, списание (утилизация)</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При снятии транспортного средства с учета с убытием за пределы государства, физические и юридические лица предоставляют соответствующие документы.</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оператор</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Наличия заявления</w:t>
            </w:r>
          </w:p>
        </w:tc>
        <w:tc>
          <w:tcPr>
            <w:tcW w:type="dxa" w:w="2004"/>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Гражданский кодекс КР.</w:t>
            </w:r>
          </w:p>
          <w:p>
            <w:pPr>
              <w:jc w:val="left"/>
            </w:pPr>
            <w:r>
              <w:rPr>
                <w:rFonts w:ascii="Arial" w:cs="Arial" w:eastAsia="Arial" w:hAnsi="Arial"/>
                <w:sz w:val="24"/>
                <w:szCs w:val="24"/>
              </w:rPr>
              <w:t xml:space="preserve">- Закон</w:t>
            </w:r>
            <w:r>
              <w:rPr>
                <w:rFonts w:ascii="Arial" w:cs="Arial" w:eastAsia="Arial" w:hAnsi="Arial"/>
                <w:sz w:val="24"/>
                <w:szCs w:val="24"/>
              </w:rPr>
              <w:t xml:space="preserve">ы</w:t>
            </w:r>
            <w:r>
              <w:rPr>
                <w:rFonts w:ascii="Arial" w:cs="Arial" w:eastAsia="Arial" w:hAnsi="Arial"/>
                <w:sz w:val="24"/>
                <w:szCs w:val="24"/>
              </w:rPr>
              <w:t xml:space="preserve"> КР «О</w:t>
            </w:r>
            <w:r>
              <w:rPr>
                <w:rFonts w:ascii="Arial" w:cs="Arial" w:eastAsia="Arial" w:hAnsi="Arial"/>
                <w:sz w:val="24"/>
                <w:szCs w:val="24"/>
              </w:rPr>
              <w:t xml:space="preserve"> дорожном фонде</w:t>
            </w:r>
            <w:r>
              <w:rPr>
                <w:rFonts w:ascii="Arial" w:cs="Arial" w:eastAsia="Arial" w:hAnsi="Arial"/>
                <w:sz w:val="24"/>
                <w:szCs w:val="24"/>
              </w:rPr>
              <w:t xml:space="preserve">»</w:t>
            </w:r>
            <w:r>
              <w:rPr>
                <w:rFonts w:ascii="Arial" w:cs="Arial" w:eastAsia="Arial" w:hAnsi="Arial"/>
                <w:sz w:val="24"/>
                <w:szCs w:val="24"/>
              </w:rPr>
              <w:t xml:space="preserve"> и </w:t>
            </w:r>
            <w:r>
              <w:rPr>
                <w:rFonts w:ascii="Arial" w:cs="Arial" w:eastAsia="Arial" w:hAnsi="Arial"/>
                <w:sz w:val="24"/>
                <w:szCs w:val="24"/>
              </w:rPr>
              <w:t xml:space="preserve">«</w:t>
            </w:r>
            <w:r>
              <w:rPr>
                <w:rFonts w:ascii="Arial" w:cs="Arial" w:eastAsia="Arial" w:hAnsi="Arial"/>
                <w:sz w:val="24"/>
                <w:szCs w:val="24"/>
              </w:rPr>
              <w:t xml:space="preserve">О дорожном движении в КР</w:t>
            </w:r>
            <w:r>
              <w:rPr>
                <w:rFonts w:ascii="Arial" w:cs="Arial" w:eastAsia="Arial" w:hAnsi="Arial"/>
                <w:sz w:val="24"/>
                <w:szCs w:val="24"/>
              </w:rPr>
              <w:t xml:space="preserve">»;</w:t>
            </w:r>
          </w:p>
          <w:p>
            <w:pPr>
              <w:jc w:val="left"/>
            </w:pPr>
            <w:r>
              <w:rPr>
                <w:rFonts w:ascii="Arial" w:cs="Arial" w:eastAsia="Arial" w:hAnsi="Arial"/>
                <w:sz w:val="24"/>
                <w:szCs w:val="24"/>
              </w:rPr>
              <w:t xml:space="preserve">- ППКР от 23 июля 2017 года № 407</w:t>
            </w:r>
          </w:p>
          <w:p>
            <w:pPr>
              <w:jc w:val="left"/>
            </w:pPr>
            <w:r>
              <w:rPr>
                <w:rFonts w:ascii="Arial" w:cs="Arial" w:eastAsia="Arial" w:hAnsi="Arial"/>
                <w:sz w:val="24"/>
                <w:szCs w:val="24"/>
              </w:rPr>
              <w:t xml:space="preserve">«О вопросах регистрации транспортных средств, установок и оборудования»</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При соответствии требуемых документов вносятся изменение в базу данных, ставится отметка о снятии в раздел “особые отметки” в свидетельстве о регистрации транспортного средства с указанием страны убытия и владельца.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свидетельстве о регистрации транспортного средства в разделе “особые отметки” указываются страна убытия и владелец </w:t>
            </w:r>
          </w:p>
        </w:tc>
        <w:tc>
          <w:tcPr>
            <w:gridSpan w:val="3"/>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Изымаются государственные номерные регистрационнные знаки и выдаются транзитные номера.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транзитного номера ТС</w:t>
            </w:r>
          </w:p>
        </w:tc>
        <w:tc>
          <w:tcPr>
            <w:gridSpan w:val="3"/>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При снятии транспортного средства в случае списании (утилизации) физические и юридические лица предоставляют соответствующие документы.</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Оператор</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заявления</w:t>
            </w:r>
          </w:p>
        </w:tc>
        <w:tc>
          <w:tcPr>
            <w:gridSpan w:val="3"/>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При соответствии требуемых документов вносятся изменение в базу данных, изымаются свидетельстов о регистрации транспортного средства (техталон ТС), государственные регистрационные знаки и выдается справка на право реализации или использования номерных узлов и агрегатов. </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базу данных и выдача справки</w:t>
            </w:r>
          </w:p>
        </w:tc>
        <w:tc>
          <w:tcPr>
            <w:gridSpan w:val="3"/>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r>
              <w:rPr>
                <w:rFonts w:ascii="Arial" w:cs="Arial" w:eastAsia="Arial" w:hAnsi="Arial"/>
                <w:sz w:val="24"/>
                <w:szCs w:val="24"/>
              </w:rPr>
              <w:t xml:space="preserve"> Снятие с учета транспортного средства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н</w:t>
            </w:r>
            <w:r>
              <w:rPr>
                <w:rFonts w:ascii="Arial" w:cs="Arial" w:eastAsia="Arial" w:hAnsi="Arial"/>
                <w:sz w:val="24"/>
                <w:szCs w:val="24"/>
              </w:rPr>
              <w:t xml:space="preserve">е более </w:t>
            </w:r>
            <w:r>
              <w:rPr>
                <w:rFonts w:ascii="Arial" w:cs="Arial" w:eastAsia="Arial" w:hAnsi="Arial"/>
                <w:sz w:val="24"/>
                <w:szCs w:val="24"/>
              </w:rPr>
              <w:t xml:space="preserve">30 минут</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r>
        <w:tc>
          <w:tcPr>
            <w:tcW w:type="dxa" w:w="34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Схема (алгоритм) выполнения процедуры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Контроль исполнения требований административного регламента</w:t>
      </w:r>
    </w:p>
    <w:p>
      <w:pPr>
        <w:spacing w:after="120"/>
        <w:ind w:firstLine="708"/>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708"/>
        <w:jc w:val="both"/>
      </w:pPr>
      <w:r>
        <w:rPr>
          <w:rFonts w:ascii="Arial" w:cs="Arial" w:eastAsia="Arial" w:hAnsi="Arial"/>
          <w:sz w:val="24"/>
          <w:szCs w:val="24"/>
        </w:rPr>
        <w:t xml:space="preserve">1) Внутренний контроль проводит комиссия, образован</w:t>
      </w:r>
      <w:r>
        <w:rPr>
          <w:rFonts w:ascii="Arial" w:cs="Arial" w:eastAsia="Arial" w:hAnsi="Arial"/>
          <w:sz w:val="24"/>
          <w:szCs w:val="24"/>
        </w:rPr>
        <w:t xml:space="preserve">ная</w:t>
      </w:r>
      <w:r>
        <w:rPr>
          <w:rFonts w:ascii="Arial" w:cs="Arial" w:eastAsia="Arial" w:hAnsi="Arial"/>
          <w:sz w:val="24"/>
          <w:szCs w:val="24"/>
        </w:rPr>
        <w:t xml:space="preserve"> приказом ГУ «Унаа» при Государственной регистрационной службе при Правительстве Кыргызской Республики.</w:t>
      </w:r>
    </w:p>
    <w:p>
      <w:pPr>
        <w:spacing w:after="120"/>
        <w:ind w:firstLine="708"/>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8"/>
        <w:jc w:val="both"/>
      </w:pPr>
      <w:r>
        <w:rPr>
          <w:rFonts w:ascii="Arial" w:cs="Arial" w:eastAsia="Arial" w:hAnsi="Arial"/>
          <w:sz w:val="24"/>
          <w:szCs w:val="24"/>
        </w:rPr>
        <w:t xml:space="preserve">3) Проверка проводится еже</w:t>
      </w:r>
      <w:r>
        <w:rPr>
          <w:rFonts w:ascii="Arial" w:cs="Arial" w:eastAsia="Arial" w:hAnsi="Arial"/>
          <w:sz w:val="24"/>
          <w:szCs w:val="24"/>
        </w:rPr>
        <w:t xml:space="preserve">годно</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708"/>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708"/>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ind w:firstLine="708"/>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ind w:firstLine="708"/>
        <w:jc w:val="both"/>
      </w:pPr>
      <w:r>
        <w:rPr>
          <w:rFonts w:ascii="Arial" w:cs="Arial" w:eastAsia="Arial" w:hAnsi="Arial"/>
          <w:sz w:val="24"/>
          <w:szCs w:val="24"/>
        </w:rPr>
        <w:t xml:space="preserve">В месячный срок с </w:t>
      </w:r>
      <w:r>
        <w:rPr>
          <w:rFonts w:ascii="Arial" w:cs="Arial" w:eastAsia="Arial" w:hAnsi="Arial"/>
          <w:sz w:val="24"/>
          <w:szCs w:val="24"/>
        </w:rPr>
        <w:t xml:space="preserve">момента</w:t>
      </w:r>
      <w:r>
        <w:rPr>
          <w:rFonts w:ascii="Arial" w:cs="Arial" w:eastAsia="Arial" w:hAnsi="Arial"/>
          <w:sz w:val="24"/>
          <w:szCs w:val="24"/>
        </w:rPr>
        <w:t xml:space="preserve"> поступления справки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708"/>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708"/>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Ответственность должностных лиц за нарушение требований административного регламента</w:t>
      </w:r>
    </w:p>
    <w:p>
      <w:pPr>
        <w:spacing w:after="120"/>
        <w:ind w:firstLine="708"/>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ГУ «Унаа» при Государственной регистрационной службе при Правительстве Кыргызской Республики несут ответственность в соответствии с </w:t>
      </w:r>
      <w:r>
        <w:rPr>
          <w:rFonts w:ascii="Arial" w:cs="Arial" w:eastAsia="Arial" w:hAnsi="Arial"/>
          <w:sz w:val="24"/>
          <w:szCs w:val="24"/>
        </w:rPr>
        <w:t xml:space="preserve">действующим </w:t>
      </w:r>
      <w:r>
        <w:rPr>
          <w:rFonts w:ascii="Arial" w:cs="Arial" w:eastAsia="Arial" w:hAnsi="Arial"/>
          <w:sz w:val="24"/>
          <w:szCs w:val="24"/>
        </w:rPr>
        <w:t xml:space="preserve">законодательством Кыргызской Республики.</w:t>
      </w:r>
    </w:p>
    <w:p>
      <w:pPr>
        <w:spacing w:after="120"/>
        <w:ind w:firstLine="708"/>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Заключительные положения</w:t>
      </w:r>
    </w:p>
    <w:p>
      <w:pPr>
        <w:spacing w:after="120"/>
        <w:ind w:firstLine="708"/>
        <w:jc w:val="both"/>
      </w:pPr>
      <w:r>
        <w:rPr>
          <w:rFonts w:ascii="Arial" w:cs="Arial" w:eastAsia="Arial" w:hAnsi="Arial"/>
          <w:sz w:val="24"/>
          <w:szCs w:val="24"/>
        </w:rPr>
        <w:t xml:space="preserve">10. Административный регламент услуги согласован с государственными и муниципальными органами, подведомственными (структурные и территориальные) подразделениями, с которыми осуществляется взаимодействие в целях предоставления данной услуги конечному потребителю.</w:t>
      </w:r>
    </w:p>
    <w:p>
      <w:pPr>
        <w:spacing w:after="120"/>
        <w:ind w:firstLine="708"/>
        <w:jc w:val="both"/>
      </w:pPr>
      <w:r>
        <w:rPr>
          <w:rFonts w:ascii="Arial" w:cs="Arial" w:eastAsia="Arial" w:hAnsi="Arial"/>
          <w:sz w:val="24"/>
          <w:szCs w:val="24"/>
        </w:rPr>
        <w:t xml:space="preserve">(Если взаимодействие в процессе предоставления услуги не осуществляется, данный пункт не указывается).</w:t>
      </w:r>
    </w:p>
    <w:p>
      <w:pPr>
        <w:spacing w:after="120"/>
        <w:ind w:firstLine="708"/>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Разработчик административного регламента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Исираилова Бурул Дуйшонбековна, заведующий отделом бухгалтерского учета, юридической и кадровой работы </w:t>
      </w:r>
      <w:r>
        <w:rPr>
          <w:rFonts w:ascii="Arial" w:cs="Arial" w:eastAsia="Arial" w:hAnsi="Arial"/>
          <w:sz w:val="24"/>
          <w:szCs w:val="24"/>
        </w:rPr>
        <w:t xml:space="preserve">ГУ «Унаа»</w:t>
      </w:r>
      <w:r>
        <w:rPr>
          <w:rFonts w:ascii="Arial" w:cs="Arial" w:eastAsia="Arial" w:hAnsi="Arial"/>
          <w:sz w:val="24"/>
          <w:szCs w:val="24"/>
        </w:rPr>
        <w:t xml:space="preserve"> при ГРС при ПКР. </w:t>
      </w:r>
    </w:p>
    <w:p>
      <w:pPr>
        <w:spacing w:after="120"/>
        <w:jc w:val="both"/>
      </w:pPr>
      <w:r>
        <w:rPr>
          <w:rFonts w:ascii="Arial" w:cs="Arial" w:eastAsia="Arial" w:hAnsi="Arial"/>
          <w:sz w:val="24"/>
          <w:szCs w:val="24"/>
        </w:rPr>
        <w:t xml:space="preserve">2. Убышев Эркинбек Джумакадырови, инженер ГУ </w:t>
      </w:r>
      <w:r>
        <w:rPr>
          <w:rFonts w:ascii="Arial" w:cs="Arial" w:eastAsia="Arial" w:hAnsi="Arial"/>
          <w:sz w:val="24"/>
          <w:szCs w:val="24"/>
        </w:rPr>
        <w:t xml:space="preserve">«Унаа»</w:t>
      </w:r>
      <w:r>
        <w:rPr>
          <w:rFonts w:ascii="Arial" w:cs="Arial" w:eastAsia="Arial" w:hAnsi="Arial"/>
          <w:sz w:val="24"/>
          <w:szCs w:val="24"/>
        </w:rPr>
        <w:t xml:space="preserve"> при ГРС при ПКР</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cdi0x2adkxigmm_pfoq">
      <w:r>
        <w:rPr>
          <w:rFonts w:ascii="Arial" w:cs="Arial" w:eastAsia="Arial" w:hAnsi="Arial"/>
          <w:color w:val="132D3F"/>
          <w:sz w:val="16"/>
          <w:szCs w:val="16"/>
          <w:u w:val="single"/>
        </w:rPr>
        <w:t xml:space="preserve">dalil.kg/document/200588</w:t>
      </w:r>
    </w:hyperlink>
  </w:p>
  <w:p>
    <w:pPr>
      <w:spacing w:after="0" w:before="40"/>
      <w:jc w:val="center"/>
    </w:pPr>
    <w:hyperlink w:history="1" r:id="rIdsgto9rydlq6yeb_b8z1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dmrayuscwhevzdspgby" Type="http://schemas.openxmlformats.org/officeDocument/2006/relationships/hyperlink" Target="https://dalil.kg/document/99230" TargetMode="External"/><Relationship Id="rIdclv4bkgdcbx9mwap7bggg" Type="http://schemas.openxmlformats.org/officeDocument/2006/relationships/hyperlink" Target="https://dalil.kg/document/96552" TargetMode="External"/><Relationship Id="rIdk_w1gzquqwcme4rqodmb4" Type="http://schemas.openxmlformats.org/officeDocument/2006/relationships/hyperlink" Target="https://dalil.kg/document/1152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cdi0x2adkxigmm_pfoq" Type="http://schemas.openxmlformats.org/officeDocument/2006/relationships/hyperlink" Target="https://dalil.kg/document/200588" TargetMode="External"/><Relationship Id="rIdsgto9rydlq6yeb_b8z1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2026-10-03T00:32:53.471Z</dcterms:created>
  <dcterms:modified xsi:type="dcterms:W3CDTF">2026-10-03T00:32:53.471Z</dcterms:modified>
</cp:coreProperties>
</file>

<file path=docProps/custom.xml><?xml version="1.0" encoding="utf-8"?>
<Properties xmlns="http://schemas.openxmlformats.org/officeDocument/2006/custom-properties" xmlns:vt="http://schemas.openxmlformats.org/officeDocument/2006/docPropsVTypes"/>
</file>