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ТИПОВОЙ РЕГЛАМЕНТ</w:t>
      </w:r>
    </w:p>
    <w:p>
      <w:pPr>
        <w:spacing w:after="240" w:before="200"/>
        <w:jc w:val="center"/>
      </w:pPr>
      <w:r>
        <w:rPr>
          <w:rFonts w:ascii="Arial" w:cs="Arial" w:eastAsia="Arial" w:hAnsi="Arial"/>
          <w:b/>
          <w:bCs/>
          <w:sz w:val="32"/>
          <w:szCs w:val="32"/>
        </w:rPr>
        <w:t xml:space="preserve">работы в рамках информационной системы «единого окна»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Типовой регламент работы с электронными документами в рамках информационной системы «единого окна» (далее – Типовой регламент) разработан в целях оказания помощи заинтересованным государственным органам и иным организациям, задействованным при выдаче документов, необходимых для осуществления внешнеэкономической деятельности (далее – «Документы»), в разработке и создании регламента работы с электронными документами в рамках информационной системы «единого окна» (далее – Регламент).</w:t>
      </w:r>
    </w:p>
    <w:p>
      <w:pPr>
        <w:spacing w:after="120"/>
        <w:ind w:firstLine="708"/>
        <w:jc w:val="both"/>
      </w:pPr>
      <w:r>
        <w:rPr>
          <w:rFonts w:ascii="Arial" w:cs="Arial" w:eastAsia="Arial" w:hAnsi="Arial"/>
          <w:sz w:val="24"/>
          <w:szCs w:val="24"/>
        </w:rPr>
        <w:t xml:space="preserve">2. Регламент должен определять основные положения, касающиеся процесса создания и использования электронных документов в соответствии с нормативными правовыми актами Кыргызской Республики, для осуществления внешнеэкономической деятельности с использованием информационной системы «единого окна».</w:t>
      </w:r>
    </w:p>
    <w:p>
      <w:pPr>
        <w:spacing w:after="120"/>
        <w:ind w:firstLine="708"/>
        <w:jc w:val="both"/>
      </w:pPr>
      <w:r>
        <w:rPr>
          <w:rFonts w:ascii="Arial" w:cs="Arial" w:eastAsia="Arial" w:hAnsi="Arial"/>
          <w:sz w:val="24"/>
          <w:szCs w:val="24"/>
        </w:rPr>
        <w:t xml:space="preserve">3. Требования, изложенные в Типовом регламенте, распространяются на Документы, выдаваемые вовлеченными ведомствами в рамках их компетенции, а также документы, используемые при выдаче Документов, независимо от вида носителя, включая прием, подготовку, регистрацию, учет, контроль исполнения и передачу документов, осуществляемые с помощью автоматизированных информационных технологий.</w:t>
      </w:r>
    </w:p>
    <w:p>
      <w:pPr>
        <w:spacing w:after="120"/>
        <w:ind w:firstLine="708"/>
        <w:jc w:val="both"/>
      </w:pPr>
      <w:r>
        <w:rPr>
          <w:rFonts w:ascii="Arial" w:cs="Arial" w:eastAsia="Arial" w:hAnsi="Arial"/>
          <w:sz w:val="24"/>
          <w:szCs w:val="24"/>
        </w:rPr>
        <w:t xml:space="preserve">4. Регламент должен содержать следующие положения:</w:t>
      </w:r>
    </w:p>
    <w:p>
      <w:pPr>
        <w:spacing w:after="120"/>
        <w:jc w:val="both"/>
      </w:pPr>
      <w:r>
        <w:rPr>
          <w:rFonts w:ascii="Arial" w:cs="Arial" w:eastAsia="Arial" w:hAnsi="Arial"/>
          <w:sz w:val="24"/>
          <w:szCs w:val="24"/>
        </w:rPr>
        <w:t xml:space="preserve">1) порядок, сроки и последовательность действий, а также обязанности сотрудников и должностных лиц, вовлеченных ведомств при осуществлении полномочий по выдаче Документов с использованием информационной системы «единого окна»;</w:t>
      </w:r>
    </w:p>
    <w:p>
      <w:pPr>
        <w:spacing w:after="120"/>
        <w:jc w:val="both"/>
      </w:pPr>
      <w:r>
        <w:rPr>
          <w:rFonts w:ascii="Arial" w:cs="Arial" w:eastAsia="Arial" w:hAnsi="Arial"/>
          <w:sz w:val="24"/>
          <w:szCs w:val="24"/>
        </w:rPr>
        <w:t xml:space="preserve">2) формы контроля за соблюдением установленного порядка и сроков действий, совершаемых исполнителем в процессе выдачи Документов с использованием информационной системы «единого окна».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Термины и определения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 В Регламенте должен быть предусмотрен раздел, содержащий используемые термины и определения для точного применения положений Регламента. Термины и определения применяются в том же значении, в котором они изложены в Инструкции о взаимодействии.</w:t>
      </w:r>
    </w:p>
    <w:p>
      <w:pPr>
        <w:spacing w:after="120"/>
        <w:ind w:firstLine="708"/>
        <w:jc w:val="both"/>
      </w:pPr>
      <w:r>
        <w:rPr>
          <w:rFonts w:ascii="Arial" w:cs="Arial" w:eastAsia="Arial" w:hAnsi="Arial"/>
          <w:sz w:val="24"/>
          <w:szCs w:val="24"/>
        </w:rPr>
        <w:t xml:space="preserve">6. В Регламенте должны быть предусмотрены следующие термины и определения, перечень которых может быть дополнен по усмотрению вовлеченного ведомства:</w:t>
      </w:r>
    </w:p>
    <w:p>
      <w:pPr>
        <w:spacing w:after="120"/>
        <w:ind w:firstLine="708"/>
        <w:jc w:val="both"/>
      </w:pPr>
      <w:r>
        <w:rPr>
          <w:rFonts w:ascii="Arial" w:cs="Arial" w:eastAsia="Arial" w:hAnsi="Arial"/>
          <w:b/>
          <w:bCs/>
          <w:sz w:val="24"/>
          <w:szCs w:val="24"/>
        </w:rPr>
        <w:t xml:space="preserve">1) ГП ЦЕО –</w:t>
      </w:r>
      <w:r>
        <w:rPr>
          <w:rFonts w:ascii="Arial" w:cs="Arial" w:eastAsia="Arial" w:hAnsi="Arial"/>
          <w:sz w:val="24"/>
          <w:szCs w:val="24"/>
        </w:rPr>
        <w:t xml:space="preserve"> Государственное предприятие «Центр «единого окна» в сфере внешней торговли» при Министерстве экономики и финансов Кыргызской Республики;</w:t>
      </w:r>
    </w:p>
    <w:p>
      <w:pPr>
        <w:spacing w:after="120"/>
        <w:ind w:firstLine="708"/>
        <w:jc w:val="both"/>
      </w:pPr>
      <w:r>
        <w:rPr>
          <w:rFonts w:ascii="Arial" w:cs="Arial" w:eastAsia="Arial" w:hAnsi="Arial"/>
          <w:b/>
          <w:bCs/>
          <w:sz w:val="24"/>
          <w:szCs w:val="24"/>
        </w:rPr>
        <w:t xml:space="preserve">2) ИСЕО –</w:t>
      </w:r>
      <w:r>
        <w:rPr>
          <w:rFonts w:ascii="Arial" w:cs="Arial" w:eastAsia="Arial" w:hAnsi="Arial"/>
          <w:sz w:val="24"/>
          <w:szCs w:val="24"/>
        </w:rPr>
        <w:t xml:space="preserve"> Информационная система «единого окна» представляющий собой комплекс программных, программно-аппаратных и аппаратных средств, методов и процедур, применяемых для составления, обработки, передачи, приема, хранения, проверки целостности электронных документов, участниками электронного взаимодействия в сфере внешнеэкономической деятельности;</w:t>
      </w:r>
    </w:p>
    <w:p>
      <w:pPr>
        <w:spacing w:after="120"/>
        <w:ind w:firstLine="708"/>
        <w:jc w:val="both"/>
      </w:pPr>
      <w:r>
        <w:rPr>
          <w:rFonts w:ascii="Arial" w:cs="Arial" w:eastAsia="Arial" w:hAnsi="Arial"/>
          <w:b/>
          <w:bCs/>
          <w:sz w:val="24"/>
          <w:szCs w:val="24"/>
        </w:rPr>
        <w:t xml:space="preserve">3) участники электронного взаимодействия – </w:t>
      </w:r>
      <w:r>
        <w:rPr>
          <w:rFonts w:ascii="Arial" w:cs="Arial" w:eastAsia="Arial" w:hAnsi="Arial"/>
          <w:sz w:val="24"/>
          <w:szCs w:val="24"/>
        </w:rPr>
        <w:t xml:space="preserve">физические и юридические лица вне зависимости от организационно-правовой формы и формы собственности, вовлеченные ведомства, ГП ЦЕО, действующие непосредственно, либо через своих представителей, осуществляющие взаимодействие между собой в рамках электронного взаимодействия в сфере внешнеэкономической деятельности;</w:t>
      </w:r>
    </w:p>
    <w:p>
      <w:pPr>
        <w:spacing w:after="120"/>
        <w:ind w:firstLine="708"/>
        <w:jc w:val="both"/>
      </w:pPr>
      <w:r>
        <w:rPr>
          <w:rFonts w:ascii="Arial" w:cs="Arial" w:eastAsia="Arial" w:hAnsi="Arial"/>
          <w:b/>
          <w:bCs/>
          <w:sz w:val="24"/>
          <w:szCs w:val="24"/>
        </w:rPr>
        <w:t xml:space="preserve">4) вовлеченные ведомства –</w:t>
      </w:r>
      <w:r>
        <w:rPr>
          <w:rFonts w:ascii="Arial" w:cs="Arial" w:eastAsia="Arial" w:hAnsi="Arial"/>
          <w:sz w:val="24"/>
          <w:szCs w:val="24"/>
        </w:rPr>
        <w:t xml:space="preserve"> это государственные органы и организации, указанные в приложении к Инструкции о взаимодействия, выдающие Документы юридическим и физическим лицам в соответствии с нормативными правовыми актами Кыргызской Республики, для осуществления внешнеэкономической деятельности;</w:t>
      </w:r>
    </w:p>
    <w:p>
      <w:pPr>
        <w:spacing w:after="120"/>
        <w:ind w:firstLine="708"/>
        <w:jc w:val="both"/>
      </w:pPr>
      <w:r>
        <w:rPr>
          <w:rFonts w:ascii="Arial" w:cs="Arial" w:eastAsia="Arial" w:hAnsi="Arial"/>
          <w:b/>
          <w:bCs/>
          <w:sz w:val="24"/>
          <w:szCs w:val="24"/>
        </w:rPr>
        <w:t xml:space="preserve">5) Документы - </w:t>
      </w:r>
      <w:r>
        <w:rPr>
          <w:rFonts w:ascii="Arial" w:cs="Arial" w:eastAsia="Arial" w:hAnsi="Arial"/>
          <w:sz w:val="24"/>
          <w:szCs w:val="24"/>
        </w:rPr>
        <w:t xml:space="preserve">документы, выдаваемые вовлеченными ведомствами в рамках их компетенции, которые для целей настоящего Порядка разделяются на следующие виды:</w:t>
      </w:r>
    </w:p>
    <w:p>
      <w:pPr>
        <w:spacing w:after="120"/>
        <w:jc w:val="both"/>
      </w:pPr>
      <w:r>
        <w:rPr>
          <w:rFonts w:ascii="Arial" w:cs="Arial" w:eastAsia="Arial" w:hAnsi="Arial"/>
          <w:sz w:val="24"/>
          <w:szCs w:val="24"/>
        </w:rPr>
        <w:t xml:space="preserve">- Документы, порядок выдачи которых регулируется Законом Кыргызской Республики «О лицензионно-разрешительной системе в Кыргызской Республике» (далее – «документы -ЛРС,»);</w:t>
      </w:r>
    </w:p>
    <w:p>
      <w:pPr>
        <w:spacing w:after="120"/>
        <w:jc w:val="both"/>
      </w:pPr>
      <w:r>
        <w:rPr>
          <w:rFonts w:ascii="Arial" w:cs="Arial" w:eastAsia="Arial" w:hAnsi="Arial"/>
          <w:sz w:val="24"/>
          <w:szCs w:val="24"/>
        </w:rPr>
        <w:t xml:space="preserve">- Документы, порядок выдачи которых регулируется иными нормативными правовыми актами (далее – «иные документы»);</w:t>
      </w:r>
    </w:p>
    <w:p>
      <w:pPr>
        <w:spacing w:after="120"/>
        <w:ind w:firstLine="708"/>
        <w:jc w:val="both"/>
      </w:pPr>
      <w:r>
        <w:rPr>
          <w:rFonts w:ascii="Arial" w:cs="Arial" w:eastAsia="Arial" w:hAnsi="Arial"/>
          <w:b/>
          <w:bCs/>
          <w:sz w:val="24"/>
          <w:szCs w:val="24"/>
        </w:rPr>
        <w:t xml:space="preserve">6) услуги –</w:t>
      </w:r>
      <w:r>
        <w:rPr>
          <w:rFonts w:ascii="Arial" w:cs="Arial" w:eastAsia="Arial" w:hAnsi="Arial"/>
          <w:sz w:val="24"/>
          <w:szCs w:val="24"/>
        </w:rPr>
        <w:t xml:space="preserve"> услуги, оказываемые вовлеченными ведомствами и ГП ЦЕО, при выдаче Документов заявителям;</w:t>
      </w:r>
    </w:p>
    <w:p>
      <w:pPr>
        <w:spacing w:after="120"/>
        <w:ind w:firstLine="708"/>
        <w:jc w:val="both"/>
      </w:pPr>
      <w:r>
        <w:rPr>
          <w:rFonts w:ascii="Arial" w:cs="Arial" w:eastAsia="Arial" w:hAnsi="Arial"/>
          <w:b/>
          <w:bCs/>
          <w:sz w:val="24"/>
          <w:szCs w:val="24"/>
        </w:rPr>
        <w:t xml:space="preserve">7) электронная подпись (далее - ЭП) –</w:t>
      </w:r>
      <w:r>
        <w:rPr>
          <w:rFonts w:ascii="Arial" w:cs="Arial" w:eastAsia="Arial" w:hAnsi="Arial"/>
          <w:sz w:val="24"/>
          <w:szCs w:val="24"/>
        </w:rPr>
        <w:t xml:space="preserve"> информация в электронной форме, которая присоединена к другой информации в электронной форме и (или) логически связана с ней и которая используется для определения лица, от имени которого подписана информация;</w:t>
      </w:r>
    </w:p>
    <w:p>
      <w:pPr>
        <w:spacing w:after="120"/>
        <w:ind w:firstLine="708"/>
        <w:jc w:val="both"/>
      </w:pPr>
      <w:r>
        <w:rPr>
          <w:rFonts w:ascii="Arial" w:cs="Arial" w:eastAsia="Arial" w:hAnsi="Arial"/>
          <w:b/>
          <w:bCs/>
          <w:sz w:val="24"/>
          <w:szCs w:val="24"/>
        </w:rPr>
        <w:t xml:space="preserve">8) электронный документ -</w:t>
      </w:r>
      <w:r>
        <w:rPr>
          <w:rFonts w:ascii="Arial" w:cs="Arial" w:eastAsia="Arial" w:hAnsi="Arial"/>
          <w:sz w:val="24"/>
          <w:szCs w:val="24"/>
        </w:rPr>
        <w:t xml:space="preserve">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имеющая атрибуты для идентификации его как документа, а также структуру, установленную Законом Кыргызской Республики «Об электронном управлении»;</w:t>
      </w:r>
    </w:p>
    <w:p>
      <w:pPr>
        <w:spacing w:after="120"/>
        <w:ind w:firstLine="708"/>
        <w:jc w:val="both"/>
      </w:pPr>
      <w:r>
        <w:rPr>
          <w:rFonts w:ascii="Arial" w:cs="Arial" w:eastAsia="Arial" w:hAnsi="Arial"/>
          <w:b/>
          <w:bCs/>
          <w:sz w:val="24"/>
          <w:szCs w:val="24"/>
        </w:rPr>
        <w:t xml:space="preserve">9) электронный образ бумажного документа (электронный образ) -</w:t>
      </w:r>
      <w:r>
        <w:rPr>
          <w:rFonts w:ascii="Arial" w:cs="Arial" w:eastAsia="Arial" w:hAnsi="Arial"/>
          <w:sz w:val="24"/>
          <w:szCs w:val="24"/>
        </w:rPr>
        <w:t xml:space="preserve"> информация в электронной форме, представляющая собой сканированный или фотографический образ документа на бумажном носителе, преобразованный с помощью технических средств в электронную форму как единое целое, без внесения изменений в содержание сканируемого документа на бумажном носителе;</w:t>
      </w:r>
    </w:p>
    <w:p>
      <w:pPr>
        <w:spacing w:after="120"/>
        <w:ind w:firstLine="708"/>
        <w:jc w:val="both"/>
      </w:pPr>
      <w:r>
        <w:rPr>
          <w:rFonts w:ascii="Arial" w:cs="Arial" w:eastAsia="Arial" w:hAnsi="Arial"/>
          <w:b/>
          <w:bCs/>
          <w:sz w:val="24"/>
          <w:szCs w:val="24"/>
        </w:rPr>
        <w:t xml:space="preserve">10) заявитель -</w:t>
      </w:r>
      <w:r>
        <w:rPr>
          <w:rFonts w:ascii="Arial" w:cs="Arial" w:eastAsia="Arial" w:hAnsi="Arial"/>
          <w:sz w:val="24"/>
          <w:szCs w:val="24"/>
        </w:rPr>
        <w:t xml:space="preserve"> физическое или юридическое лицо, действующее непосредственно от своего имени либо через своего представителя, направляющее заявку на получение Документа по принципу «единого окна» для осуществления торговых операций внешнеэкономической деятельности;</w:t>
      </w:r>
    </w:p>
    <w:p>
      <w:pPr>
        <w:spacing w:after="120"/>
        <w:ind w:firstLine="708"/>
        <w:jc w:val="both"/>
      </w:pPr>
      <w:r>
        <w:rPr>
          <w:rFonts w:ascii="Arial" w:cs="Arial" w:eastAsia="Arial" w:hAnsi="Arial"/>
          <w:b/>
          <w:bCs/>
          <w:sz w:val="24"/>
          <w:szCs w:val="24"/>
        </w:rPr>
        <w:t xml:space="preserve">11) заявление (далее – заявка) -</w:t>
      </w:r>
      <w:r>
        <w:rPr>
          <w:rFonts w:ascii="Arial" w:cs="Arial" w:eastAsia="Arial" w:hAnsi="Arial"/>
          <w:sz w:val="24"/>
          <w:szCs w:val="24"/>
        </w:rPr>
        <w:t xml:space="preserve"> документ на бумажном носителе, либо в форме электронного документа, подаваемый заявителем для получения документа в соответствии с Инструкцией, для осуществления внешнеэкономической деятельности;</w:t>
      </w:r>
    </w:p>
    <w:p>
      <w:pPr>
        <w:spacing w:after="120"/>
        <w:ind w:firstLine="708"/>
        <w:jc w:val="both"/>
      </w:pPr>
      <w:r>
        <w:rPr>
          <w:rFonts w:ascii="Arial" w:cs="Arial" w:eastAsia="Arial" w:hAnsi="Arial"/>
          <w:b/>
          <w:bCs/>
          <w:sz w:val="24"/>
          <w:szCs w:val="24"/>
        </w:rPr>
        <w:t xml:space="preserve">12) сопроводительные документы -</w:t>
      </w:r>
      <w:r>
        <w:rPr>
          <w:rFonts w:ascii="Arial" w:cs="Arial" w:eastAsia="Arial" w:hAnsi="Arial"/>
          <w:sz w:val="24"/>
          <w:szCs w:val="24"/>
        </w:rPr>
        <w:t xml:space="preserve"> документы, прилагаемые к заявке на получение Документов по принципу «единого окна» для осуществления торговых операций в сфере внешнеэкономической деятельности;</w:t>
      </w:r>
    </w:p>
    <w:p>
      <w:pPr>
        <w:spacing w:after="120"/>
        <w:ind w:firstLine="708"/>
        <w:jc w:val="both"/>
      </w:pPr>
      <w:r>
        <w:rPr>
          <w:rFonts w:ascii="Arial" w:cs="Arial" w:eastAsia="Arial" w:hAnsi="Arial"/>
          <w:b/>
          <w:bCs/>
          <w:sz w:val="24"/>
          <w:szCs w:val="24"/>
        </w:rPr>
        <w:t xml:space="preserve">13) учетная запись -</w:t>
      </w:r>
      <w:r>
        <w:rPr>
          <w:rFonts w:ascii="Arial" w:cs="Arial" w:eastAsia="Arial" w:hAnsi="Arial"/>
          <w:sz w:val="24"/>
          <w:szCs w:val="24"/>
        </w:rPr>
        <w:t xml:space="preserve"> персональная учетная запись заявителя в ИСЕО, содержащая информацию о заявителе и (или) его представителе, позволяющая осуществлять направление заявок и сопроводительных документов в электронной форме на получение документов для осуществления внешнеэкономической деятельности. Учетная запись создается путем регистрации пользователя в ИСЕО;</w:t>
      </w:r>
    </w:p>
    <w:p>
      <w:pPr>
        <w:spacing w:after="120"/>
        <w:ind w:firstLine="708"/>
        <w:jc w:val="both"/>
      </w:pPr>
      <w:r>
        <w:rPr>
          <w:rFonts w:ascii="Arial" w:cs="Arial" w:eastAsia="Arial" w:hAnsi="Arial"/>
          <w:b/>
          <w:bCs/>
          <w:sz w:val="24"/>
          <w:szCs w:val="24"/>
        </w:rPr>
        <w:t xml:space="preserve">14) средства уведомлений -</w:t>
      </w:r>
      <w:r>
        <w:rPr>
          <w:rFonts w:ascii="Arial" w:cs="Arial" w:eastAsia="Arial" w:hAnsi="Arial"/>
          <w:sz w:val="24"/>
          <w:szCs w:val="24"/>
        </w:rPr>
        <w:t xml:space="preserve"> средства уведомлений ИСЕО, посредством которых производится информирование заявителя, к которым относится: отправка СМС-сообщений, электронной почты, получение уведомлений посредством учетной записи (получение информации при входе в ИСЕО);</w:t>
      </w:r>
    </w:p>
    <w:p>
      <w:pPr>
        <w:spacing w:after="120"/>
        <w:ind w:firstLine="708"/>
        <w:jc w:val="both"/>
      </w:pPr>
      <w:r>
        <w:rPr>
          <w:rFonts w:ascii="Arial" w:cs="Arial" w:eastAsia="Arial" w:hAnsi="Arial"/>
          <w:b/>
          <w:bCs/>
          <w:sz w:val="24"/>
          <w:szCs w:val="24"/>
        </w:rPr>
        <w:t xml:space="preserve">15) нетарифные меры регулирования (НТМР) –</w:t>
      </w:r>
      <w:r>
        <w:rPr>
          <w:rFonts w:ascii="Arial" w:cs="Arial" w:eastAsia="Arial" w:hAnsi="Arial"/>
          <w:sz w:val="24"/>
          <w:szCs w:val="24"/>
        </w:rPr>
        <w:t xml:space="preserve"> совокупность методов государственного регулирования внешнеэкономической деятельности, имеющих целью воздействия на процессы в сфере внешнеэкономической деятельности, не относящиеся к таможенно-тарифным методам государственного регулирования;</w:t>
      </w:r>
    </w:p>
    <w:p>
      <w:pPr>
        <w:spacing w:after="120"/>
        <w:ind w:firstLine="708"/>
        <w:jc w:val="both"/>
      </w:pPr>
      <w:r>
        <w:rPr>
          <w:rFonts w:ascii="Arial" w:cs="Arial" w:eastAsia="Arial" w:hAnsi="Arial"/>
          <w:b/>
          <w:bCs/>
          <w:sz w:val="24"/>
          <w:szCs w:val="24"/>
        </w:rPr>
        <w:t xml:space="preserve">16) оператор ИСЕО –</w:t>
      </w:r>
      <w:r>
        <w:rPr>
          <w:rFonts w:ascii="Arial" w:cs="Arial" w:eastAsia="Arial" w:hAnsi="Arial"/>
          <w:sz w:val="24"/>
          <w:szCs w:val="24"/>
        </w:rPr>
        <w:t xml:space="preserve"> лицо, осуществляющее непосредственный прием заявки на бумажном носителе, которым может выступать сотрудник ГП ЦЕО, либо сотрудник вовлеченного ведомства, в зависимости от места и способа направления заявки заявителем.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Формирование программных и технических средств для выполнения функций вовлеченным ведомством и оказания услуг</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 Для выполнения возложенных на вовлеченное ведомство функций должностные лица и сотрудники вовлеченного ведомства, принимающие участие в выдаче Документов должны быть обеспечены в достаточном объеме соответствующими программными и техническими средствами.</w:t>
      </w:r>
    </w:p>
    <w:p>
      <w:pPr>
        <w:spacing w:after="120"/>
        <w:ind w:firstLine="708"/>
        <w:jc w:val="both"/>
      </w:pPr>
      <w:r>
        <w:rPr>
          <w:rFonts w:ascii="Arial" w:cs="Arial" w:eastAsia="Arial" w:hAnsi="Arial"/>
          <w:sz w:val="24"/>
          <w:szCs w:val="24"/>
        </w:rPr>
        <w:t xml:space="preserve">8. Должностным лицом вовлеченного ведомства, ответственным за обеспечение сотрудников ЭП является ______ (указать должность).</w:t>
      </w:r>
    </w:p>
    <w:p>
      <w:pPr>
        <w:spacing w:after="120"/>
        <w:ind w:firstLine="708"/>
        <w:jc w:val="both"/>
      </w:pPr>
      <w:r>
        <w:rPr>
          <w:rFonts w:ascii="Arial" w:cs="Arial" w:eastAsia="Arial" w:hAnsi="Arial"/>
          <w:sz w:val="24"/>
          <w:szCs w:val="24"/>
        </w:rPr>
        <w:t xml:space="preserve">9. В обязанности должностного лица вовлеченного ведомства, ответственного за своевременное обеспечение сотрудников ЭП входит:</w:t>
      </w:r>
    </w:p>
    <w:p>
      <w:pPr>
        <w:spacing w:after="120"/>
        <w:ind w:firstLine="708"/>
        <w:jc w:val="both"/>
      </w:pPr>
      <w:r>
        <w:rPr>
          <w:rFonts w:ascii="Arial" w:cs="Arial" w:eastAsia="Arial" w:hAnsi="Arial"/>
          <w:sz w:val="24"/>
          <w:szCs w:val="24"/>
        </w:rPr>
        <w:t xml:space="preserve">1) составление и утверждение списка ответственных исполнителей вовлеченного ведомства, обладающих полномочиями для рассмотрения, обработки заявок и подписания документов;</w:t>
      </w:r>
    </w:p>
    <w:p>
      <w:pPr>
        <w:spacing w:after="120"/>
        <w:ind w:firstLine="708"/>
        <w:jc w:val="both"/>
      </w:pPr>
      <w:r>
        <w:rPr>
          <w:rFonts w:ascii="Arial" w:cs="Arial" w:eastAsia="Arial" w:hAnsi="Arial"/>
          <w:sz w:val="24"/>
          <w:szCs w:val="24"/>
        </w:rPr>
        <w:t xml:space="preserve">2) регистрация/перерегистрация ЭП,</w:t>
      </w:r>
    </w:p>
    <w:p>
      <w:pPr>
        <w:spacing w:after="120"/>
        <w:ind w:firstLine="708"/>
        <w:jc w:val="both"/>
      </w:pPr>
      <w:r>
        <w:rPr>
          <w:rFonts w:ascii="Arial" w:cs="Arial" w:eastAsia="Arial" w:hAnsi="Arial"/>
          <w:sz w:val="24"/>
          <w:szCs w:val="24"/>
        </w:rPr>
        <w:t xml:space="preserve">3) закупка ЭП.</w:t>
      </w:r>
    </w:p>
    <w:p>
      <w:pPr>
        <w:spacing w:after="120"/>
        <w:ind w:firstLine="708"/>
        <w:jc w:val="both"/>
      </w:pPr>
      <w:r>
        <w:rPr>
          <w:rFonts w:ascii="Arial" w:cs="Arial" w:eastAsia="Arial" w:hAnsi="Arial"/>
          <w:sz w:val="24"/>
          <w:szCs w:val="24"/>
        </w:rPr>
        <w:t xml:space="preserve">10. Должностным лицом вовлеченного ведомства, ответственным за формирование бюджета на поддержание программных и технических средств является ______ (указать должность)</w:t>
      </w:r>
    </w:p>
    <w:p>
      <w:pPr>
        <w:spacing w:after="120"/>
        <w:ind w:firstLine="708"/>
        <w:jc w:val="both"/>
      </w:pPr>
      <w:r>
        <w:rPr>
          <w:rFonts w:ascii="Arial" w:cs="Arial" w:eastAsia="Arial" w:hAnsi="Arial"/>
          <w:sz w:val="24"/>
          <w:szCs w:val="24"/>
        </w:rPr>
        <w:t xml:space="preserve">11. Должностным лицом вовлеченного ведомства, ответственным за поддержание в рабочем состоянии источников электропитания и интернет канала является ______ (указать должность)</w:t>
      </w:r>
    </w:p>
    <w:p>
      <w:pPr>
        <w:spacing w:after="120"/>
        <w:ind w:firstLine="708"/>
        <w:jc w:val="both"/>
      </w:pPr>
      <w:r>
        <w:rPr>
          <w:rFonts w:ascii="Arial" w:cs="Arial" w:eastAsia="Arial" w:hAnsi="Arial"/>
          <w:sz w:val="24"/>
          <w:szCs w:val="24"/>
        </w:rPr>
        <w:t xml:space="preserve">12. Должностным лицом вовлеченного ведомства, ответственным за обеспечение постоянным доступом к программным и техническим средствам всех сотрудников и должностных лиц вовлеченного ведомства, принимающих участие в выдаче Документов, является ______ (указать должность).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Перечень сопроводительных документов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13. В Регламенте вовлеченного ведомства должны быть описаны Документы, выдаваемые вовлеченным ведомством, их назначения, сроки действия, установленные формы оплаты за оказание услуг, перечень сопроводительных документов, а также иные требования и условия выдачи Документов, установленные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Процедура выдачи Документа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Способы приема заявки и информирование о ходе ее рассмотрения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14. При оказании услуг вовлеченное ведомство посредством программных функций ИСЕО вносит в ИСЕО информацию о ходе оказания услуг, статусе подготовки Документа, направленных запросах на предоставление дополнительной информации и (или) документации, полученных ответах на такие запросы.</w:t>
      </w:r>
    </w:p>
    <w:p>
      <w:pPr>
        <w:spacing w:after="120"/>
        <w:ind w:firstLine="708"/>
        <w:jc w:val="both"/>
      </w:pPr>
      <w:r>
        <w:rPr>
          <w:rFonts w:ascii="Arial" w:cs="Arial" w:eastAsia="Arial" w:hAnsi="Arial"/>
          <w:sz w:val="24"/>
          <w:szCs w:val="24"/>
        </w:rPr>
        <w:t xml:space="preserve">15. Заявитель вправе знакомиться с ходом оказания услуг через средства уведомлений ИСЕО.</w:t>
      </w:r>
    </w:p>
    <w:p>
      <w:pPr>
        <w:spacing w:after="120"/>
        <w:ind w:firstLine="708"/>
        <w:jc w:val="both"/>
      </w:pPr>
      <w:r>
        <w:rPr>
          <w:rFonts w:ascii="Arial" w:cs="Arial" w:eastAsia="Arial" w:hAnsi="Arial"/>
          <w:sz w:val="24"/>
          <w:szCs w:val="24"/>
        </w:rPr>
        <w:t xml:space="preserve">16. Информация о форме заявки, правилах заполнения, а также о необходимых документах должна быть доступна и поддерживаться в актуальном состоянии в ИСЕО.</w:t>
      </w:r>
    </w:p>
    <w:p>
      <w:pPr>
        <w:spacing w:after="120"/>
        <w:ind w:firstLine="708"/>
        <w:jc w:val="both"/>
      </w:pPr>
      <w:r>
        <w:rPr>
          <w:rFonts w:ascii="Arial" w:cs="Arial" w:eastAsia="Arial" w:hAnsi="Arial"/>
          <w:sz w:val="24"/>
          <w:szCs w:val="24"/>
        </w:rPr>
        <w:t xml:space="preserve">17. Заявка на получение Документа - ЛРС, осуществляется с учетом положений Закона Кыргызской Республики «О лицензионно-разрешительной системе в Кыргызской Республике».</w:t>
      </w:r>
    </w:p>
    <w:p>
      <w:pPr>
        <w:spacing w:after="120"/>
        <w:ind w:firstLine="708"/>
        <w:jc w:val="both"/>
      </w:pPr>
      <w:r>
        <w:rPr>
          <w:rFonts w:ascii="Arial" w:cs="Arial" w:eastAsia="Arial" w:hAnsi="Arial"/>
          <w:sz w:val="24"/>
          <w:szCs w:val="24"/>
        </w:rPr>
        <w:t xml:space="preserve">18. Заявка может быть направлена в вовлеченное ведомство следующими способами:</w:t>
      </w:r>
    </w:p>
    <w:p>
      <w:pPr>
        <w:spacing w:after="120"/>
        <w:ind w:firstLine="708"/>
        <w:jc w:val="both"/>
      </w:pPr>
      <w:r>
        <w:rPr>
          <w:rFonts w:ascii="Arial" w:cs="Arial" w:eastAsia="Arial" w:hAnsi="Arial"/>
          <w:sz w:val="24"/>
          <w:szCs w:val="24"/>
        </w:rPr>
        <w:t xml:space="preserve">1) в форме электронного документа, подписанного ЭП заявителя или оператора ИСЕО;</w:t>
      </w:r>
    </w:p>
    <w:p>
      <w:pPr>
        <w:spacing w:after="120"/>
        <w:ind w:firstLine="708"/>
        <w:jc w:val="both"/>
      </w:pPr>
      <w:r>
        <w:rPr>
          <w:rFonts w:ascii="Arial" w:cs="Arial" w:eastAsia="Arial" w:hAnsi="Arial"/>
          <w:sz w:val="24"/>
          <w:szCs w:val="24"/>
        </w:rPr>
        <w:t xml:space="preserve">2) оператором ИСЕО от имени заявителя - в форме электронного документа, подписанного ЭП оператора ИСЕО на основании обращения заявителя на бумажном носителе.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Порядок приема и регистрация заявки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19. При поступлении заявки в форме электронного документа, ИСЕО, с помощью технических и программных средств, автоматически присваивает заявке регистрационный номер.</w:t>
      </w:r>
    </w:p>
    <w:p>
      <w:pPr>
        <w:spacing w:after="120"/>
        <w:ind w:firstLine="708"/>
        <w:jc w:val="both"/>
      </w:pPr>
      <w:r>
        <w:rPr>
          <w:rFonts w:ascii="Arial" w:cs="Arial" w:eastAsia="Arial" w:hAnsi="Arial"/>
          <w:sz w:val="24"/>
          <w:szCs w:val="24"/>
        </w:rPr>
        <w:t xml:space="preserve">20. Проверка подлинности ЭП на принимаемых электронных документах производится автоматически техническими и программными средствами ИСЕО. Какой-либо дополнительной проверки подлинности ЭП не производится.</w:t>
      </w:r>
    </w:p>
    <w:p>
      <w:pPr>
        <w:spacing w:after="120"/>
        <w:ind w:firstLine="708"/>
        <w:jc w:val="both"/>
      </w:pPr>
      <w:r>
        <w:rPr>
          <w:rFonts w:ascii="Arial" w:cs="Arial" w:eastAsia="Arial" w:hAnsi="Arial"/>
          <w:sz w:val="24"/>
          <w:szCs w:val="24"/>
        </w:rPr>
        <w:t xml:space="preserve">21. Все заявки, направляемые в вовлеченное ведомство на бумажном носителе, оформляются и регистрируются в ИСЕО сотрудником вовлеченного ведомства, выполняющим функции оператора ИСЕО __________ (указать наименование должности сотрудника вовлеченного ведомства).</w:t>
      </w:r>
    </w:p>
    <w:p>
      <w:pPr>
        <w:spacing w:after="120"/>
        <w:ind w:firstLine="708"/>
        <w:jc w:val="both"/>
      </w:pPr>
      <w:r>
        <w:rPr>
          <w:rFonts w:ascii="Arial" w:cs="Arial" w:eastAsia="Arial" w:hAnsi="Arial"/>
          <w:sz w:val="24"/>
          <w:szCs w:val="24"/>
        </w:rPr>
        <w:t xml:space="preserve">22. При приеме заявки на бумажном носителе:</w:t>
      </w:r>
    </w:p>
    <w:p>
      <w:pPr>
        <w:spacing w:after="120"/>
        <w:ind w:firstLine="708"/>
        <w:jc w:val="both"/>
      </w:pPr>
      <w:r>
        <w:rPr>
          <w:rFonts w:ascii="Arial" w:cs="Arial" w:eastAsia="Arial" w:hAnsi="Arial"/>
          <w:sz w:val="24"/>
          <w:szCs w:val="24"/>
        </w:rPr>
        <w:t xml:space="preserve">1) Оператор ИСЕО вовлеченного ведомства, осуществляющий непосредственный прием заявки производит предварительную проверку комплектности документов, прилагаемых к заявке. При отсутствии замечаний к комплектности прилагаемых к заявке документов, оператор ИСЕО вовлеченного ведомства создает заявку в ИСЕО исходя из полученной от заявителя информации и документации и в распечатанном виде передает данную заявку заявителю для проверки и подписания.</w:t>
      </w:r>
    </w:p>
    <w:p>
      <w:pPr>
        <w:spacing w:after="120"/>
        <w:ind w:firstLine="708"/>
        <w:jc w:val="both"/>
      </w:pPr>
      <w:r>
        <w:rPr>
          <w:rFonts w:ascii="Arial" w:cs="Arial" w:eastAsia="Arial" w:hAnsi="Arial"/>
          <w:sz w:val="24"/>
          <w:szCs w:val="24"/>
        </w:rPr>
        <w:t xml:space="preserve">2) Заявитель в присутствии оператора ИСЕО вовлеченного ведомства, осуществляющего непосредственный прием заявки, подписывает распечатанную заявку, с обязательным предварительным предоставлением документа удостоверяющего личность заявителя.</w:t>
      </w:r>
    </w:p>
    <w:p>
      <w:pPr>
        <w:spacing w:after="120"/>
        <w:ind w:firstLine="708"/>
        <w:jc w:val="both"/>
      </w:pPr>
      <w:r>
        <w:rPr>
          <w:rFonts w:ascii="Arial" w:cs="Arial" w:eastAsia="Arial" w:hAnsi="Arial"/>
          <w:sz w:val="24"/>
          <w:szCs w:val="24"/>
        </w:rPr>
        <w:t xml:space="preserve">3) После проверки и подписания заявителем распечатанной заявки на бумажном носителе, оператор ИСЕО вовлеченного ведомства, не позднее чем _____ (часов) подписывает электронную заявку в ИСЕО с помощью своей ЭП. Оператор ИСЕО вовлеченного ведомства подписывая заявку форме электронного документа своей ЭП, тем самым подтверждает правильность переноса данных из заявки на бумажном носителе и аутентичность содержания сопроводительных документов, представленных заявителем на бумажном носителе, их электронным копиям.</w:t>
      </w:r>
    </w:p>
    <w:p>
      <w:pPr>
        <w:spacing w:after="120"/>
        <w:ind w:firstLine="708"/>
        <w:jc w:val="both"/>
      </w:pPr>
      <w:r>
        <w:rPr>
          <w:rFonts w:ascii="Arial" w:cs="Arial" w:eastAsia="Arial" w:hAnsi="Arial"/>
          <w:sz w:val="24"/>
          <w:szCs w:val="24"/>
        </w:rPr>
        <w:t xml:space="preserve">4) Оператор ИСЕО вовлеченного ведомства создает электронные копии прилагаемых к заявке документов с использованием электронных образов документов, которые подписывает своей ЭП. Для каждого документа создается отдельный электронный образ документа и ему присваивается имя, вид документа, номер и дата создания.</w:t>
      </w:r>
    </w:p>
    <w:p>
      <w:pPr>
        <w:spacing w:after="120"/>
        <w:ind w:firstLine="708"/>
        <w:jc w:val="both"/>
      </w:pPr>
      <w:r>
        <w:rPr>
          <w:rFonts w:ascii="Arial" w:cs="Arial" w:eastAsia="Arial" w:hAnsi="Arial"/>
          <w:sz w:val="24"/>
          <w:szCs w:val="24"/>
        </w:rPr>
        <w:t xml:space="preserve">5) Все электронные образы документов прикрепляются к заявке в форме электронного документа.</w:t>
      </w:r>
    </w:p>
    <w:p>
      <w:pPr>
        <w:spacing w:after="120"/>
        <w:ind w:firstLine="708"/>
        <w:jc w:val="both"/>
      </w:pPr>
      <w:r>
        <w:rPr>
          <w:rFonts w:ascii="Arial" w:cs="Arial" w:eastAsia="Arial" w:hAnsi="Arial"/>
          <w:sz w:val="24"/>
          <w:szCs w:val="24"/>
        </w:rPr>
        <w:t xml:space="preserve">6) Оператор ИСЕО вовлеченного ведомства передает бумажный оригинал заявки и прилагаемые к заявке сопроводительные документы на хранение, в соответствии с требованиями нормативных правовых актов Кыргызской Республики и локальных нормативных актов вовлеченного ведомства (указать каких).</w:t>
      </w:r>
    </w:p>
    <w:p>
      <w:pPr>
        <w:spacing w:after="120"/>
        <w:ind w:firstLine="708"/>
        <w:jc w:val="both"/>
      </w:pPr>
      <w:r>
        <w:rPr>
          <w:rFonts w:ascii="Arial" w:cs="Arial" w:eastAsia="Arial" w:hAnsi="Arial"/>
          <w:sz w:val="24"/>
          <w:szCs w:val="24"/>
        </w:rPr>
        <w:t xml:space="preserve">7) Заявка считается поданной с момента ее подписания оператором ИСЕО вовлеченного ведомства с помощью ЭП и присвоения заявке регистрационного номера в ИСЕО.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Распределение заявки ответственному исполнителю вовлеченного ведомства</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23. После создания и подписания ЭП заявка в форме электронного документа поступает руководителю структурного подразделения ответственного за ее рассмотрение. </w:t>
      </w:r>
    </w:p>
    <w:p>
      <w:pPr>
        <w:spacing w:after="120"/>
        <w:ind w:firstLine="708"/>
        <w:jc w:val="both"/>
      </w:pPr>
      <w:r>
        <w:rPr>
          <w:rFonts w:ascii="Arial" w:cs="Arial" w:eastAsia="Arial" w:hAnsi="Arial"/>
          <w:sz w:val="24"/>
          <w:szCs w:val="24"/>
        </w:rPr>
        <w:t xml:space="preserve">24. Руководитель структурного подразделения ответственного за рассмотрение заявки, поручает рассмотрение заявки ответственному исполнителю вовлеченного ведомства.</w:t>
      </w:r>
    </w:p>
    <w:p>
      <w:pPr>
        <w:spacing w:after="120"/>
        <w:ind w:firstLine="708"/>
        <w:jc w:val="both"/>
      </w:pPr>
      <w:r>
        <w:rPr>
          <w:rFonts w:ascii="Arial" w:cs="Arial" w:eastAsia="Arial" w:hAnsi="Arial"/>
          <w:sz w:val="24"/>
          <w:szCs w:val="24"/>
        </w:rPr>
        <w:t xml:space="preserve">25. Руководитель структурного подразделения ответственного за рассмотрение заявки, вправе поручить рассмотрение заявки другому ответственному исполнителю вовлеченного ведомства с обязательным указанием причины в ИСЕО. При этом сроки рассмотрения заявки остаются неизменными и не подлежат изменению.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Рассмотрение заявки ответственным исполнителем вовлеченного ведомства</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26.      Ответственным исполнителем вовлеченного ведомства по заявке, осуществляющим ее рассмотрение, является ___________________ (здесь необходимо указать наименование должности сотрудника вовлеченного ведомства, который занимается рассмотрением заявок).</w:t>
      </w:r>
    </w:p>
    <w:p>
      <w:pPr>
        <w:spacing w:after="120"/>
        <w:ind w:firstLine="708"/>
        <w:jc w:val="both"/>
      </w:pPr>
      <w:r>
        <w:rPr>
          <w:rFonts w:ascii="Arial" w:cs="Arial" w:eastAsia="Arial" w:hAnsi="Arial"/>
          <w:sz w:val="24"/>
          <w:szCs w:val="24"/>
        </w:rPr>
        <w:t xml:space="preserve">27. Ответственный исполнитель вовлеченного ведомства рассматривает распределенные ему заявки в порядке очередности установленной ИСЕО, в зависимости от даты и времени подачи заявки.</w:t>
      </w:r>
    </w:p>
    <w:p>
      <w:pPr>
        <w:spacing w:after="120"/>
        <w:ind w:firstLine="708"/>
        <w:jc w:val="both"/>
      </w:pPr>
      <w:r>
        <w:rPr>
          <w:rFonts w:ascii="Arial" w:cs="Arial" w:eastAsia="Arial" w:hAnsi="Arial"/>
          <w:sz w:val="24"/>
          <w:szCs w:val="24"/>
        </w:rPr>
        <w:t xml:space="preserve">28.      Ответственный исполнитель вовлеченного ведомства производит экспертную проверку содержания заявки на получение иного документа и сопроводительных документов на наличие или отсутствие оснований для отказа в рассмотрении заявки, информация о результатах которой так же вносится в ИСЕО в течение ______ (указать время обработки заявки и сопроводительных документов).</w:t>
      </w:r>
    </w:p>
    <w:p>
      <w:pPr>
        <w:spacing w:after="120"/>
        <w:ind w:firstLine="708"/>
        <w:jc w:val="both"/>
      </w:pPr>
      <w:r>
        <w:rPr>
          <w:rFonts w:ascii="Arial" w:cs="Arial" w:eastAsia="Arial" w:hAnsi="Arial"/>
          <w:sz w:val="24"/>
          <w:szCs w:val="24"/>
        </w:rPr>
        <w:t xml:space="preserve">29.      Ответственный исполнитель вовлеченного ведомства при выявлении неточности или несоответствий в представленных документах направляет запрос в адрес заявителя на предоставление дополнительной документации и (или) устранение имеющихся несоответствий, посредством ИСЕО. Запрос должен содержать исчерпывающий перечень замечаний по данной заявке. Если заявка была подана на бумажном носителе и у заявителя отсутствует учетная запись, то запрос направляется через доступные средства уведомлений ИСЕО, указанные в заявке.</w:t>
      </w:r>
    </w:p>
    <w:p>
      <w:pPr>
        <w:spacing w:after="120"/>
        <w:ind w:firstLine="708"/>
        <w:jc w:val="both"/>
      </w:pPr>
      <w:r>
        <w:rPr>
          <w:rFonts w:ascii="Arial" w:cs="Arial" w:eastAsia="Arial" w:hAnsi="Arial"/>
          <w:sz w:val="24"/>
          <w:szCs w:val="24"/>
        </w:rPr>
        <w:t xml:space="preserve">30.      Если заявителем не были представлены исчерпывающие данные по запросу ответственного исполнителя вовлеченного ведомства в течение _____ рабочих дней (указать количество дней), ответственный исполнитель вовлеченного ведомства оформляет отказ в рассмотрении иного документа в соответствии с параграфом 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Оформление отказа в регистрации заявки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31. Основанием для отказа в регистрации заявки могут являться следующие причины:</w:t>
      </w:r>
    </w:p>
    <w:p>
      <w:pPr>
        <w:spacing w:after="120"/>
        <w:jc w:val="both"/>
      </w:pPr>
      <w:r>
        <w:rPr>
          <w:rFonts w:ascii="Arial" w:cs="Arial" w:eastAsia="Arial" w:hAnsi="Arial"/>
          <w:sz w:val="24"/>
          <w:szCs w:val="24"/>
        </w:rPr>
        <w:t xml:space="preserve">1) не предоставление полного комплекта документов;</w:t>
      </w:r>
    </w:p>
    <w:p>
      <w:pPr>
        <w:spacing w:after="120"/>
        <w:jc w:val="both"/>
      </w:pPr>
      <w:r>
        <w:rPr>
          <w:rFonts w:ascii="Arial" w:cs="Arial" w:eastAsia="Arial" w:hAnsi="Arial"/>
          <w:sz w:val="24"/>
          <w:szCs w:val="24"/>
        </w:rPr>
        <w:t xml:space="preserve">2) не внесение оплаты услуг заявителем.</w:t>
      </w:r>
    </w:p>
    <w:p>
      <w:pPr>
        <w:spacing w:after="120"/>
        <w:ind w:firstLine="708"/>
        <w:jc w:val="both"/>
      </w:pPr>
      <w:r>
        <w:rPr>
          <w:rFonts w:ascii="Arial" w:cs="Arial" w:eastAsia="Arial" w:hAnsi="Arial"/>
          <w:sz w:val="24"/>
          <w:szCs w:val="24"/>
        </w:rPr>
        <w:t xml:space="preserve">32. Отказ в регистрации заявки оформляется в ИСЕО ответственным исполнителем вовлеченного ведомства в форме электронного документа через ИСЕО перечень оснований для невозможности регистрации выводится в интерфейсе пользователя без формирования документа отказа. Если в заявлении указано, что необходимо предоставить документ в бумажном формате ответственный исполнитель вовлеченного ведомства оформляет его в письменной форме в соответствии с Типовой инструкцией по делопроизводству в Кыргызской Республике, утверждённый Правительством Кыргызской Республики и локальными нормативными актами вовлеченного ведомства.</w:t>
      </w:r>
    </w:p>
    <w:p>
      <w:pPr>
        <w:spacing w:after="120"/>
        <w:ind w:firstLine="708"/>
        <w:jc w:val="both"/>
      </w:pPr>
      <w:r>
        <w:rPr>
          <w:rFonts w:ascii="Arial" w:cs="Arial" w:eastAsia="Arial" w:hAnsi="Arial"/>
          <w:sz w:val="24"/>
          <w:szCs w:val="24"/>
        </w:rPr>
        <w:t xml:space="preserve">33.      Отказ в рассмотрении заявки должен быть оформлен в течение _____ рабочего (-их) часа (-ов) с момента подачи заявки.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Порядок и условия оказания услуг при рассмотрении заявки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34. При оказании услуг вовлеченным ведомством, посредством программных функций, в ИСЕО формируется информация о ходе оказания услуг, статусе подготовки Документа, направленных запросах на предоставление дополнительной информации и (или) документации, полученных ответах на такие запросы.</w:t>
      </w:r>
    </w:p>
    <w:p>
      <w:pPr>
        <w:spacing w:after="120"/>
        <w:ind w:firstLine="708"/>
        <w:jc w:val="both"/>
      </w:pPr>
      <w:r>
        <w:rPr>
          <w:rFonts w:ascii="Arial" w:cs="Arial" w:eastAsia="Arial" w:hAnsi="Arial"/>
          <w:sz w:val="24"/>
          <w:szCs w:val="24"/>
        </w:rPr>
        <w:t xml:space="preserve">35. При подаче заявки на бумажном носителе и отсутствия у заявителя учетной записи, информирование заявителя производится через доступные средства уведомлений ИСЕО.</w:t>
      </w:r>
    </w:p>
    <w:p>
      <w:pPr>
        <w:spacing w:after="120"/>
        <w:ind w:firstLine="708"/>
        <w:jc w:val="both"/>
      </w:pPr>
      <w:r>
        <w:rPr>
          <w:rFonts w:ascii="Arial" w:cs="Arial" w:eastAsia="Arial" w:hAnsi="Arial"/>
          <w:sz w:val="24"/>
          <w:szCs w:val="24"/>
        </w:rPr>
        <w:t xml:space="preserve">36. В случае необходимости проведения оценки соответствия товаров в соответствии с нормативными правовыми актами Кыргызской Республики, выбор схемы сертификации производится по усмотрению заявителя при подаче заявки.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Порядок работы в ИСЕО с заявкой при необходимости лабораторных испытаний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37.      Если выдача Документа связана с необходимостью проведения лабораторных испытаний, ответственный исполнитель вовлеченного ведомства после экспертной проверки заявки и представленных сопроводительных документов направляет запрос в соответствующую лабораторию, зарегистрированную в ИСЕО. При этом работа над заявкой до получения протоколов испытаний приостанавливается.</w:t>
      </w:r>
    </w:p>
    <w:p>
      <w:pPr>
        <w:spacing w:after="120"/>
        <w:ind w:firstLine="708"/>
        <w:jc w:val="both"/>
      </w:pPr>
      <w:r>
        <w:rPr>
          <w:rFonts w:ascii="Arial" w:cs="Arial" w:eastAsia="Arial" w:hAnsi="Arial"/>
          <w:sz w:val="24"/>
          <w:szCs w:val="24"/>
        </w:rPr>
        <w:t xml:space="preserve">38. В момент получения от лаборатории протокола с результатами испытаний работа над заявкой возобновляется.</w:t>
      </w:r>
    </w:p>
    <w:p>
      <w:pPr>
        <w:spacing w:after="120"/>
        <w:ind w:firstLine="708"/>
        <w:jc w:val="both"/>
      </w:pPr>
      <w:r>
        <w:rPr>
          <w:rFonts w:ascii="Arial" w:cs="Arial" w:eastAsia="Arial" w:hAnsi="Arial"/>
          <w:sz w:val="24"/>
          <w:szCs w:val="24"/>
        </w:rPr>
        <w:t xml:space="preserve">39. Ответственный исполнитель вовлеченного ведомства по результатам лабораторных испытаний готовит заключение в ИСЕО.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Взаимодействие вовлеченных ведомств – лицензиаров по лицензированию экспорта и импорта специфических товаров, включенных в Единый перечень товаров, к которым применяются меры нетарифного регулирования в торговле с третьими странами с организациями-экспертами</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40. Взаимодействие вовлеченных ведомств – лицензиаров по лицензированию экспорта и импорта специфических товаров, включенных в Единый перечень товаров, к которым применяются меры нетарифного регулирования в торговле с третьими странами с организациями-экспертами не отрегулированные Регламентом регулируется Положением «О порядке выдачи электронного разрешительного документа (лицензии/заключения/разрешения) на экспорт/импорт/транзит товаров, включенных в Единый перечень товаров, к которым применяются меры нетарифного регулирования в торговле с третьими странами по принципу «единого окна»», утвержденный Правительством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Порядок оформления и регистрации Документа</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41. Оформление документа -ЛРС осуществляется с учетом положений Закона Кыргызской Республики «О лицензионно-разрешительной системе в Кыргызской Республике» и Положением «О порядке выдачи электронного разрешительного документа (лицензии/заключения/разрешения) на экспорт/импорт/транзит товаров, включенных в Единый перечень товаров, к которым применяются меры нетарифного регулирования в торговле с третьими странами по принципу «единого окна»» утвержденный Правительством Кыргызской Республики.</w:t>
      </w:r>
    </w:p>
    <w:p>
      <w:pPr>
        <w:spacing w:after="120"/>
        <w:ind w:firstLine="708"/>
        <w:jc w:val="both"/>
      </w:pPr>
      <w:r>
        <w:rPr>
          <w:rFonts w:ascii="Arial" w:cs="Arial" w:eastAsia="Arial" w:hAnsi="Arial"/>
          <w:sz w:val="24"/>
          <w:szCs w:val="24"/>
        </w:rPr>
        <w:t xml:space="preserve">42. Оформление иного документа производится в форме электронного документа.</w:t>
      </w:r>
    </w:p>
    <w:p>
      <w:pPr>
        <w:spacing w:after="120"/>
        <w:ind w:firstLine="708"/>
        <w:jc w:val="both"/>
      </w:pPr>
      <w:r>
        <w:rPr>
          <w:rFonts w:ascii="Arial" w:cs="Arial" w:eastAsia="Arial" w:hAnsi="Arial"/>
          <w:sz w:val="24"/>
          <w:szCs w:val="24"/>
        </w:rPr>
        <w:t xml:space="preserve">43. Если по результатам оказания услуг, ответственный исполнитель вовлеченного ведомства приходит к выводу о возможности выдачи Документа, он формирует в ИСЕО Документ и подписывает его своей ЭП, если иное не предусмотрено законодательством Кыргызской Республики.</w:t>
      </w:r>
    </w:p>
    <w:p>
      <w:pPr>
        <w:spacing w:after="120"/>
        <w:ind w:firstLine="708"/>
        <w:jc w:val="both"/>
      </w:pPr>
      <w:r>
        <w:rPr>
          <w:rFonts w:ascii="Arial" w:cs="Arial" w:eastAsia="Arial" w:hAnsi="Arial"/>
          <w:sz w:val="24"/>
          <w:szCs w:val="24"/>
        </w:rPr>
        <w:t xml:space="preserve">44. Должностное лицо вовлеченного ведомства, ответственное за принятие решения о выдаче Документа (указать должность) в случае положительного решения подписывает Документ своей ЭП в течение _______ (указать срок рассмотрения).</w:t>
      </w:r>
    </w:p>
    <w:p>
      <w:pPr>
        <w:spacing w:after="120"/>
        <w:ind w:firstLine="708"/>
        <w:jc w:val="both"/>
      </w:pPr>
      <w:r>
        <w:rPr>
          <w:rFonts w:ascii="Arial" w:cs="Arial" w:eastAsia="Arial" w:hAnsi="Arial"/>
          <w:sz w:val="24"/>
          <w:szCs w:val="24"/>
        </w:rPr>
        <w:t xml:space="preserve">45. Если должностное лицо вовлеченного ведомства, ответственное за принятие решения о выдаче Документа (указать должность) не согласно с решением, либо выявило ошибки, при оформлении Документа, возвращает ответственному исполнителю Документ, для доработки, которая должна быть произведена в сроки, не позднее _______ (указать срок рассмотрения).</w:t>
      </w:r>
    </w:p>
    <w:p>
      <w:pPr>
        <w:spacing w:after="120"/>
        <w:ind w:firstLine="708"/>
        <w:jc w:val="both"/>
      </w:pPr>
      <w:r>
        <w:rPr>
          <w:rFonts w:ascii="Arial" w:cs="Arial" w:eastAsia="Arial" w:hAnsi="Arial"/>
          <w:sz w:val="24"/>
          <w:szCs w:val="24"/>
        </w:rPr>
        <w:t xml:space="preserve">46. После подписания Документа ЭП должностного лица вовлеченного ведомства, ответственного за принятие решения о выдаче Документа (указать должность), ИСЕО автоматически присваивает регистрационный номер документу,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Порядок оформления и регистрации отказа в выдаче Документа</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47. Оформление отказа в выдаче документа - ЛРС осуществляется с учетом положений Закона Кыргызской Республики «О лицензионно-разрешительной системе в Кыргызской Республике».</w:t>
      </w:r>
    </w:p>
    <w:p>
      <w:pPr>
        <w:spacing w:after="120"/>
        <w:ind w:firstLine="708"/>
        <w:jc w:val="both"/>
      </w:pPr>
      <w:r>
        <w:rPr>
          <w:rFonts w:ascii="Arial" w:cs="Arial" w:eastAsia="Arial" w:hAnsi="Arial"/>
          <w:sz w:val="24"/>
          <w:szCs w:val="24"/>
        </w:rPr>
        <w:t xml:space="preserve">48. Оформление отказа в выдаче иного документа производится в форме электронного документа.</w:t>
      </w:r>
    </w:p>
    <w:p>
      <w:pPr>
        <w:spacing w:after="120"/>
        <w:ind w:firstLine="708"/>
        <w:jc w:val="both"/>
      </w:pPr>
      <w:r>
        <w:rPr>
          <w:rFonts w:ascii="Arial" w:cs="Arial" w:eastAsia="Arial" w:hAnsi="Arial"/>
          <w:sz w:val="24"/>
          <w:szCs w:val="24"/>
        </w:rPr>
        <w:t xml:space="preserve">49. Если по результатам оказания услуг, ответственный исполнитель вовлеченного ведомства приходит к выводу о невозможности выдачи Документа, он формирует в ИСЕО отказ в выдаче Документа, с указанием причин отказа, и подписывает его своей ЭП.</w:t>
      </w:r>
    </w:p>
    <w:p>
      <w:pPr>
        <w:spacing w:after="120"/>
        <w:ind w:firstLine="708"/>
        <w:jc w:val="both"/>
      </w:pPr>
      <w:r>
        <w:rPr>
          <w:rFonts w:ascii="Arial" w:cs="Arial" w:eastAsia="Arial" w:hAnsi="Arial"/>
          <w:sz w:val="24"/>
          <w:szCs w:val="24"/>
        </w:rPr>
        <w:t xml:space="preserve">50. Основанием отказа в выдаче документа - ЛРС являются:</w:t>
      </w:r>
    </w:p>
    <w:p>
      <w:pPr>
        <w:spacing w:after="120"/>
        <w:ind w:firstLine="708"/>
        <w:jc w:val="both"/>
      </w:pPr>
      <w:r>
        <w:rPr>
          <w:rFonts w:ascii="Arial" w:cs="Arial" w:eastAsia="Arial" w:hAnsi="Arial"/>
          <w:sz w:val="24"/>
          <w:szCs w:val="24"/>
        </w:rPr>
        <w:t xml:space="preserve">1) наличие предусмотренного законодательством запрета на осуществление определенного вида деятельности для данной категории субъектов;</w:t>
      </w:r>
    </w:p>
    <w:p>
      <w:pPr>
        <w:spacing w:after="120"/>
        <w:ind w:firstLine="708"/>
        <w:jc w:val="both"/>
      </w:pPr>
      <w:r>
        <w:rPr>
          <w:rFonts w:ascii="Arial" w:cs="Arial" w:eastAsia="Arial" w:hAnsi="Arial"/>
          <w:sz w:val="24"/>
          <w:szCs w:val="24"/>
        </w:rPr>
        <w:t xml:space="preserve">2) наличие решения суда, запрещающего заявителю заниматься данным видом деятельности;</w:t>
      </w:r>
    </w:p>
    <w:p>
      <w:pPr>
        <w:spacing w:after="120"/>
        <w:ind w:firstLine="708"/>
        <w:jc w:val="both"/>
      </w:pPr>
      <w:r>
        <w:rPr>
          <w:rFonts w:ascii="Arial" w:cs="Arial" w:eastAsia="Arial" w:hAnsi="Arial"/>
          <w:sz w:val="24"/>
          <w:szCs w:val="24"/>
        </w:rPr>
        <w:t xml:space="preserve">3) предоставление заявителем недостоверной или неполной информации;</w:t>
      </w:r>
    </w:p>
    <w:p>
      <w:pPr>
        <w:spacing w:after="120"/>
        <w:ind w:firstLine="708"/>
        <w:jc w:val="both"/>
      </w:pPr>
      <w:r>
        <w:rPr>
          <w:rFonts w:ascii="Arial" w:cs="Arial" w:eastAsia="Arial" w:hAnsi="Arial"/>
          <w:sz w:val="24"/>
          <w:szCs w:val="24"/>
        </w:rPr>
        <w:t xml:space="preserve">4) если документы, предоставленные заявителем, не соответствуют требованиям, установленным настоящим Законом и другими нормативными правовыми актами Кыргызской Республики;</w:t>
      </w:r>
    </w:p>
    <w:p>
      <w:pPr>
        <w:spacing w:after="120"/>
        <w:ind w:firstLine="708"/>
        <w:jc w:val="both"/>
      </w:pPr>
      <w:r>
        <w:rPr>
          <w:rFonts w:ascii="Arial" w:cs="Arial" w:eastAsia="Arial" w:hAnsi="Arial"/>
          <w:sz w:val="24"/>
          <w:szCs w:val="24"/>
        </w:rPr>
        <w:t xml:space="preserve">5) невнесение лицензионного сбора за рассмотрение и выдачу лицензии и (или) разрешения.</w:t>
      </w:r>
    </w:p>
    <w:p>
      <w:pPr>
        <w:spacing w:after="120"/>
        <w:jc w:val="both"/>
      </w:pPr>
      <w:r>
        <w:rPr>
          <w:rFonts w:ascii="Arial" w:cs="Arial" w:eastAsia="Arial" w:hAnsi="Arial"/>
          <w:sz w:val="24"/>
          <w:szCs w:val="24"/>
        </w:rPr>
        <w:t xml:space="preserve">Лицензиар вправе дать письменный отказ только один раз с изложением полных оснований для отказа.</w:t>
      </w:r>
    </w:p>
    <w:p>
      <w:pPr>
        <w:spacing w:after="120"/>
        <w:ind w:firstLine="708"/>
        <w:jc w:val="both"/>
      </w:pPr>
      <w:r>
        <w:rPr>
          <w:rFonts w:ascii="Arial" w:cs="Arial" w:eastAsia="Arial" w:hAnsi="Arial"/>
          <w:sz w:val="24"/>
          <w:szCs w:val="24"/>
        </w:rPr>
        <w:t xml:space="preserve">51. Основаниями для отказа в выдаче иного документа являются:</w:t>
      </w:r>
    </w:p>
    <w:p>
      <w:pPr>
        <w:spacing w:after="120"/>
        <w:ind w:firstLine="708"/>
        <w:jc w:val="both"/>
      </w:pPr>
      <w:r>
        <w:rPr>
          <w:rFonts w:ascii="Arial" w:cs="Arial" w:eastAsia="Arial" w:hAnsi="Arial"/>
          <w:sz w:val="24"/>
          <w:szCs w:val="24"/>
        </w:rPr>
        <w:t xml:space="preserve">1) представление неполного пакета документов;</w:t>
      </w:r>
    </w:p>
    <w:p>
      <w:pPr>
        <w:spacing w:after="120"/>
        <w:ind w:firstLine="708"/>
        <w:jc w:val="both"/>
      </w:pPr>
      <w:r>
        <w:rPr>
          <w:rFonts w:ascii="Arial" w:cs="Arial" w:eastAsia="Arial" w:hAnsi="Arial"/>
          <w:sz w:val="24"/>
          <w:szCs w:val="24"/>
        </w:rPr>
        <w:t xml:space="preserve">2) указание в представленных документах недостоверной информации;</w:t>
      </w:r>
    </w:p>
    <w:p>
      <w:pPr>
        <w:spacing w:after="120"/>
        <w:ind w:firstLine="708"/>
        <w:jc w:val="both"/>
      </w:pPr>
      <w:r>
        <w:rPr>
          <w:rFonts w:ascii="Arial" w:cs="Arial" w:eastAsia="Arial" w:hAnsi="Arial"/>
          <w:sz w:val="24"/>
          <w:szCs w:val="24"/>
        </w:rPr>
        <w:t xml:space="preserve">3) несоответствие установленным требованиям по результатам лабораторных испытаний (для органов по сертификации);</w:t>
      </w:r>
    </w:p>
    <w:p>
      <w:pPr>
        <w:spacing w:after="120"/>
        <w:ind w:firstLine="708"/>
        <w:jc w:val="both"/>
      </w:pPr>
      <w:r>
        <w:rPr>
          <w:rFonts w:ascii="Arial" w:cs="Arial" w:eastAsia="Arial" w:hAnsi="Arial"/>
          <w:sz w:val="24"/>
          <w:szCs w:val="24"/>
        </w:rPr>
        <w:t xml:space="preserve">4) отсутствие оплаты за услуги вовлеченного ведомства в установленные сроки;</w:t>
      </w:r>
    </w:p>
    <w:p>
      <w:pPr>
        <w:spacing w:after="120"/>
        <w:ind w:firstLine="708"/>
        <w:jc w:val="both"/>
      </w:pPr>
      <w:r>
        <w:rPr>
          <w:rFonts w:ascii="Arial" w:cs="Arial" w:eastAsia="Arial" w:hAnsi="Arial"/>
          <w:sz w:val="24"/>
          <w:szCs w:val="24"/>
        </w:rPr>
        <w:t xml:space="preserve">52.      Должностное лицо вовлеченного ведомства, ответственное за принятие решения об отказе в выдаче Документа (указать должность) в случае отрицательного решения о выдаче Документа заверяет документ своей ЭП в течение ________ (указать срок рассмотрения).</w:t>
      </w:r>
    </w:p>
    <w:p>
      <w:pPr>
        <w:spacing w:after="120"/>
        <w:ind w:firstLine="708"/>
        <w:jc w:val="both"/>
      </w:pPr>
      <w:r>
        <w:rPr>
          <w:rFonts w:ascii="Arial" w:cs="Arial" w:eastAsia="Arial" w:hAnsi="Arial"/>
          <w:sz w:val="24"/>
          <w:szCs w:val="24"/>
        </w:rPr>
        <w:t xml:space="preserve">53.      Если должностное лицо вовлеченного ведомства, ответственное за принятие решения об отказе в выдаче Документа (указать должность) не согласно с решением, либо выявило ошибки, при оформлении отказа в выдаче Документа, возвращает ответственному исполнителю Документ, для доработки, которая должна быть произведена в сроки, не позднее _______ (указать срок рассмотрения).</w:t>
      </w:r>
    </w:p>
    <w:p>
      <w:pPr>
        <w:spacing w:after="120"/>
        <w:ind w:firstLine="708"/>
        <w:jc w:val="both"/>
      </w:pPr>
      <w:r>
        <w:rPr>
          <w:rFonts w:ascii="Arial" w:cs="Arial" w:eastAsia="Arial" w:hAnsi="Arial"/>
          <w:sz w:val="24"/>
          <w:szCs w:val="24"/>
        </w:rPr>
        <w:t xml:space="preserve">54.      Отказ в выдаче иного документа оформляется исключительно в форме электронного документа.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Порядок выдачи Документа, либо отказа в выдаче Документа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55. Выдача, либо отказ в выдаче документа -ЛРС осуществляется с учетом положений Закона Кыргызской Республики «О лицензионно-разрешительной системе в Кыргызской Республике».</w:t>
      </w:r>
    </w:p>
    <w:p>
      <w:pPr>
        <w:spacing w:after="120"/>
        <w:ind w:firstLine="708"/>
        <w:jc w:val="both"/>
      </w:pPr>
      <w:r>
        <w:rPr>
          <w:rFonts w:ascii="Arial" w:cs="Arial" w:eastAsia="Arial" w:hAnsi="Arial"/>
          <w:sz w:val="24"/>
          <w:szCs w:val="24"/>
        </w:rPr>
        <w:t xml:space="preserve">56. Выдача иного документа производится при условии оплаты заявителем стоимости услуг, в том числе и всех дополнительных счетов на оплату. Если оплата услуг не предусмотрена, иной документ выдается без оплаты.</w:t>
      </w:r>
    </w:p>
    <w:p>
      <w:pPr>
        <w:spacing w:after="120"/>
        <w:ind w:firstLine="708"/>
        <w:jc w:val="both"/>
      </w:pPr>
      <w:r>
        <w:rPr>
          <w:rFonts w:ascii="Arial" w:cs="Arial" w:eastAsia="Arial" w:hAnsi="Arial"/>
          <w:sz w:val="24"/>
          <w:szCs w:val="24"/>
        </w:rPr>
        <w:t xml:space="preserve">57. После выполнения условий, указанных в пункте 44 и 52 Документ, либо отказ в выдаче Документа в форме электронного документа становится доступным через ИСЕО.</w:t>
      </w:r>
    </w:p>
    <w:p>
      <w:pPr>
        <w:spacing w:after="120"/>
        <w:ind w:firstLine="708"/>
        <w:jc w:val="both"/>
      </w:pPr>
      <w:r>
        <w:rPr>
          <w:rFonts w:ascii="Arial" w:cs="Arial" w:eastAsia="Arial" w:hAnsi="Arial"/>
          <w:sz w:val="24"/>
          <w:szCs w:val="24"/>
        </w:rPr>
        <w:t xml:space="preserve">58. В случае, если заявитель при подаче заявки указал необходимость выдачи Документа на бумажном носителе, либо если нормативными правовыми актами Кыргызской Республики, международными договорами или соглашениями, участницей которых является Кыргызская Республика, установлено, что Документ должен быть оформлен на бумажном носителе, в дополнение к Документу в форме электронного документа производится оформление Документа на бумажном носителе.</w:t>
      </w:r>
    </w:p>
    <w:p>
      <w:pPr>
        <w:spacing w:after="120"/>
        <w:ind w:firstLine="708"/>
        <w:jc w:val="both"/>
      </w:pPr>
      <w:r>
        <w:rPr>
          <w:rFonts w:ascii="Arial" w:cs="Arial" w:eastAsia="Arial" w:hAnsi="Arial"/>
          <w:sz w:val="24"/>
          <w:szCs w:val="24"/>
        </w:rPr>
        <w:t xml:space="preserve">59. Вовлеченное ведомство в сроки, установленные для выдачи Документа, уведомляет заявителя о принятии решения о выдаче либо об отказе в выдаче Документа.</w:t>
      </w:r>
    </w:p>
    <w:p>
      <w:pPr>
        <w:spacing w:after="120"/>
        <w:ind w:firstLine="708"/>
        <w:jc w:val="both"/>
      </w:pPr>
      <w:r>
        <w:rPr>
          <w:rFonts w:ascii="Arial" w:cs="Arial" w:eastAsia="Arial" w:hAnsi="Arial"/>
          <w:sz w:val="24"/>
          <w:szCs w:val="24"/>
        </w:rPr>
        <w:t xml:space="preserve">60. Уведомление о выдаче либо об отказе в выдаче документа -ЛРС направляется (вручается) заявителю в письменной форме.</w:t>
      </w:r>
    </w:p>
    <w:p>
      <w:pPr>
        <w:spacing w:after="120"/>
        <w:ind w:firstLine="708"/>
        <w:jc w:val="both"/>
      </w:pPr>
      <w:r>
        <w:rPr>
          <w:rFonts w:ascii="Arial" w:cs="Arial" w:eastAsia="Arial" w:hAnsi="Arial"/>
          <w:sz w:val="24"/>
          <w:szCs w:val="24"/>
        </w:rPr>
        <w:t xml:space="preserve">61. Документ вручается заявителю нарочно под расписку;</w:t>
      </w:r>
    </w:p>
    <w:p>
      <w:pPr>
        <w:spacing w:after="120"/>
        <w:ind w:firstLine="708"/>
        <w:jc w:val="both"/>
      </w:pPr>
      <w:r>
        <w:rPr>
          <w:rFonts w:ascii="Arial" w:cs="Arial" w:eastAsia="Arial" w:hAnsi="Arial"/>
          <w:sz w:val="24"/>
          <w:szCs w:val="24"/>
        </w:rPr>
        <w:t xml:space="preserve">62. Выдача заявителю или его представителю Документа на бумажном носителе после его готовности производится вовлеченным ведомством.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Формирование счета на оплату за услуги вовлеченного ведомства. Подтверждение факта оплаты услуг</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63. Оплата за выдачу документа -ЛРС осуществляется в порядке, предусмотренном в Законе Кыргызской Республики «О лицензионно-разрешительной системе в Кыргызской Республике».</w:t>
      </w:r>
    </w:p>
    <w:p>
      <w:pPr>
        <w:spacing w:after="120"/>
        <w:ind w:firstLine="708"/>
        <w:jc w:val="both"/>
      </w:pPr>
      <w:r>
        <w:rPr>
          <w:rFonts w:ascii="Arial" w:cs="Arial" w:eastAsia="Arial" w:hAnsi="Arial"/>
          <w:sz w:val="24"/>
          <w:szCs w:val="24"/>
        </w:rPr>
        <w:t xml:space="preserve">64. Оплата услуг может осуществляться в наличной или безналичной форме.</w:t>
      </w:r>
    </w:p>
    <w:p>
      <w:pPr>
        <w:spacing w:after="120"/>
        <w:ind w:firstLine="708"/>
        <w:jc w:val="both"/>
      </w:pPr>
      <w:r>
        <w:rPr>
          <w:rFonts w:ascii="Arial" w:cs="Arial" w:eastAsia="Arial" w:hAnsi="Arial"/>
          <w:sz w:val="24"/>
          <w:szCs w:val="24"/>
        </w:rPr>
        <w:t xml:space="preserve">65. Заявитель вправе по своему усмотрению выбирать способ оплаты стоимости услуг.</w:t>
      </w:r>
    </w:p>
    <w:p>
      <w:pPr>
        <w:spacing w:after="120"/>
        <w:ind w:firstLine="708"/>
        <w:jc w:val="both"/>
      </w:pPr>
      <w:r>
        <w:rPr>
          <w:rFonts w:ascii="Arial" w:cs="Arial" w:eastAsia="Arial" w:hAnsi="Arial"/>
          <w:sz w:val="24"/>
          <w:szCs w:val="24"/>
        </w:rPr>
        <w:t xml:space="preserve">66. Счет на оплату услуг формируется в ИСЕО с момента регистрации заявки. Оплата производится заявителем на расчетный счет ГП ЦЕО.</w:t>
      </w:r>
    </w:p>
    <w:p>
      <w:pPr>
        <w:spacing w:after="120"/>
        <w:ind w:firstLine="708"/>
        <w:jc w:val="both"/>
      </w:pPr>
      <w:r>
        <w:rPr>
          <w:rFonts w:ascii="Arial" w:cs="Arial" w:eastAsia="Arial" w:hAnsi="Arial"/>
          <w:sz w:val="24"/>
          <w:szCs w:val="24"/>
        </w:rPr>
        <w:t xml:space="preserve">67. С момента получения от заявителя оплаты на расчетный счет ГП ЦЕО в ИСЕО автоматически подтверждается оплата. Какого-либо дополнительного подтверждения факта оплаты (в виде копии платежного поручения и пр.) не требуется.</w:t>
      </w:r>
    </w:p>
    <w:p>
      <w:pPr>
        <w:spacing w:after="120"/>
        <w:ind w:firstLine="708"/>
        <w:jc w:val="both"/>
      </w:pPr>
      <w:r>
        <w:rPr>
          <w:rFonts w:ascii="Arial" w:cs="Arial" w:eastAsia="Arial" w:hAnsi="Arial"/>
          <w:sz w:val="24"/>
          <w:szCs w:val="24"/>
        </w:rPr>
        <w:t xml:space="preserve">68. При оплате заявителем услуг в кассу вовлеченного ведомства, факт оплаты, в ИСЕО, подтверждает должностное лицо вовлеченного ведомства, ответственное за прием наличных платежей ________ (указать полное наименование должности).</w:t>
      </w:r>
    </w:p>
    <w:p>
      <w:pPr>
        <w:spacing w:after="120"/>
        <w:ind w:firstLine="708"/>
        <w:jc w:val="both"/>
      </w:pPr>
      <w:r>
        <w:rPr>
          <w:rFonts w:ascii="Arial" w:cs="Arial" w:eastAsia="Arial" w:hAnsi="Arial"/>
          <w:sz w:val="24"/>
          <w:szCs w:val="24"/>
        </w:rPr>
        <w:t xml:space="preserve">69. Ответственный исполнитель вовлеченного ведомства не вправе откладывать рассмотрение заявки, если оплата произведена в адрес ГП ЦЕО и в ИСЕО имеется подтверждение факта оплаты.</w:t>
      </w:r>
    </w:p>
    <w:p>
      <w:pPr>
        <w:spacing w:after="120"/>
        <w:ind w:firstLine="708"/>
        <w:jc w:val="both"/>
      </w:pPr>
      <w:r>
        <w:rPr>
          <w:rFonts w:ascii="Arial" w:cs="Arial" w:eastAsia="Arial" w:hAnsi="Arial"/>
          <w:sz w:val="24"/>
          <w:szCs w:val="24"/>
        </w:rPr>
        <w:t xml:space="preserve">70. Должностным лицом вовлеченного ведомства, ответственным за ведение взаиморасчетов с заявителями является _____ (указать должность).</w:t>
      </w:r>
    </w:p>
    <w:p>
      <w:pPr>
        <w:spacing w:after="120"/>
        <w:ind w:firstLine="708"/>
        <w:jc w:val="both"/>
      </w:pPr>
      <w:r>
        <w:rPr>
          <w:rFonts w:ascii="Arial" w:cs="Arial" w:eastAsia="Arial" w:hAnsi="Arial"/>
          <w:sz w:val="24"/>
          <w:szCs w:val="24"/>
        </w:rPr>
        <w:t xml:space="preserve">71.      Денежные средства, поступившие от заявителя на расчетный счет ГП ЦЕО за оплату услуг вовлеченного ведомства, перечисляются на расчетный счет вовлеченного ведомства не реже _______ (указать срок) в соответствии с соглашением о порядке взаимодействия при оформлении документов для осуществления внешнеэкономической деятельности по принципу «единого окна», заключаемым между ГП ЦЕО и вовлеченным ведомством.</w:t>
      </w:r>
    </w:p>
    <w:p>
      <w:pPr>
        <w:spacing w:after="120"/>
        <w:ind w:firstLine="708"/>
        <w:jc w:val="both"/>
      </w:pPr>
      <w:r>
        <w:rPr>
          <w:rFonts w:ascii="Arial" w:cs="Arial" w:eastAsia="Arial" w:hAnsi="Arial"/>
          <w:sz w:val="24"/>
          <w:szCs w:val="24"/>
        </w:rPr>
        <w:t xml:space="preserve">72. Должностным лицом вовлеченного ведомства, ответственным за ведение взаиморасчетов с ГП ЦЕО является ______ (указать должность).</w:t>
      </w:r>
    </w:p>
    <w:p>
      <w:pPr>
        <w:spacing w:after="120"/>
        <w:ind w:firstLine="708"/>
        <w:jc w:val="both"/>
      </w:pPr>
      <w:r>
        <w:rPr>
          <w:rFonts w:ascii="Arial" w:cs="Arial" w:eastAsia="Arial" w:hAnsi="Arial"/>
          <w:sz w:val="24"/>
          <w:szCs w:val="24"/>
        </w:rPr>
        <w:t xml:space="preserve">73. Сверка взаиморасчетов за оказанные услуги с ГП ЦЕО проводится не реже ______ (указать срок).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Порядок передачи справочной информации вовлеченным ведомством в адрес ГП ЦЕО</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74. Вовлеченное ведомство обязано передавать в адрес ГП ЦЕО справочную информацию при любых изменениях</w:t>
      </w:r>
    </w:p>
    <w:p>
      <w:pPr>
        <w:spacing w:after="120"/>
        <w:ind w:firstLine="708"/>
        <w:jc w:val="both"/>
      </w:pPr>
      <w:r>
        <w:rPr>
          <w:rFonts w:ascii="Arial" w:cs="Arial" w:eastAsia="Arial" w:hAnsi="Arial"/>
          <w:sz w:val="24"/>
          <w:szCs w:val="24"/>
        </w:rPr>
        <w:t xml:space="preserve">75. Должностным лицом вовлеченного ведомства, ответственным за передачу справочной информации вовлеченного ведомства в ГП ЦЕО является _______ (указать должность)</w:t>
      </w:r>
    </w:p>
    <w:p>
      <w:pPr>
        <w:spacing w:after="120"/>
        <w:ind w:firstLine="708"/>
        <w:jc w:val="both"/>
      </w:pPr>
      <w:r>
        <w:rPr>
          <w:rFonts w:ascii="Arial" w:cs="Arial" w:eastAsia="Arial" w:hAnsi="Arial"/>
          <w:sz w:val="24"/>
          <w:szCs w:val="24"/>
        </w:rPr>
        <w:t xml:space="preserve">76. Должностное лицо вовлеченного ведомства, ответственное за передачу справочной информации передает в ГП ЦЕО следующую справочную информацию:</w:t>
      </w:r>
    </w:p>
    <w:p>
      <w:pPr>
        <w:spacing w:after="120"/>
        <w:ind w:firstLine="708"/>
        <w:jc w:val="both"/>
      </w:pPr>
      <w:r>
        <w:rPr>
          <w:rFonts w:ascii="Arial" w:cs="Arial" w:eastAsia="Arial" w:hAnsi="Arial"/>
          <w:sz w:val="24"/>
          <w:szCs w:val="24"/>
        </w:rPr>
        <w:t xml:space="preserve">1) перечень услуг, оказываемых вовлеченным ведомством;</w:t>
      </w:r>
    </w:p>
    <w:p>
      <w:pPr>
        <w:spacing w:after="120"/>
        <w:ind w:firstLine="708"/>
        <w:jc w:val="both"/>
      </w:pPr>
      <w:r>
        <w:rPr>
          <w:rFonts w:ascii="Arial" w:cs="Arial" w:eastAsia="Arial" w:hAnsi="Arial"/>
          <w:sz w:val="24"/>
          <w:szCs w:val="24"/>
        </w:rPr>
        <w:t xml:space="preserve">2) перечень документов и сведений, необходимых для оказания услуг и выдачи Документов;</w:t>
      </w:r>
    </w:p>
    <w:p>
      <w:pPr>
        <w:spacing w:after="120"/>
        <w:ind w:firstLine="708"/>
        <w:jc w:val="both"/>
      </w:pPr>
      <w:r>
        <w:rPr>
          <w:rFonts w:ascii="Arial" w:cs="Arial" w:eastAsia="Arial" w:hAnsi="Arial"/>
          <w:sz w:val="24"/>
          <w:szCs w:val="24"/>
        </w:rPr>
        <w:t xml:space="preserve">3) расценки на оказываемые услуги;</w:t>
      </w:r>
    </w:p>
    <w:p>
      <w:pPr>
        <w:spacing w:after="120"/>
        <w:ind w:firstLine="708"/>
        <w:jc w:val="both"/>
      </w:pPr>
      <w:r>
        <w:rPr>
          <w:rFonts w:ascii="Arial" w:cs="Arial" w:eastAsia="Arial" w:hAnsi="Arial"/>
          <w:sz w:val="24"/>
          <w:szCs w:val="24"/>
        </w:rPr>
        <w:t xml:space="preserve">4) организационную структуру вовлеченного ведомства, включая его региональные подразделения;</w:t>
      </w:r>
    </w:p>
    <w:p>
      <w:pPr>
        <w:spacing w:after="120"/>
        <w:ind w:firstLine="708"/>
        <w:jc w:val="both"/>
      </w:pPr>
      <w:r>
        <w:rPr>
          <w:rFonts w:ascii="Arial" w:cs="Arial" w:eastAsia="Arial" w:hAnsi="Arial"/>
          <w:sz w:val="24"/>
          <w:szCs w:val="24"/>
        </w:rPr>
        <w:t xml:space="preserve">5) Ф.И.О. руководителя и сотрудников вовлеченного ведомства, принимающих участие в рассмотрении заявок, подготовке и выдачи Документов.</w:t>
      </w:r>
    </w:p>
    <w:p>
      <w:pPr>
        <w:spacing w:after="120"/>
        <w:ind w:firstLine="708"/>
        <w:jc w:val="both"/>
      </w:pPr>
      <w:r>
        <w:rPr>
          <w:rFonts w:ascii="Arial" w:cs="Arial" w:eastAsia="Arial" w:hAnsi="Arial"/>
          <w:sz w:val="24"/>
          <w:szCs w:val="24"/>
        </w:rPr>
        <w:t xml:space="preserve">77. Любые изменения в справочной информации передаются должностным лицом вовлеченного ведомства, ответственным за передачу справочной информации ведомства в адрес ГП ЦЕО не позднее десяти рабочих дней до даты их вступления в силу.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Контроль исполнения требований регламента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78. Контроль за исполнением требований Регламента подразделяется на внутренний (текущий) контроль и внешний контроль.</w:t>
      </w:r>
    </w:p>
    <w:p>
      <w:pPr>
        <w:spacing w:after="120"/>
        <w:ind w:firstLine="708"/>
        <w:jc w:val="both"/>
      </w:pPr>
      <w:r>
        <w:rPr>
          <w:rFonts w:ascii="Arial" w:cs="Arial" w:eastAsia="Arial" w:hAnsi="Arial"/>
          <w:sz w:val="24"/>
          <w:szCs w:val="24"/>
        </w:rPr>
        <w:t xml:space="preserve">79. Внутренний (текущий) контроль за исполнением требований Регламента осуществляется ________ (указать соответствующее уполномоченное должностное лицо ведомства, как правило, это руководитель ведомства или его заместитель, или менеджер по качеству, если такая единица предусмотрена).</w:t>
      </w:r>
    </w:p>
    <w:p>
      <w:pPr>
        <w:spacing w:after="120"/>
        <w:ind w:firstLine="708"/>
        <w:jc w:val="both"/>
      </w:pPr>
      <w:r>
        <w:rPr>
          <w:rFonts w:ascii="Arial" w:cs="Arial" w:eastAsia="Arial" w:hAnsi="Arial"/>
          <w:sz w:val="24"/>
          <w:szCs w:val="24"/>
        </w:rPr>
        <w:t xml:space="preserve">80. Внутренний (текущий) контроль осуществляется путем проведения регулярных проверок соблюдения и исполнения должностными лицами и сотрудниками вовлеченного ведомства положений Регламента, а также решений, принятых в процессе выдачи Документов.</w:t>
      </w:r>
    </w:p>
    <w:p>
      <w:pPr>
        <w:spacing w:after="120"/>
        <w:ind w:firstLine="708"/>
        <w:jc w:val="both"/>
      </w:pPr>
      <w:r>
        <w:rPr>
          <w:rFonts w:ascii="Arial" w:cs="Arial" w:eastAsia="Arial" w:hAnsi="Arial"/>
          <w:sz w:val="24"/>
          <w:szCs w:val="24"/>
        </w:rPr>
        <w:t xml:space="preserve">81. Периодичность проведения проверок составляет ________ (указать периодичность проведения проверок).</w:t>
      </w:r>
    </w:p>
    <w:p>
      <w:pPr>
        <w:spacing w:after="120"/>
        <w:ind w:firstLine="708"/>
        <w:jc w:val="both"/>
      </w:pPr>
      <w:r>
        <w:rPr>
          <w:rFonts w:ascii="Arial" w:cs="Arial" w:eastAsia="Arial" w:hAnsi="Arial"/>
          <w:sz w:val="24"/>
          <w:szCs w:val="24"/>
        </w:rPr>
        <w:t xml:space="preserve">82. По распоряжению руководителя вовлеченного ведомства, могут проводиться внеплановые проверки, в том числе по заявлению конкретного заявителя.</w:t>
      </w:r>
    </w:p>
    <w:p>
      <w:pPr>
        <w:spacing w:after="120"/>
        <w:ind w:firstLine="708"/>
        <w:jc w:val="both"/>
      </w:pPr>
      <w:r>
        <w:rPr>
          <w:rFonts w:ascii="Arial" w:cs="Arial" w:eastAsia="Arial" w:hAnsi="Arial"/>
          <w:sz w:val="24"/>
          <w:szCs w:val="24"/>
        </w:rPr>
        <w:t xml:space="preserve">83. По результатам проведения проверок незамедлительно принимаются меры по устранению выявленных нарушений требований Регламента, а также рассматривается вопрос о привлечении к ответственности виновных лиц в соответствии с законодательством Кыргызской Республики.</w:t>
      </w:r>
    </w:p>
    <w:p>
      <w:pPr>
        <w:spacing w:after="120"/>
        <w:ind w:firstLine="708"/>
        <w:jc w:val="both"/>
      </w:pPr>
      <w:r>
        <w:rPr>
          <w:rFonts w:ascii="Arial" w:cs="Arial" w:eastAsia="Arial" w:hAnsi="Arial"/>
          <w:sz w:val="24"/>
          <w:szCs w:val="24"/>
        </w:rPr>
        <w:t xml:space="preserve">84. Внешний контроль за исполнением требований Регламента осуществляется уполномоченными органами и организациями Кыргызской Республики в соответствии с требованиями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Ответственность должностных лиц и сотрудников вовлеченного ведомства за неисполнение требований регламента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85. Действия и/или бездействие должностных лиц _________ (указать наименование вовлеченного ведомства), а также решения, принятые в ходе выдачи Документов, которые могут быть обжалованы заявителем в порядке, установленном законодательством Кыргызской Республики).</w:t>
      </w:r>
    </w:p>
    <w:p>
      <w:pPr>
        <w:spacing w:after="120"/>
        <w:ind w:firstLine="708"/>
        <w:jc w:val="both"/>
      </w:pPr>
      <w:r>
        <w:rPr>
          <w:rFonts w:ascii="Arial" w:cs="Arial" w:eastAsia="Arial" w:hAnsi="Arial"/>
          <w:sz w:val="24"/>
          <w:szCs w:val="24"/>
        </w:rPr>
        <w:t xml:space="preserve">86. За нарушение требований Регламента должностные лица и сотрудники ________ (указать наименование вовлеченного ведомства) несут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Заключительные положения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87. Регламент подлежит пересмотру не реже одного раза в три года.</w:t>
      </w:r>
    </w:p>
    <w:p>
      <w:pPr>
        <w:spacing w:after="120"/>
        <w:ind w:firstLine="708"/>
        <w:jc w:val="both"/>
      </w:pPr>
      <w:r>
        <w:rPr>
          <w:rFonts w:ascii="Arial" w:cs="Arial" w:eastAsia="Arial" w:hAnsi="Arial"/>
          <w:sz w:val="24"/>
          <w:szCs w:val="24"/>
        </w:rPr>
        <w:t xml:space="preserve">88. Содержание Регламента должно быть доступно для потребителей услуг вовлеченного ведомства.</w:t>
      </w:r>
    </w:p>
    <w:p>
      <w:pPr>
        <w:spacing w:after="120"/>
        <w:ind w:firstLine="709"/>
        <w:jc w:val="both"/>
      </w:pPr>
      <w:r>
        <w:rPr>
          <w:rFonts w:ascii="Arial" w:cs="Arial" w:eastAsia="Arial" w:hAnsi="Arial"/>
          <w:sz w:val="24"/>
          <w:szCs w:val="24"/>
        </w:rPr>
        <w:t xml:space="preserve">89. Регламент размещается на веб-сайте вовлеченного ведомства, расположенного по следующему адресу: _________ (указать адрес веб-сайта вовлеченного ведомства).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bpqpfejk3oqusx2xh5wb">
      <w:r>
        <w:rPr>
          <w:rFonts w:ascii="Arial" w:cs="Arial" w:eastAsia="Arial" w:hAnsi="Arial"/>
          <w:color w:val="132D3F"/>
          <w:sz w:val="16"/>
          <w:szCs w:val="16"/>
          <w:u w:val="single"/>
        </w:rPr>
        <w:t xml:space="preserve">dalil.kg/document/200660</w:t>
      </w:r>
    </w:hyperlink>
  </w:p>
  <w:p>
    <w:pPr>
      <w:spacing w:after="0" w:before="40"/>
      <w:jc w:val="center"/>
    </w:pPr>
    <w:hyperlink w:history="1" r:id="rIdvd5au1uabjapm2vi2pry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bpqpfejk3oqusx2xh5wb" Type="http://schemas.openxmlformats.org/officeDocument/2006/relationships/hyperlink" Target="https://dalil.kg/document/200660" TargetMode="External"/><Relationship Id="rIdvd5au1uabjapm2vi2pry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2026-09-30T23:02:44.501Z</dcterms:created>
  <dcterms:modified xsi:type="dcterms:W3CDTF">2026-09-30T23:02:44.501Z</dcterms:modified>
</cp:coreProperties>
</file>

<file path=docProps/custom.xml><?xml version="1.0" encoding="utf-8"?>
<Properties xmlns="http://schemas.openxmlformats.org/officeDocument/2006/custom-properties" xmlns:vt="http://schemas.openxmlformats.org/officeDocument/2006/docPropsVTypes"/>
</file>