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4, пункт 82-1 </w:t>
      </w:r>
      <w:r>
        <w:rPr>
          <w:rFonts w:ascii="Arial" w:cs="Arial" w:eastAsia="Arial" w:hAnsi="Arial"/>
          <w:sz w:val="20"/>
          <w:szCs w:val="20"/>
        </w:rPr>
        <w:t xml:space="preserve">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em3gj92_gax4-odkfze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</w:t>
      </w:r>
      <w:r>
        <w:rPr>
          <w:rFonts w:ascii="Arial" w:cs="Arial" w:eastAsia="Arial" w:hAnsi="Arial"/>
          <w:sz w:val="20"/>
          <w:szCs w:val="20"/>
        </w:rPr>
        <w:t xml:space="preserve">Предоставление данной государственной услуги осуществляется </w:t>
      </w:r>
      <w:r>
        <w:rPr>
          <w:rFonts w:ascii="Arial" w:cs="Arial" w:eastAsia="Arial" w:hAnsi="Arial"/>
          <w:sz w:val="20"/>
          <w:szCs w:val="20"/>
        </w:rPr>
        <w:t xml:space="preserve">филиалами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2.</w:t>
      </w:r>
      <w:r>
        <w:rPr>
          <w:rFonts w:ascii="Arial" w:cs="Arial" w:eastAsia="Arial" w:hAnsi="Arial"/>
          <w:sz w:val="20"/>
          <w:szCs w:val="20"/>
        </w:rPr>
        <w:t xml:space="preserve">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kgkqb4_ic8vo5gkvvag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</w:t>
      </w:r>
      <w:r>
        <w:rPr>
          <w:rFonts w:ascii="Arial" w:cs="Arial" w:eastAsia="Arial" w:hAnsi="Arial"/>
          <w:sz w:val="20"/>
          <w:szCs w:val="20"/>
        </w:rPr>
        <w:t xml:space="preserve">3 июня 2014 года № 303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3.</w:t>
      </w:r>
      <w:r>
        <w:rPr>
          <w:rFonts w:ascii="Arial" w:cs="Arial" w:eastAsia="Arial" w:hAnsi="Arial"/>
          <w:sz w:val="20"/>
          <w:szCs w:val="20"/>
        </w:rPr>
        <w:t xml:space="preserve">Ключевые параметры, заданные стандартом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(1)</w:t>
      </w:r>
      <w:r>
        <w:rPr>
          <w:rFonts w:ascii="Arial" w:cs="Arial" w:eastAsia="Arial" w:hAnsi="Arial"/>
          <w:sz w:val="20"/>
          <w:szCs w:val="20"/>
        </w:rPr>
        <w:t xml:space="preserve">Общий срок предоставления услуги – 3 часа для физических лиц, 6 часов для юридических лиц.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приема документов – в течение 30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на выдачу результата услуги – в течение 15 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(2)</w:t>
      </w:r>
      <w:r>
        <w:rPr>
          <w:rFonts w:ascii="Arial" w:cs="Arial" w:eastAsia="Arial" w:hAnsi="Arial"/>
          <w:sz w:val="20"/>
          <w:szCs w:val="20"/>
        </w:rPr>
        <w:t xml:space="preserve">Перечень документов, необходимых для получения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всех заявителей: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за услугой обратился полномочный представитель физического лица, необходимо предоставить документ, подтверждающий полномочия представителя физического лица на осуществление государственной регистрации, для юридического лица: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документ, подтверждающий полномочия его представителя; если представителем юридического лица выступает его руководитель,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правообладателя; подлинник и копия свидетельства о регистрации юридического лица и учредительные документы юридического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правоустанавливающий документ на единицу недвижимого имущества;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документ, содержащий технические характеристики единицы недвижимого имущества (техпаспорт) при наличии.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 об оплате (оплата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(3) </w:t>
      </w:r>
      <w:r>
        <w:rPr>
          <w:rFonts w:ascii="Arial" w:cs="Arial" w:eastAsia="Arial" w:hAnsi="Arial"/>
          <w:sz w:val="20"/>
          <w:szCs w:val="20"/>
        </w:rPr>
        <w:t xml:space="preserve">Стоимость услуги: Государственная услуга предоставляется на платной основе. Стоимость государственной услуги (Прейскурант) утверждается приказом Министерства сельского хозяйства Кыргызской Республики (далее – МСХ КР) по согласованию с уполномоченным государственным органом в сфере антимонопольного регулирования</w:t>
      </w:r>
      <w:r>
        <w:rPr>
          <w:rFonts w:ascii="Arial" w:cs="Arial" w:eastAsia="Arial" w:hAnsi="Arial"/>
          <w:sz w:val="20"/>
          <w:szCs w:val="20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(4) Результат услуги: Выдача заявителю документа о зарегистрированном праве (выписка из Единой информационной системы недвижимости)/совершение удостоверительной надписи на документе, представленном на регистрацию.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6265"/>
        <w:gridCol w:w="3282"/>
      </w:tblGrid>
      <w:tr>
        <w:tc>
          <w:tcPr>
            <w:tcW w:type="dxa" w:w="6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3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предоставленного сторонами сделки договора или регистрация составленного регистратором договора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6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предоставленных к регистрации документов</w:t>
            </w:r>
          </w:p>
        </w:tc>
        <w:tc>
          <w:tcPr>
            <w:tcW w:type="dxa" w:w="3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 – схема взаимосвязи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1"/>
        <w:gridCol w:w="1228"/>
        <w:gridCol w:w="520"/>
        <w:gridCol w:w="520"/>
        <w:gridCol w:w="1454"/>
        <w:gridCol w:w="1454"/>
        <w:gridCol w:w="1321"/>
        <w:gridCol w:w="1321"/>
      </w:tblGrid>
      <w:tr>
        <w:tc>
          <w:tcPr>
            <w:tcW w:type="dxa" w:w="2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 и действий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Исполнитель,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должностное лицо</w:t>
            </w:r>
          </w:p>
        </w:tc>
        <w:tc>
          <w:tcPr>
            <w:tcW w:type="dxa" w:w="10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9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действий</w:t>
            </w:r>
          </w:p>
        </w:tc>
        <w:tc>
          <w:tcPr>
            <w:tcW w:type="dxa" w:w="26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Документ, регулирующий действие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0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26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заявки и предварительное рассмотрение документов на проведение обследования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</w:t>
            </w:r>
          </w:p>
        </w:tc>
        <w:tc>
          <w:tcPr>
            <w:tcW w:type="dxa" w:w="12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Регистратор </w:t>
            </w:r>
          </w:p>
        </w:tc>
        <w:tc>
          <w:tcPr>
            <w:tcW w:type="dxa" w:w="104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1 часа</w:t>
            </w:r>
          </w:p>
        </w:tc>
        <w:tc>
          <w:tcPr>
            <w:tcW w:type="dxa" w:w="290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- прием заявления и документов, регистрация в соответствующем журнале;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выдача заявителю расписки о приеме заявления и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отказ в приеме документов или в регистрации права на недвижимое имущество.</w:t>
            </w:r>
          </w:p>
        </w:tc>
        <w:tc>
          <w:tcPr>
            <w:tcW w:type="dxa" w:w="264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государственной регистрации прав на недвижимое имущество и сделок с ним»;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государственной регистрации прав и обременений (ограничений) прав на недвижимое имущество и сделок с ним, утвержденные постановлением Правительства Кыргызской Республики от 15 февраля 2011 года № 49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Установление личностей сторон сделки, в том числе правоспособность и дееспособность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Изучение предоставленных документов на требование законодательству, изучение архивных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1.4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и принятие документа об оплате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Регистратор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Получение квитанции об оплате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Прием и регистрация заявления и документов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не более 1 часа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Регистрация предоставленного сторонами договора или регистрация составленного регистратором договора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Составление договора об отчуждении недвижимого имущества/доработка договора об отчуждении недвижимого имущества, представленного сторонами и его подписание</w:t>
            </w:r>
          </w:p>
        </w:tc>
        <w:tc>
          <w:tcPr>
            <w:tcW w:type="dxa" w:w="17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часа физ.лица, 6 часов юр. лица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Правоустанавливающий документ с удостоверительной надписью о регистрации с внесением  записи в Автоматизированную систему регистрации</w:t>
            </w:r>
          </w:p>
        </w:tc>
        <w:tc>
          <w:tcPr>
            <w:tcW w:type="dxa" w:w="13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Закон КР «О государственной регистрации прав на недвижимое имущество и сделок с ним»;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Правила государственной регистрации прав и обременений (ограничений) прав на недвижимое имущество и сделок с ним, утвержденные постановлением Правительства Кыргызской Республики от 15 февраля 2011 года № 49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Регистрация договора об отчуждении недвижимого имущества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Заполнение правоудостоверяющих документов с внесением записи о новом владельце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Заполнение правоудостоверяющих документов с внесением записи о новом владельце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не более 3 часов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2: административная процедура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Выдача предоставленных к регистрации документов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документов, предоставленных к регистрации</w:t>
            </w:r>
          </w:p>
        </w:tc>
        <w:tc>
          <w:tcPr>
            <w:tcW w:type="dxa" w:w="17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Регистратор</w:t>
            </w:r>
          </w:p>
        </w:tc>
        <w:tc>
          <w:tcPr>
            <w:tcW w:type="dxa" w:w="1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более 30 мин.</w:t>
            </w:r>
          </w:p>
        </w:tc>
        <w:tc>
          <w:tcPr>
            <w:tcW w:type="dxa" w:w="27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подлинников правоустанавливающих документов с удостоверительной надписью на основе расписки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 государственной регистрации прав и обременений (ограничений) прав на недвижимое имущество и сделок с ним, утвержденные постановлением Правительства Кыргызской Республики от 15.02.2011 г. № 49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выдача подлинников правоустанавливающих документов с удостоверительной надписью на основе расписки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не более 30 мин.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3: административная процедура</w:t>
            </w:r>
          </w:p>
        </w:tc>
      </w:tr>
      <w:tr>
        <w:tc>
          <w:tcPr>
            <w:tcW w:type="dxa" w:w="2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Схемы (алгоритмы) выполнения процедур 1,2,3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Внутренний контроль проводят руководители филиалов Государственного учреждения «Кадастр» при Службе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Периодичность проведения проверок составляет не реже одного 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необходимости, также в установленном порядке инициируется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 изменений в административный регламент.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Службы земельных ресурсов при Министерстве сельского хозяйства Кыргызской Республики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0"/>
          <w:szCs w:val="20"/>
        </w:rPr>
        <w:t xml:space="preserve">1. Кожомкулов Т.Б. – главный специалист УРНИиИТ Службы земельных ресурсов при Министерстве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mdojc1sk0u3jc6dm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dalil.kg/document/200667</w:t>
      </w:r>
    </w:hyperlink>
  </w:p>
  <w:p>
    <w:pPr>
      <w:spacing w:after="0" w:before="40"/>
      <w:jc w:val="center"/>
    </w:pPr>
    <w:hyperlink w:history="1" r:id="rIdd2hwx8fhlx4nriw1a4y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3gj92_gax4-odkfzevp" Type="http://schemas.openxmlformats.org/officeDocument/2006/relationships/hyperlink" Target="https://dalil.kg/document/93449" TargetMode="External"/><Relationship Id="rIdkgkqb4_ic8vo5gkvvage9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mdojc1sk0u3jc6dmgmg" Type="http://schemas.openxmlformats.org/officeDocument/2006/relationships/hyperlink" Target="https://dalil.kg/document/200667" TargetMode="External"/><Relationship Id="rIdd2hwx8fhlx4nriw1a4y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2026-09-30T19:26:10.506Z</dcterms:created>
  <dcterms:modified xsi:type="dcterms:W3CDTF">2026-09-30T19:26:10.506Z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