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Административный регламент государственной услуги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«Выполнение внеплановых лесоохотустроительных и научно-исследовательских работ в особо охраняемых природных территориях, охотничьих угодьях и вне земель государственного лесного фонда»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(глава 5, пункт 6 Единого реестра (перечня) государственных услуг,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wuubtwy_sqqqkdt4fmhn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от 10.02.2012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 Предоставление данной государственной услуги осуществляется Лесной службой при Министерстве сельского хозяйства Кыргызской Республики (далее – Служба).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 Административный регламент данной государственной услуги соответствует требованиям главы 5 раздела IV Стандарта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 утвержденного </w:t>
      </w:r>
      <w:hyperlink w:history="1" r:id="rIdjdryjf_1fspmvsydqdv-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3 июня 2014 года № 303 (в редакции постановления Правительства Кыргызской Республики от 26 декабря 2014 года № 735).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3. Ключевые параметры, заданные стандартом государственной услуги: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(1) Общее время предоставления государственной услуги: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 предельное время на прием заявления – 30 минут;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Рассмотрение заявления - до 10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Предельное время на выдачу результатов - 30 мин.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Подготовительные работы на площади: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А) 0,2-2,9 тыс. га - 10 дней,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Б) 3,0-30,0 тыс. га - 30 дней,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В) свыше 30,0 тыс. га - 45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Полевые работы на площади: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А) 0,2-2,9 тыс. га - 30 дней,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Б) 3,0-30,0 тыс. га - 150 дней,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В) свыше 30,0 тыс. га - 190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- Камеральные работы: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на участке площадью 0,2-2,9 тыс. га - 20 дней,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Б) 3,0-30,0 тыс. га - 5 месяцев,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В) свыше 30,0 тыс. га - 8 месяцев.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полного цикла 1 лесоохотустроительных работ - 2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(2) Перечень документов, необходимых для получения услуг: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а) заявка (обращение) на получение гос.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б) копия паспорта/свидетельства юр. лица;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правоустанавливающие документы на земельный участок, (в случаи недропользования лицензия, лицензионная соглашения);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г) квитанцию об оплате за услугу.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Службой и потребителем государственной услуги составляются договор и смета работы.</w:t>
      </w:r>
    </w:p>
    <w:p>
      <w:pPr>
        <w:spacing/>
        <w:ind w:firstLine="708"/>
        <w:jc w:val="both"/>
      </w:pP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Образцы и формы всех требуемых документов размещаются на информационных стендах в местах предоставления услуги и на официальном сайте Министерства сельского хозяйства Кыргызской Республики (далее – МСХ КР) 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(agro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.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g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o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v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.kg)</w:t>
      </w:r>
      <w:r>
        <w:rPr>
          <w:rFonts w:ascii="Arial" w:cs="Arial" w:eastAsia="Arial" w:hAnsi="Arial"/>
          <w:b w:val="false"/>
          <w:bCs w:val="false"/>
          <w:sz w:val="20"/>
          <w:szCs w:val="20"/>
        </w:rPr>
        <w:t xml:space="preserve"> и своевременно обновляются.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получении услуги в электронном формате, заполнение заявки в электронном виде и подача необходимых для получения услуги документов, осуществляется посредством Государственного портала электронных услуг (далее - ГПЭУ) или электронного ресурса поставщика услуг.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случае обращения через Государственный портал электронных услуг, со стороны поставщика услуг не запрашиваются документы, которые возможно получить через систему межведомственного взаимодействия «Тундук».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 (3) Стоимость услуги: Государственная услуга предоставляется на платной основе. Стоимость государственной услуги утверждается приказом МСХ КР по согласованию с уполномоченным государственным органом в сфере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(4) Результат услуги: Лесоустроительный проект, лесоустроительное заключение, стратегический план охотхозяйственной деятельности, картографические материалы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4. Производство услуги включает следующий набор процедур: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1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94"/>
        <w:gridCol w:w="5511"/>
        <w:gridCol w:w="4073"/>
      </w:tblGrid>
      <w:tr>
        <w:tc>
          <w:tcPr>
            <w:tcW w:type="dxa" w:w="59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55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Название процедуры</w:t>
            </w:r>
          </w:p>
        </w:tc>
        <w:tc>
          <w:tcPr>
            <w:tcW w:type="dxa" w:w="40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Примечание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1.</w:t>
            </w:r>
          </w:p>
        </w:tc>
        <w:tc>
          <w:tcPr>
            <w:tcW w:type="dxa" w:w="5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Прием заявления и документов, регистрация и назначения ответственного исполнителя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Действия совершается в приемной руководителя. Руководитель назначает исполнителя и направляет документы на контроль заместителю и соответственному отделу (или исполнителю)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2.</w:t>
            </w:r>
          </w:p>
        </w:tc>
        <w:tc>
          <w:tcPr>
            <w:tcW w:type="dxa" w:w="5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объема выполняемых работ, составление сметы и договора оказания лесохотустроительных услуг, научно-исследовательских работ.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Действия совершаются исполнителем совместно с заведующим отдела 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</w:t>
            </w:r>
          </w:p>
        </w:tc>
        <w:tc>
          <w:tcPr>
            <w:tcW w:type="dxa" w:w="5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Подготовительные работы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 итогам проводится 1-е лесоохотустроительное совещание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4.</w:t>
            </w:r>
          </w:p>
        </w:tc>
        <w:tc>
          <w:tcPr>
            <w:tcW w:type="dxa" w:w="5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1-го лесоохотустроительного совещания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особенностей выполняемых работ 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5.</w:t>
            </w:r>
          </w:p>
        </w:tc>
        <w:tc>
          <w:tcPr>
            <w:tcW w:type="dxa" w:w="5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Полевые работы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6.</w:t>
            </w:r>
          </w:p>
        </w:tc>
        <w:tc>
          <w:tcPr>
            <w:tcW w:type="dxa" w:w="5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Камеральные работы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7.</w:t>
            </w:r>
          </w:p>
        </w:tc>
        <w:tc>
          <w:tcPr>
            <w:tcW w:type="dxa" w:w="5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2-го лесоохотустроительного совещания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и утверждение результатов работ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8.</w:t>
            </w:r>
          </w:p>
        </w:tc>
        <w:tc>
          <w:tcPr>
            <w:tcW w:type="dxa" w:w="5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заключения государственной экологической экспертизы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Проведения экологической экспертизы </w:t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9.</w:t>
            </w:r>
          </w:p>
        </w:tc>
        <w:tc>
          <w:tcPr>
            <w:tcW w:type="dxa" w:w="5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лесоустроительного проекта, лесоустроительного заключения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или стратегического плана приказом Государственного агентства лесного хозяйства при МСХ КР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10.</w:t>
            </w:r>
          </w:p>
        </w:tc>
        <w:tc>
          <w:tcPr>
            <w:tcW w:type="dxa" w:w="55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Лесоустроительный проект, стратегический план охотхозяйственной деятельности, картографические материалы</w:t>
            </w:r>
          </w:p>
        </w:tc>
        <w:tc>
          <w:tcPr>
            <w:tcW w:type="dxa" w:w="40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Составляется акт приема и передачи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 Блок-схема взаимосвязи процедур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5. Логический порядок процедур, выполняемых при производстве услуги, изображен на блок-схеме ниже.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 Описание процедур и их характеристики</w:t>
      </w:r>
    </w:p>
    <w:p>
      <w:pPr>
        <w:spacing w:after="120"/>
        <w:jc w:val="right"/>
      </w:pPr>
      <w:r>
        <w:rPr>
          <w:rFonts w:ascii="Arial" w:cs="Arial" w:eastAsia="Arial" w:hAnsi="Arial"/>
          <w:sz w:val="20"/>
          <w:szCs w:val="20"/>
        </w:rPr>
        <w:t xml:space="preserve">Таблица 2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09"/>
        <w:gridCol w:w="672"/>
        <w:gridCol w:w="672"/>
        <w:gridCol w:w="624"/>
        <w:gridCol w:w="624"/>
        <w:gridCol w:w="1440"/>
        <w:gridCol w:w="1440"/>
        <w:gridCol w:w="1248"/>
        <w:gridCol w:w="1248"/>
      </w:tblGrid>
      <w:tr>
        <w:tc>
          <w:tcPr>
            <w:tcW w:type="dxa" w:w="220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Название процедуры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 действий</w:t>
            </w:r>
          </w:p>
        </w:tc>
        <w:tc>
          <w:tcPr>
            <w:tcW w:type="dxa" w:w="134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Исполнитель, должностное лицо</w:t>
            </w:r>
          </w:p>
        </w:tc>
        <w:tc>
          <w:tcPr>
            <w:tcW w:type="dxa" w:w="124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действий</w:t>
            </w:r>
          </w:p>
        </w:tc>
        <w:tc>
          <w:tcPr>
            <w:tcW w:type="dxa" w:w="288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действия</w:t>
            </w:r>
          </w:p>
        </w:tc>
        <w:tc>
          <w:tcPr>
            <w:tcW w:type="dxa" w:w="2496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Документы, регулирующие действия 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1. Прием заявления и документов, регистрация и назначение ответственного исполнителя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1.1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Прием и проверка заявки и необходимых документов на полноту</w:t>
            </w:r>
          </w:p>
        </w:tc>
        <w:tc>
          <w:tcPr>
            <w:tcW w:type="dxa" w:w="134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отдела планирования лесохозяйственных мероприятий, инвентаризации леса, флоры и фауны.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минут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документы приняты, зарегистрированы, предоставлены руководителю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отказ в случае неполноты документов (соответствующее уведомление в личном кабинете заявителя в случае подачи заявки через ГПЭУ или Электронный ресурс) </w:t>
            </w:r>
          </w:p>
        </w:tc>
        <w:tc>
          <w:tcPr>
            <w:tcW w:type="dxa" w:w="249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Типовая инструкция по делопроизводству в Кыргызской Республике, утвержденный постановлением Правительства Кыргызской Республики от 3 марта 2020 года № 120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Порядок проведения лесоустройства в Кыргызской Республике, утвержденый постановлением Правительства КР от 13 октября 2015 года № 706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Порядок проведения межхозяйственного и внутрихозяйственного охотустройства в Кыргызской Республике»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 14 сентября 2015 года № 636;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прием заявки в электронной форме посредством ГПЭУ или через Электронный ресурс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автоматически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Б1) проверка заявки и необходимых документов на полноту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30 минут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Рассмотрение документов и назначение отдела ответственного за исполнение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</w:t>
            </w:r>
          </w:p>
        </w:tc>
        <w:tc>
          <w:tcPr>
            <w:tcW w:type="dxa" w:w="124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день регистрации заявки</w:t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 отдел ответственный за исполнение/исполнитель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1.3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Анализ документов и назначение исполнителя (автора проекта) 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Заведующий структурным подразделением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Назначен исполнитель (автор проекта)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1: заявление принято на рассмотрение, назначен исполнитель (автор проекта)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1: 1 рабочий день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1: организационно-управленческая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2. Определение объема выполняемых работ, составление (подписание сторонами) сметы и договора оказания лесохотустроительных услуг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Определение объема выполняемых работ, составление и подписание сметы</w:t>
            </w:r>
          </w:p>
        </w:tc>
        <w:tc>
          <w:tcPr>
            <w:tcW w:type="dxa" w:w="134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Исполнители (автор проекта), заявитель </w:t>
            </w:r>
          </w:p>
        </w:tc>
        <w:tc>
          <w:tcPr>
            <w:tcW w:type="dxa" w:w="124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7 рабочих дней</w:t>
            </w:r>
          </w:p>
        </w:tc>
        <w:tc>
          <w:tcPr>
            <w:tcW w:type="dxa" w:w="2880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определен объем работ;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-на основе объема составлена смета и подписан договор;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квитанция об оплате.</w:t>
            </w:r>
          </w:p>
        </w:tc>
        <w:tc>
          <w:tcPr>
            <w:tcW w:type="dxa" w:w="249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Порядок проведения лесоустройства в Кыргызской Республике, утвержденый постановлением Правительства КР от 13 октября 2015 года № 706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2.2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Составление и подписание договора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2.3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Выписка счета на оплату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Бухгалтер 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2: Определен объем работ и составлена смета, подписан договор, квитанция об оплате 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2: 7 рабочих дней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специальная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3. Подготовительные работы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Приказ  создании комиссии по рассмотрению проекта лесоохотустроительных и научно-исследовательских работ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Службы, 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рабочий день</w:t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 приказ</w:t>
            </w:r>
          </w:p>
        </w:tc>
        <w:tc>
          <w:tcPr>
            <w:tcW w:type="dxa" w:w="2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Государственном агентстве лесного хозяйства при Министерстве сельского, водного хозяйства и развития регионов Кыргызской Республики, утвержденное Постановление Кабинета Министров Кыргызской Республики от 6 августа 2021 года № 116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3.2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подготовительных работ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автор проекта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площади: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0,2-2,9 тыс. га - 10 дней,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3,0-30,0 тыс. га - 30 дней,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свыше 30,0 тыс. га - 45 дней</w:t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Проведены подготовительные работы, предусматривающие: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определение существующих внешних границ земель устраиваемого объекта, его административно-хозяйственных единиц;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сбор таксационных, геодезических и картографических материалов предыдущего лесоустройства и их анализ;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составление проекта карты квартальной сети земель устраиваемого объекта;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определение требуемых объемов восстановления граничных и квартальных столбов;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подбор участка для коллективной тренировки (обучения);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составление сметы на проведение лесоустройства.</w:t>
            </w:r>
          </w:p>
        </w:tc>
        <w:tc>
          <w:tcPr>
            <w:tcW w:type="dxa" w:w="2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Порядок проведения лесоустройства в Кыргызской Республике, утвержденый постановлением Правительства КР от 13 октября 2015 года № 706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Порядок проведения межхозяйственного и внутрихозяйственного охотустройства в КР, утвержденный постановлением Правительства Кыргызской Республики от 14 сентября 2015 года № 636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3: Материалы подготовительных работ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3: от 10 до 45 дней в зависимости от объема и характера работ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3: административная 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4. Проведение первого лесоохотустроительного совещания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4.1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Проведение совещания (выполнение действий, указанных порядке проведения лесоустройства и межхозяйственного, и внутрихозяйственного охотустройства и межведомственное взаимодействие)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Службы,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Исполнитель (автор проекта)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течении 10 рабочих дней после завершения подготовительных работ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Проведено совещание, где определяются особенности проведения полевых лесоустроительных работ устраиваемого объекта, рассматривается информация о подготовительных работах</w:t>
            </w:r>
          </w:p>
        </w:tc>
        <w:tc>
          <w:tcPr>
            <w:tcW w:type="dxa" w:w="2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НПА, указанные в пункте 3.2.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4: Протокол и список участников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4: 10 рабочих дней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данной процедуры: организационно-управленческая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5. Полевые работы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Издание Приказа о проведении полевых работ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Службы, автор проекта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1 рабочий день </w:t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Приказ издан</w:t>
            </w:r>
          </w:p>
        </w:tc>
        <w:tc>
          <w:tcPr>
            <w:tcW w:type="dxa" w:w="249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Положение о Государственном агентстве лесного хозяйства при Министерстве сельского, водного хозяйства и развития регионов Кыргызской Республики, утвержденное Постановление Кабинета Министров Кыргызской Республики от 6 августа 2021 года № 116;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-Порядок проведения лесоустройства в Кыргызской Республике, утвержденный постановлением Правительства КР от 13 октября 2015 года № 706.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Порядок проведения межхозяйственного и внутрихозяйственного охотустройства в Кыргызской Республике» 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от 14 сентября 2015 года № 636;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5.2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Проведение полевых работ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Автор проекта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на площади: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0,2-2,9 тыс. га - 30 дней,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3,0-30,0 тыс. га - 150 дней,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свыше 30,0 тыс. га - 190 дней.</w:t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Проведены полевые работы, предусматривающие: - планирование лесохозяйственных мероприятий: проведение топографических и геодезических работ, установление граничных и квартальных столбов, анализ биоразнообразия, ведения лесного хозяйства за ревизионный период; проведение оценки выделов глазомерным методом и инвентаризации лесов выборочно статистическим методом;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материалы полевых работ, отчет о выполненных работах, приемо-сдаточный акт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5: материалы полевых работ, отчет о выполненных работах, приемо-сдаточный акт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5: от 30 до 190 дней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5: административная 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6. Камеральные работы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6.1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Проведение камеральных работ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Автор проекта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а) на участке площадью 0,2-2,9 тыс. га - 20 дней,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б) 3,0-30,0 тыс. га - 5 месяцев,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в) свыше 30,0 тыс. га - 8 месяцев.</w:t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создана и обработана база данных лесных ресурсов;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созданы цифровые модели картографических материалов с применением геоинформационных технологий;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разработан лесоустроительный проект.</w:t>
            </w:r>
          </w:p>
        </w:tc>
        <w:tc>
          <w:tcPr>
            <w:tcW w:type="dxa" w:w="2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Порядок проведения лесоустройства в КР, утвержден постановлением Правительства КР от 13 октября 2015 года № 706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Порядок проведения межхозяйственного и внутрихозяйственного охотустройства в КР, утвержден постановлением Правительства КР от 14 сентября 2015 года № 636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3.Внутренние инструкции и руководства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6: Материалы лесоохотустройства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6: от 20 дней до 8 месяцев зависит от объема и характера работ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6: административная 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7. Проведение 2-го лесоохотустроительного совещания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7.1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Проведение совещания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Службы, автор проекта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течении 5 дней после внесения результатов камеральных работ руководителю ГАЛХ</w:t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Проведено совещание.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Решения, принятые на втором лесоустроительном совещании, фиксируются в протоколе совещания, который является основанием для составления окончательного варианта лесоустроительного проекта.</w:t>
            </w:r>
          </w:p>
        </w:tc>
        <w:tc>
          <w:tcPr>
            <w:tcW w:type="dxa" w:w="2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Государственном агентстве лесного хозяйства при Министерстве сельского, водного хозяйства и развития регионов Кыргызской Республики, утвержденное Постановление Кабинета Министров Кыргызской Республики от 6 августа 2021 года № 116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7: Протокол 2-го лесоустроительного и охотустроительного совещания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7: 5 дней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7: организационно-управленческая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8. Получение заключения государственной экологической экспертизы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8.1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Получение заключения государственной экологической экспертизы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Заявитель </w:t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Срок определяется сложностью объекта экспертизы, но не должен превышать трех месяцев с момента получения необходимых материалов в полном объеме.</w:t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получено положительное заключение государственной экологической экспертизы;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в случае если получено отрицательное заключение, проводится работа по исключению замечаний со стороны заказчика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(Заявитель самостоятельно получает заключение государственной экологической экспертизы, путем обращения в ГАОС)</w:t>
            </w:r>
          </w:p>
        </w:tc>
        <w:tc>
          <w:tcPr>
            <w:tcW w:type="dxa" w:w="2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Закон об экологической экспертизе от 16 июня 1999 года № 54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8: Заключение государственной экологической экспертизы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8: не более 3 месяцев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8: административная 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9. Утверждение лесоустроительного или охотустроительного проекта приказом ГАЛХ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9.1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Утверждение лесоустроительного или охотустроительного проекта приказом ГАЛХ</w:t>
            </w:r>
          </w:p>
        </w:tc>
        <w:tc>
          <w:tcPr>
            <w:tcW w:type="dxa" w:w="134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Руководитель Службы, автор проекта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течении 10 дней с момента получения заключения государственной экологической экспертизы</w:t>
            </w:r>
          </w:p>
        </w:tc>
        <w:tc>
          <w:tcPr>
            <w:tcW w:type="dxa" w:w="2880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Лесоустроительный или охотустроительный проект утвержден приказом ГАЛХ</w:t>
            </w:r>
          </w:p>
        </w:tc>
        <w:tc>
          <w:tcPr>
            <w:tcW w:type="dxa" w:w="249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Порядок проведения лесоустройства в КР, утвержден постановлением Правительства КР от 13 октября 2015 года № 706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- Порядок проведения межхозяйственного и внутрихозяйственного охотустройства в КР, утвержден постановлением Правительства КР от 14 сентября 2015 года № 636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3. Внутренние инструкции и руководства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9: приказ Службы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9: не более 10 дней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9: организационно-управленческая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Процедура 10. Выдача лесоохотустроительных материалов</w:t>
            </w:r>
          </w:p>
        </w:tc>
      </w:tr>
      <w:tr>
        <w:tc>
          <w:tcPr>
            <w:tcW w:type="dxa" w:w="28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10.1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Переплет материалов </w:t>
            </w:r>
          </w:p>
        </w:tc>
        <w:tc>
          <w:tcPr>
            <w:tcW w:type="dxa" w:w="1296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Автор проекта)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3 недель</w:t>
            </w:r>
          </w:p>
        </w:tc>
        <w:tc>
          <w:tcPr>
            <w:tcW w:type="dxa" w:w="2688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лесоустроительного проекта, стратегического плана охотхозяйственной деятельности, картографические материалы</w:t>
            </w:r>
          </w:p>
        </w:tc>
        <w:tc>
          <w:tcPr>
            <w:tcW w:type="dxa" w:w="124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Положение о Государственном агентстве лесного хозяйства при Министерстве сельского, водного хозяйства и развития регионов Кыргызской Республики, утвержденное Постановление Кабинета Министров Кыргызской Республики от 6 августа 2021 года № 116</w:t>
            </w:r>
          </w:p>
        </w:tc>
      </w:tr>
      <w:tr>
        <w:tc>
          <w:tcPr>
            <w:tcW w:type="dxa" w:w="2881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Действие 10.2 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Выдача лесоохотустроительных материалов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06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В течение 1 рабочего дня</w:t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Результат процедуры 10: Материалы выданы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Продолжительность процедуры 10: не более 3-х недель</w:t>
            </w:r>
          </w:p>
        </w:tc>
      </w:tr>
      <w:tr>
        <w:tc>
          <w:tcPr>
            <w:tcW w:type="dxa" w:w="10177"/>
            <w:gridSpan w:val="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0"/>
                <w:szCs w:val="20"/>
              </w:rPr>
              <w:t xml:space="preserve">Тип процедуры 10: административная</w:t>
            </w:r>
          </w:p>
        </w:tc>
      </w:tr>
      <w:tr>
        <w:tc>
          <w:tcPr>
            <w:tcW w:type="dxa" w:w="220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7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4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 Схема (алгоритм) выполнения процедур.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1. Прием заявления и документов, регистрация и назначение ответственного исполнителя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2.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Определение объема выполняемых работ, составление (подписание сторонами) сметы и договора оказания лесохотустроительных услуг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3.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Подготовительные работы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4.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Проведение первого лесоохотустроительного совещания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5.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Полевые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6.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Камеральные работы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7.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Проведение 2-го лесоохотустроительного совещания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8.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Получение заключения государственной экологической экспертизы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Утверждение лесоустроительного или охотустроительного проекта приказом Службы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0"/>
          <w:szCs w:val="20"/>
        </w:rPr>
        <w:t xml:space="preserve">10.</w:t>
      </w:r>
      <w:r>
        <w:rPr>
          <w:rFonts w:ascii="Arial" w:cs="Arial" w:eastAsia="Arial" w:hAnsi="Arial"/>
          <w:sz w:val="20"/>
          <w:szCs w:val="20"/>
        </w:rPr>
        <w:t xml:space="preserve">Выдача лесоохотустроительных материалов</w:t>
      </w:r>
    </w:p>
    <w:p>
      <w:pPr>
        <w:spacing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0"/>
          <w:szCs w:val="20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Внутренний (текущий) контроль административного регламента осуществляется заместителем директора Службы.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Внутренний (текущий) контроль осуществляется путем проведения регулярных проверок соблюдения и исполнения должностными лицами и сотрудниками положений административного регламента, а также принятых в процессе предоставления государственной услуги решений.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внутреннего (текущего) контроля являются выявление и устранение нарушений прав потребителей государственной услуги, рассмотрение, принятие решений и подготовка ответов на поступающие жалобы (в том числе по телефону доверия) на решения, действия (бездействие) специалистов и должностных лиц.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Периодичность проведения проверок составляет постоянно.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Внеплановые проверки проводятся по заявлению потребителей услуги.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Трудовым Кодексом Кыргызской Республики, Законом Кыргызской Республики «О государственной гражданской службе и муниципальной службе».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Внешний контроль за исполнением требований административного регламента услуги осуществляется комиссией по оптимизации стандартизации государственных услуг (по разработке государственных услуг), образованной решением Службы.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Результаты работы комиссии оформляются в виде справки, в которой могут быть внесены предложения по изменению административного регламента.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3 рабочих дней с момента ее подписания справки, она направляется руководителю Службы.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срок, с даты поступления справки, должны быть приняты меры по устранению выявленных нарушений и недостатков, меры дисциплинарного и административного воздействия в отношении должностных лиц и сотрудников, допустивших данные нарушения.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также в установленном порядке инициируется внесение изменений в административный регламент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0"/>
          <w:szCs w:val="20"/>
        </w:rPr>
        <w:t xml:space="preserve">7. Ответственность должностных лиц за нарушение требований </w:t>
      </w:r>
    </w:p>
    <w:p>
      <w:pPr>
        <w:spacing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 регламента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0"/>
          <w:szCs w:val="20"/>
        </w:rPr>
        <w:t xml:space="preserve">8. За нарушение требований административного регламента должностные лица и сотрудники Службы несут ответственность в соответствии с законодательством о правонарушениях и трудовым законодательством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с частными, физическими и/или юридическими лицами, ответственность за соблюдение требований административного регламента представления услуги сохраняются за учреждением, ответственным за предоставление данной услуги.</w:t>
      </w:r>
    </w:p>
    <w:p>
      <w:pPr>
        <w:spacing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/>
        <w:jc w:val="both"/>
      </w:pPr>
      <w:r>
        <w:rPr>
          <w:rFonts w:ascii="Arial" w:cs="Arial" w:eastAsia="Arial" w:hAnsi="Arial"/>
          <w:sz w:val="20"/>
          <w:szCs w:val="20"/>
        </w:rPr>
        <w:t xml:space="preserve">8. Заключительные положения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услуги согласован с государственными и муниципальными органами, подведомственными (структурные и территориальные) подразделениями, с которыми осуществляется взаимодействие в целях предоставления данной услуги конечному потребителю.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Административный регламент подлежит пересмотру одновременно со стандартом данной государственной услуги, но не реже одного раза в три года.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9. Разработчики административного регламента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Таабалдиев М. – заведующий отделом Лесной службы при Министерстве сельского хозяйства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wm7i0yucqpdzmrjug1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dalil.kg/document/200668</w:t>
      </w:r>
    </w:hyperlink>
  </w:p>
  <w:p>
    <w:pPr>
      <w:spacing w:after="0" w:before="40"/>
      <w:jc w:val="center"/>
    </w:pPr>
    <w:hyperlink w:history="1" r:id="rIdkzr4fcckczpr6gjmnrxc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ubtwy_sqqqkdt4fmhne" Type="http://schemas.openxmlformats.org/officeDocument/2006/relationships/hyperlink" Target="https://dalil.kg/document/93449" TargetMode="External"/><Relationship Id="rIdjdryjf_1fspmvsydqdv-3" Type="http://schemas.openxmlformats.org/officeDocument/2006/relationships/hyperlink" Target="https://dalil.kg/document/965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wm7i0yucqpdzmrjug1x" Type="http://schemas.openxmlformats.org/officeDocument/2006/relationships/hyperlink" Target="https://dalil.kg/document/200668" TargetMode="External"/><Relationship Id="rIdkzr4fcckczpr6gjmnrxc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2026-09-30T19:39:23.605Z</dcterms:created>
  <dcterms:modified xsi:type="dcterms:W3CDTF">2026-09-30T19:39:23.605Z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