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12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Административный регламент государственной услуги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 «Проведение экспертизы эффективности и безопасности ветеринарных лекарственных средств по заявкам физических и юридических лиц»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(глава 5, пункт 38 Единого реестра (перечня) государственных услуг, 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оказываемых государственными органами, их структурными подразделениями и подведомственными учреждениями, утвержденного постановлением 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10.02.2012 года № 85)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1.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1.</w:t>
      </w:r>
      <w:r>
        <w:rPr>
          <w:rFonts w:ascii="Arial" w:cs="Arial" w:eastAsia="Arial" w:hAnsi="Arial"/>
          <w:sz w:val="20"/>
          <w:szCs w:val="20"/>
        </w:rPr>
        <w:t xml:space="preserve">Предоставление данной государственной услуги осуществляется: Департаментом по регистрации и сертификации ветеринарных лекарственных средств и кормовых добавок при Министерстве сельского хозяйства Кыргызской Республики (далее – Департамент).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Административный регламент данной государственной услуги соответствует требованиям главы 6 раздела IV Стандарта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утвержденного постановлением Правительства Кыргызской Республики от 3 июня 2014 года № 303 (в редакции </w:t>
      </w:r>
      <w:r>
        <w:rPr>
          <w:rFonts w:ascii="Arial" w:cs="Arial" w:eastAsia="Arial" w:hAnsi="Arial"/>
          <w:sz w:val="24"/>
          <w:szCs w:val="24"/>
        </w:rPr>
        <w:t xml:space="preserve">постановления Правительства Кыргызской Республики от 29 июня 2017 года № 412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3.</w:t>
      </w:r>
      <w:r>
        <w:rPr>
          <w:rFonts w:ascii="Arial" w:cs="Arial" w:eastAsia="Arial" w:hAnsi="Arial"/>
          <w:sz w:val="20"/>
          <w:szCs w:val="20"/>
        </w:rPr>
        <w:t xml:space="preserve">Ключевые параметры, заданные стандартом услуги: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1)</w:t>
      </w:r>
      <w:r>
        <w:rPr>
          <w:rFonts w:ascii="Arial" w:cs="Arial" w:eastAsia="Arial" w:hAnsi="Arial"/>
          <w:sz w:val="20"/>
          <w:szCs w:val="20"/>
        </w:rPr>
        <w:t xml:space="preserve">Общее время предоставления услуги: </w:t>
      </w:r>
      <w:r>
        <w:rPr>
          <w:rFonts w:ascii="Arial" w:cs="Arial" w:eastAsia="Arial" w:hAnsi="Arial"/>
          <w:sz w:val="20"/>
          <w:szCs w:val="20"/>
        </w:rPr>
        <w:t xml:space="preserve">в течение 45 календарных дней со дня поступления документов в полном объеме, с возможным продлением до 4 месяцев в зависимости от показателей качества испытаний. 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2) Перечень документов для потребителей государственной </w:t>
      </w:r>
      <w:r>
        <w:rPr>
          <w:rFonts w:ascii="Arial" w:cs="Arial" w:eastAsia="Arial" w:hAnsi="Arial"/>
          <w:sz w:val="20"/>
          <w:szCs w:val="20"/>
        </w:rPr>
        <w:t xml:space="preserve">услуги </w:t>
      </w:r>
      <w:r>
        <w:rPr>
          <w:rFonts w:ascii="Arial" w:cs="Arial" w:eastAsia="Arial" w:hAnsi="Arial"/>
          <w:sz w:val="20"/>
          <w:szCs w:val="20"/>
        </w:rPr>
        <w:t xml:space="preserve">(представители бизнеса, ветеринарные специалисты, в том числе изготавливающие, осуществляющие поставку на территорию республики, а также реализующие использующие ветеринарные лекарственные средства; фермеры; владельцы животных, птиц, рыб, пчел.), </w:t>
      </w:r>
      <w:r>
        <w:rPr>
          <w:rFonts w:ascii="Arial" w:cs="Arial" w:eastAsia="Arial" w:hAnsi="Arial"/>
          <w:sz w:val="20"/>
          <w:szCs w:val="20"/>
        </w:rPr>
        <w:t xml:space="preserve">необходимых для получения государственной услуги: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экспертизы ветеринарного лекарственного средства (далее - ВЛС) необходимо: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по установленной форме;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образцы ветеринарных препаратов;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инструкция по применению, с указанием следующих сведений: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фирме-производителе;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лекарственного средства;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фармакотерапевтическая группа;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показания и противопоказания;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побочные эффекты;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 применения;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хранения;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сведения, с указанием периода между последним введением ВЛС до срока забоя животных;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нормативный документ по контролю качества ВЛС;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свойств штаммов микроорганизмов (вирусов, бактерий, грибов и другого), методов их культивирования, изучения иммуногенности биологического средства, его авирулентности, безвредности, эффективности, сроки и порядок использования животноводческой продукции после применения.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представляемых документов зависит от вида и свойства ВЛС.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документы представляются на государственном или официальном языке, отпечатанные шрифтом 14 «Times New Roman», на одной стороне бумаги формата А4, в трех экземплярах, один из которых должен быть оригиналом. Также представляется электронный вариант - документов (досье) на CD диске или USB-флеш-накопителе.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для получения услуги необходимо представить: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квитанцию об оплате услуги;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документа, удостоверяющего личность (паспорт), с предъявлением подлинника для сверки.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 дополнительно представляют документ, подтверждающий полномочия его представителя (доверенность).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 действий со стороны потребителя для получения услуги, а также образцы и формы всех требуемых документов размещаются и своевременно обновляются на информационных стендах Департамента и официальном сайте уполномоченного государственного органа в сфере агропромышленного комплекса.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получении услуги в электронном формате, заполнение заявки в электронном виде и подача необходимых для получения услуги документов, осуществляется посредством Государственного портала электронных услуг (далее - ГПЭУ).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случае обращения через Государственный портал электронных услуг, со стороны поставщика услуг не запрашиваются документы, которые возможно получить через систему межведомственного взаимодействия «Тундук».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Электронные (отсканированные) версии перечня документов для государственной регистрации и сертификации ВЛС хранятся в базе данных Департамента.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(3) Стоимость услуги: Государственная услуга предоставляется на платной основе. Стоимость государственной услуги (Прейскурант) утверждается приказом уполномоченного государственного органа в сфере агропромышленного комплекса по согласованию с уполномоченным государственным органом в сфере антимонопольного регулирования.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(4) Результат услуги: Выдача протокола испытания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2.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Перечень процедур, выполняемых в процессе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предоставления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4. Производство услуги включает следующий набор процедур: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7"/>
        <w:gridCol w:w="5993"/>
        <w:gridCol w:w="3548"/>
      </w:tblGrid>
      <w:tr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</w:t>
            </w:r>
          </w:p>
        </w:tc>
        <w:tc>
          <w:tcPr>
            <w:tcW w:type="dxa" w:w="5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Название процедуры</w:t>
            </w:r>
          </w:p>
        </w:tc>
        <w:tc>
          <w:tcPr>
            <w:tcW w:type="dxa" w:w="35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Примечание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5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Информирование и консультация</w:t>
            </w:r>
          </w:p>
        </w:tc>
        <w:tc>
          <w:tcPr>
            <w:tcW w:type="dxa" w:w="3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Прием заявки, писем представлений в установленных формах</w:t>
            </w:r>
          </w:p>
        </w:tc>
        <w:tc>
          <w:tcPr>
            <w:tcW w:type="dxa" w:w="3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Направления в отдел контроля качества ВЛС, К и КД и отдел здорового и заразного вивария образцов проб и досье на ВЛС для процедуры испытания</w:t>
            </w:r>
          </w:p>
        </w:tc>
        <w:tc>
          <w:tcPr>
            <w:tcW w:type="dxa" w:w="3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5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Анализ и обработка досье на представленные пробы образцов</w:t>
            </w:r>
          </w:p>
        </w:tc>
        <w:tc>
          <w:tcPr>
            <w:tcW w:type="dxa" w:w="3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5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Оформление и выдача протокола испытания потребителю услуги</w:t>
            </w:r>
          </w:p>
        </w:tc>
        <w:tc>
          <w:tcPr>
            <w:tcW w:type="dxa" w:w="3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3.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Блок-схема взаимосвязи процедур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5. Логический порядок процедур, выполняемых при производстве услуги, изображен на блок-схеме ниже.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4. Описание процедур и их характеристики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1. Информирование и консультация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1.1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Информирование и консультация посредством личного обращения заявителя или уполномоченного представителя либо обращение за получением информации и консультацией через средства связи (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в том числе и электронном формате)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 отдела регистрации и сертификации ветеринарных лекарственных средств, кормов и кормовых добавок (далее - отдел регистрации и сертификации ВЛС, Ки КД).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 мин.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Информирование заявителя о порядке предоставления услуги потребителю (в том числе в электронном формате)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Положение «О Центре по регистрации и сертификации ветеринарных лекарственных средств, кормов и кормовых добавок Министерства сельского, водного хозяйства и развития регионов Кыргызской Республики», утвержденный постановлением Кабинета Министров КР от 6 августа 2021 года № 116;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 1: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заявителю предоставляется подробная консультация, информирование о порядке получение услуги. Стоимость оплаты услуги, информация о случаях отказа в предоставлении услуги. 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 1: 20 мин.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процедуры 1: административная процедура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2.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Прием заявки, писем представлений в установленных формах 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2.1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Прием заявки на получение услуги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 отдела регистрации и сертификации ВЛС, К и КД,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день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Регистрация заявления и письма преставления в журнале регистрации заявлений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Закон КР «О ветеринарии»          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  Типовая инструкция по делопроизводству в Кыргызской Республике, утвержденный постановлением Правительства Кыргызской Республики от 3 марта 2020 года № 120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Правила пользования Государственным порталом электронных услуг, утвержденных постановлением Правительства Кыргызской Республики от 07.10.2019 года № 525.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Прием заявки в электронной форме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посредством Государственного портала электронных услуг (далее-ГПЭУ), либо Электронного ресурса  уполномоченного государственного органа в сфере агропромышленного комплекса (Далее-Электронный ресурс госоргана)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Автоматически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Регистрация заявления и письма преставления в журнале регистрации заявлений, направление уведомления о регистрации заявителю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2.2.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Проверка  документов на комплектность в соответствии 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 перечнем
 регистрационных документов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Тех.регламента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 отдела регистрации и сертификации ВЛС, К и КД,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день поступления заявки 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переход к действию 2.3.;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(либо) Приостановление в случае несоответствия документов требованиям и направление уведомления заявителю, в том числе через Единое окно/ГПЭУ.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Положение «О Центре по регистрации и сертификации ветеринарных лекарственных средств, кормов и кормовых добавок Министерства сельского, водного хозяйства и развития регионов Кыргызской Республики», утвержденный постановлением Кабинета Министров КР от 6 августа 2021 года № 116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2.3.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  Подготовка проекта договора об оказании услуг,  счета на оплату и направление на рассмотрение заявителя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Директор, специалист отдела регистрации и сертификации ВЛС, К и КД,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Бухгалтер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дня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Заключение договора с заявителем на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экспертизу  ВЛС и оплата услуг согласно счета на оплату.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Заключение электронного договора с заявителем на экспертизу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ВЛС с использованием ЭЦП и оплата услуг согласно счета на оплату через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платежный шлюз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ГПЭУ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Завершение процесса оказания услуг в случае отказа в подписании договора  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Положение «О Центре по регистрации и сертификации ветеринарных лекарственных средств, кормов и кормовых добавок Министерства сельского, водного хозяйства и развития регионов Кыргызской Республики», утвержденный постановлением Кабинета Министров КР от 6 августа 2021 года № 116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 2: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заключение договора об оказании услуги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 2: 3 дня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процедуры 2: административная процедура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Процедура: 3.  Подготовка досье на ВЛС для испытания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3.1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Анализ принятых документов на соответствие техническому регламенту. Формирование досье  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на ВЛС для испытания 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Заведующий, специалист отдела регистрации и сертификации ВЛС, Ки КД.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рабочих дня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Подготовка досье на ВЛС для испытания, составление заключения о соответствии документов техническому регламенту и направление в отдел контроля качества ВЛС, К и КД и в отдел здорового и заразного вивария (лаборатории) образцов проб и досье на ВЛС для процедуры испытания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Закон КР «О ветеринарии»          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Положение «О Центре по регистрации и сертификации ветеринарных лекарственных средств, кормов и кормовых добавок Министерства сельского, водного хозяйства и развития регионов Кыргызской Республики», утвержденный постановлением Кабинета Министров КР от 6 августа 2021 года № 116;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Технический регламент о безопасности ветеринарных лекарственных средств, утвержденного постановлением Правительства Кыргызской Республики от 5 августа 2013 года № 444;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Технический регламент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 безопасности изделий медицинского и ветеринарного назначения для лабораторной диагностики в искусственных условиях (i№ vitro)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 утвержденного постановлением Правительства Кыргызской Республики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от 5 апреля 2013 года № 173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  Нормативной документацией на продукцию, фармакопея Евразийского экономического союза, государственными стандартами - ГОСТ, Техническими условиями - ТУ, Стандартом технической организации – СТО,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Надлежащей производственной практикой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-GMP на ветеринарные лекарственные средства.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 3: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Направления в отдел контроля качества ВЛС, К и КД и в отдел здорового и заразного вивария (лаборатории) образцов проб и досье на ВЛС для процедуры испытания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процедуры: до 3 дней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данной процедуры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: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административная процедура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4.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Анализ и обработка досье на представленные пробы образцов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4.1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анализа и обработки досье на представленные пробы образцов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Независимые эксперты, нанятые по контракту имеющие сертификат эксперта;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Заведующие отдела контроля качества ВЛС, К и КД, отдела здорового и заразного вивария;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 рабочих дня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По результатам административного действия Заведующими отделов могут быть приняты следующие решения: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- в случае несоответствия нормативно-технической документации, техническим условиям, ГОСтам и транспортировки ВЛС досье на ВЛС и образцов проб, осуществляются возврат представленных документов и образцов проб;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- передача для соответствующий экспертизы по показателям специалистам отдела контроля качества ВЛС, КиКД; 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По результатам административного действия независимые эксперты оформляют по отдельности свод экспертных заключений с направлением в отдел регистрации и сертификации ВЛС, К и КД. 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Закон КР «О ветеринарии»          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Технический регламент о безопасности ветеринарных лекарственных средств, утвержденного постановлением Правительства Кыргызской Республики от 5 августа 2013 года № 444;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  Технический регламент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 безопасности изделий медицинского и ветеринарного назначения для лабораторной диагностики в искусственных условиях (i№ vitro)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 утвержденного постановлением Правительства Кыргызской Республики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от 5 апреля 2013 года № 173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Нормативной документацией на продукцию, фармакопея Евразийского экономического союза, государственными стандартами - ГОСТ, Техническими условиями - ТУ, Стандартом технической организации – СТО,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Надлежащей производственной практикой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-GMP на ветеринарные лекарственные средства.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 4: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обработка перечня документов и образцов проб.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процедуры: до 4 дней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данной процедуры: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административная процедура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Процедура: 5.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Оформления и выдача протокола испытания потребителю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Действие 5.1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Оформление протокола испытания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 итогам испытаний ВЛС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Заведующие, специалисты отделов контроля качества ВЛС, К и КД и здорового и заразного вивария. 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14 до 45 календарных дней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(согласно нормативным документам в сфере ВЛС)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результатам административного действия оформляется протокол испытания, который передается: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заявителю (в том числе и электронном формате через ГПЭУ либо Электронный ресурс госоргана).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в отдел регистрации и сертификации ВЛС, К и КД;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НПА, указанные в действии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.1.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 5: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оформление протокола испытания; - передача протокола испытания в отдел регистрации и сертификации ВЛС, К и КД для дальнейшего решения; - выдача потребителю протокола испытания.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процедуры: до 45 календарных дней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данной процедуры: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административная процедура</w:t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5.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Схема (алгоритм) выполнения процедур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Схема (алгоритм) выполнения процедуры 2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Схема (алгоритм) выполнения процедуры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Схема (алгоритм) выполнения процедуры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Схема (алгоритм) выполнения процедуры 5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6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.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Контроль исполнения требований административного регламента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6.  </w:t>
      </w:r>
      <w:r>
        <w:rPr>
          <w:rFonts w:ascii="Arial" w:cs="Arial" w:eastAsia="Arial" w:hAnsi="Arial"/>
          <w:sz w:val="20"/>
          <w:szCs w:val="20"/>
        </w:rPr>
        <w:t xml:space="preserve">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1) </w:t>
      </w:r>
      <w:r>
        <w:rPr>
          <w:rFonts w:ascii="Arial" w:cs="Arial" w:eastAsia="Arial" w:hAnsi="Arial"/>
          <w:sz w:val="20"/>
          <w:szCs w:val="20"/>
        </w:rPr>
        <w:t xml:space="preserve">Внутренний (текущий) контроль за исполнением требований административного регламента постоянно осуществляется </w:t>
      </w:r>
      <w:r>
        <w:rPr>
          <w:rFonts w:ascii="Arial" w:cs="Arial" w:eastAsia="Arial" w:hAnsi="Arial"/>
          <w:sz w:val="20"/>
          <w:szCs w:val="20"/>
        </w:rPr>
        <w:t xml:space="preserve">директором Департамента.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2) </w:t>
      </w:r>
      <w:r>
        <w:rPr>
          <w:rFonts w:ascii="Arial" w:cs="Arial" w:eastAsia="Arial" w:hAnsi="Arial"/>
          <w:sz w:val="20"/>
          <w:szCs w:val="20"/>
        </w:rPr>
        <w:t xml:space="preserve">Внутренний (текущий) контроль осуществляется путем проведения регулярных проверок соблюдения и исполнения сотрудниками (должностными лицами) положений административного регламента, а также принятых в процессе предоставления государственной услуги решений.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Целью внутреннего (текущего) контроля является выявление и устранение нарушений прав потребителей государственной услуги, рассмотрение, принятие решений и подготовка ответов на поступающие жалобы (в том числе по телефону доверия) на решения, действия (бездействия) специалистов и должностных лиц.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 проверок осуществляется на постоянной основе, при каждом обращении заявителя.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 проводиться внеплановые проверки, в том числе по заявлению конкретного потребителя государственной услуги.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3) </w:t>
      </w:r>
      <w:r>
        <w:rPr>
          <w:rFonts w:ascii="Arial" w:cs="Arial" w:eastAsia="Arial" w:hAnsi="Arial"/>
          <w:sz w:val="20"/>
          <w:szCs w:val="20"/>
        </w:rPr>
        <w:t xml:space="preserve">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Трудовым Кодексом Кыргызской Республики, Законом Кыргызской Республики «О государственной гражданской службе и муниципальной службе».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7.  Внешний контроль исполнения требований административного регламента, осуществляется комиссией, образуемой решением </w:t>
      </w: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Министерства сельского хозяйства Кыргызской Республики.</w:t>
      </w:r>
      <w:r>
        <w:rPr>
          <w:rFonts w:ascii="Arial" w:cs="Arial" w:eastAsia="Arial" w:hAnsi="Arial"/>
          <w:sz w:val="20"/>
          <w:szCs w:val="20"/>
        </w:rPr>
        <w:t xml:space="preserve"> Результаты работы комиссии оформляются в виде справки, в которой отмечаются выявленные нарушения, недостатки и предложения по их устранению. В том числе в целях оптимизации процесса предоставления государственной услуги могут быть внесены предложения по изменению административного регламента.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Данная справка должна быть рассмотрена руководителем Департамента в установленный срок, и соответствующая информация о принятых решениях и мерах по устранению нарушений и недостатков должна быть направлена в адрес председателя комиссии и доведена до потребителей государственной услуги.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Комиссионная проверка исполнения требований административного регламента проводится не реже одного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7. Ответственность должностных лиц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за нарушение требований административного регламента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8</w:t>
      </w:r>
      <w:r>
        <w:rPr>
          <w:rFonts w:ascii="Arial" w:cs="Arial" w:eastAsia="Arial" w:hAnsi="Arial"/>
          <w:sz w:val="20"/>
          <w:szCs w:val="20"/>
        </w:rPr>
        <w:t xml:space="preserve">.  Должностные лица </w:t>
      </w: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Департамента </w:t>
      </w:r>
      <w:r>
        <w:rPr>
          <w:rFonts w:ascii="Arial" w:cs="Arial" w:eastAsia="Arial" w:hAnsi="Arial"/>
          <w:sz w:val="20"/>
          <w:szCs w:val="20"/>
        </w:rPr>
        <w:t xml:space="preserve">несут персональную ответственность за принимаемые ими в ходе предоставления услуги решения, осуществляемые действия (бездействия), в том числе соблюдение сроков и порядка приема документов, их оформления и принятия решения, правильность и полноту информирования заявителя о порядке предоставления государственной услуги.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 или бездействие должностных лиц </w:t>
      </w: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Департамента</w:t>
      </w:r>
      <w:r>
        <w:rPr>
          <w:rFonts w:ascii="Arial" w:cs="Arial" w:eastAsia="Arial" w:hAnsi="Arial"/>
          <w:sz w:val="20"/>
          <w:szCs w:val="20"/>
        </w:rPr>
        <w:t xml:space="preserve">, а</w:t>
      </w:r>
      <w:r>
        <w:rPr>
          <w:rFonts w:ascii="Arial" w:cs="Arial" w:eastAsia="Arial" w:hAnsi="Arial"/>
          <w:sz w:val="20"/>
          <w:szCs w:val="20"/>
        </w:rPr>
        <w:t xml:space="preserve">также решения, принятые в ходе предоставления данной государственной услуги, могут быть обжалованы заявителем в порядке, установленном стандартом данной государственной услуги.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9</w:t>
      </w:r>
      <w:r>
        <w:rPr>
          <w:rFonts w:ascii="Arial" w:cs="Arial" w:eastAsia="Arial" w:hAnsi="Arial"/>
          <w:sz w:val="20"/>
          <w:szCs w:val="20"/>
        </w:rPr>
        <w:t xml:space="preserve">.  За нарушение требований административного регламента должностное лицо </w:t>
      </w: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Департамента</w:t>
      </w:r>
      <w:r>
        <w:rPr>
          <w:rFonts w:ascii="Arial" w:cs="Arial" w:eastAsia="Arial" w:hAnsi="Arial"/>
          <w:sz w:val="20"/>
          <w:szCs w:val="20"/>
        </w:rPr>
        <w:t xml:space="preserve"> несет ответственность в соответствии с </w:t>
      </w:r>
      <w:r>
        <w:rPr>
          <w:rFonts w:ascii="Arial" w:cs="Arial" w:eastAsia="Arial" w:hAnsi="Arial"/>
          <w:sz w:val="20"/>
          <w:szCs w:val="20"/>
        </w:rPr>
        <w:t xml:space="preserve">законодательством о правонарушениях</w:t>
      </w:r>
      <w:r>
        <w:rPr>
          <w:rFonts w:ascii="Arial" w:cs="Arial" w:eastAsia="Arial" w:hAnsi="Arial"/>
          <w:sz w:val="20"/>
          <w:szCs w:val="20"/>
        </w:rPr>
        <w:t xml:space="preserve"> и трудовым законодательством Кыргызской Республики.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8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.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Заключительные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10</w:t>
      </w:r>
      <w:r>
        <w:rPr>
          <w:rFonts w:ascii="Arial" w:cs="Arial" w:eastAsia="Arial" w:hAnsi="Arial"/>
          <w:sz w:val="20"/>
          <w:szCs w:val="20"/>
        </w:rPr>
        <w:t xml:space="preserve">.       Административный регламент должен регулярно пересматриваться с периодичностью соответствующей периодичности пересмотра стандарта государственной услуги, но не реже одного раза в три года.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9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. Разработчики административного регламента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1. Мурзабеков Бектур Манапович – Директор Департамента по регистрации и сертификации ветеринарных лекарственных средств и кормовых добавок при Министерстве сельского хозяйства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2. Айтманбетов Замирбек Курбаналиевич – Юрист Департамента по регистрации и сертификации ветеринарных лекарственных средств и кормовых добавок при Министерстве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_a44vj-muaxw442k4w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dalil.kg/document/200675</w:t>
      </w:r>
    </w:hyperlink>
  </w:p>
  <w:p>
    <w:pPr>
      <w:spacing w:after="0" w:before="40"/>
      <w:jc w:val="center"/>
    </w:pPr>
    <w:hyperlink w:history="1" r:id="rIdvdq3a6uponn6vxkd_wf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_a44vj-muaxw442k4whv" Type="http://schemas.openxmlformats.org/officeDocument/2006/relationships/hyperlink" Target="https://dalil.kg/document/200675" TargetMode="External"/><Relationship Id="rIdvdq3a6uponn6vxkd_wfw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2026-09-30T19:26:21.687Z</dcterms:created>
  <dcterms:modified xsi:type="dcterms:W3CDTF">2026-09-30T19:26:21.687Z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