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Административный регламент государственной услуги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«Посещение объектов особо охраняемых природных территорий, государственного лесного фонда, музеев природы, эковизитцентров, закрепленных охотничьих угодий, имеющих природоохранное, рекреационное, научное, эстетическое, историко-культурное и просветительское значение»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 (глава 9, пункт 3 Единого реестра (перечня) государственных услуг, 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оказываемых государственными органами, их структурными подразделениями и подведомственными учреждениями, утвержденного </w:t>
      </w:r>
      <w:hyperlink w:history="1" r:id="rId2coyvshqbj0_alfym6zf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 от 10.02.2012 года № 85)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1. Предоставление данной государственной услуги осуществляется Лесной службой при Министерстве сельского хозяйства Кыргызской Республики в пределах территории государственного лесного фонда (далее - ГЛФ).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2. Административный регламент данной услуги соответствует требованиям главы 2 раздела VI Стандарта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утвержденного </w:t>
      </w:r>
      <w:hyperlink w:history="1" r:id="rIdlnlogcwppmrv2f4uzggz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3 июня 2014 года № 303 (в редакции постановления Правительства Кыргызской Республики от 26 декабря 2014 года № 735).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3. Ключевые параметры, заданные стандартом услуги: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(1) Общее время предоставления услуги: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предельное время на оплату стоимости - 5 мин.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инструктаж посетителей - 15 мин.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срок предоставления услуги в течении времени нахождения на территории.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оплата производится за каждый день пребывания.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(2) Перечень документов, необходимых для получения услуги: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а) Заявление;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б) Квитанция об оплате;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получении услуги в электронном формате, заполнение заявки в электронном виде, осуществляется посредством Государственного портала электронных услуг (далее - ГПЭУ) или электронного ресурса уполномоченного государственного органа в сфере агропромышленного комплекса.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обращении через Государственный портал электронных услуг, со стороны поставщика услуг не запрашиваются документы, которые возможно получить через систему межведомственного взаимодействия «Тундук».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(3) Стоимость услуги: Государственная услуга предоставляется на платной основе. Стоимость государственной услуги (Прейскурант) утверждается приказом Министерства сельского хозяйства и развития регионов Кыргызской Республики (МСХ КР) по согласованию с уполномоченным государственным органом в сфере антимонопольного регулирования.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(4) Результат услуги: </w:t>
      </w:r>
      <w:r>
        <w:rPr>
          <w:rFonts w:ascii="Arial" w:cs="Arial" w:eastAsia="Arial" w:hAnsi="Arial"/>
          <w:sz w:val="20"/>
          <w:szCs w:val="20"/>
        </w:rPr>
        <w:t xml:space="preserve">Обеспечение доступа потребителей к объектам государственного лесного фонда, </w:t>
      </w:r>
      <w:r>
        <w:rPr>
          <w:rFonts w:ascii="Arial" w:cs="Arial" w:eastAsia="Arial" w:hAnsi="Arial"/>
          <w:sz w:val="20"/>
          <w:szCs w:val="20"/>
        </w:rPr>
        <w:t xml:space="preserve">имеющих природоохранное, рекреационное, научное, эстетическое, историко-культурное и просветительское значение</w:t>
      </w:r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2. Перечень процедур, выполняемых в процессе предоставления услуги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4. Производство услуги включает следующий набор процедур: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0"/>
          <w:szCs w:val="20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4"/>
        <w:gridCol w:w="6951"/>
        <w:gridCol w:w="2614"/>
      </w:tblGrid>
      <w:tr>
        <w:tc>
          <w:tcPr>
            <w:tcW w:type="dxa" w:w="6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69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Название процедуры</w:t>
            </w:r>
          </w:p>
        </w:tc>
        <w:tc>
          <w:tcPr>
            <w:tcW w:type="dxa" w:w="26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Примечания</w:t>
            </w:r>
          </w:p>
        </w:tc>
      </w:tr>
      <w:tr>
        <w:tc>
          <w:tcPr>
            <w:tcW w:type="dxa" w:w="6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Регистрация посетителя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6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Прием оплаты и пропуск на территорию ГЛФ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6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контроля над соблюдением посетителями установленных норм и правил пребывания на территории ГЛФ и выпуск посетителя из территории ГЛФ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3. Блок-схема взаимосвязи процедур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5. Логический порядок процедур, выполняемых при производстве услуги, изображен на блок-схеме ниже.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4. Описание процедур и их характеристики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0"/>
          <w:szCs w:val="20"/>
        </w:rPr>
        <w:t xml:space="preserve">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73"/>
        <w:gridCol w:w="973"/>
        <w:gridCol w:w="1710"/>
        <w:gridCol w:w="1555"/>
        <w:gridCol w:w="2566"/>
        <w:gridCol w:w="2401"/>
      </w:tblGrid>
      <w:tr>
        <w:tc>
          <w:tcPr>
            <w:tcW w:type="dxa" w:w="194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Название процедуры и действий</w:t>
            </w:r>
          </w:p>
        </w:tc>
        <w:tc>
          <w:tcPr>
            <w:tcW w:type="dxa" w:w="17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Исполнитель, должностное лицо</w:t>
            </w:r>
          </w:p>
        </w:tc>
        <w:tc>
          <w:tcPr>
            <w:tcW w:type="dxa" w:w="15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действий</w:t>
            </w:r>
          </w:p>
        </w:tc>
        <w:tc>
          <w:tcPr>
            <w:tcW w:type="dxa" w:w="2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действия</w:t>
            </w:r>
          </w:p>
        </w:tc>
        <w:tc>
          <w:tcPr>
            <w:tcW w:type="dxa" w:w="24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Документ, регулирующий действие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1. Регистрация посетителя</w:t>
            </w:r>
          </w:p>
        </w:tc>
      </w:tr>
      <w:tr>
        <w:tc>
          <w:tcPr>
            <w:tcW w:type="dxa" w:w="194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1.1.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обращение физического или юридического лица в контрольно-пропускной пункт лесного хозяйства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лесник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минут </w:t>
            </w:r>
          </w:p>
        </w:tc>
        <w:tc>
          <w:tcPr>
            <w:tcW w:type="dxa" w:w="2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Лесник: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проводит идентификацию личности посетителя, проводит проверку документов, устанавливающие личность;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-проводит регистрацию посетителей, марки машины, номера машины в журнале установленного образца;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-информирует посетителя с утвержденными тарифами и ценами за посещение соответствующей территории;</w:t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Положение «О Государственном агентстве лесного хозяйства при  Министерстве сельского, водного хозяйства и развития регионов Кыргызской Республики», утвержденный постановлением Кабинета Министров КР от 6 августа 2021 года № 116</w:t>
            </w:r>
          </w:p>
        </w:tc>
      </w:tr>
      <w:tr>
        <w:tc>
          <w:tcPr>
            <w:tcW w:type="dxa" w:w="194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прием заявления в электронной форме посредством ГПЭУ (регистрация в журнале посетителей и техники безопасности)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Автоматически 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Автоматически  </w:t>
            </w:r>
          </w:p>
        </w:tc>
        <w:tc>
          <w:tcPr>
            <w:tcW w:type="dxa" w:w="2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формирование пропуска на ГЛФ;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направление пропуска в личный кабинет заявителю.</w:t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Правила пользования Государственным порталом электронных услуг, утвержденных постановлением Правительства Кыргызской Республики от 07.10.2019 года № 525.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процедуры: принятие заявки и регистрация получателя услуги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5 минут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административная 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2. Прием оплаты и пропуск на территорию ГЛФ</w:t>
            </w:r>
          </w:p>
        </w:tc>
      </w:tr>
      <w:tr>
        <w:tc>
          <w:tcPr>
            <w:tcW w:type="dxa" w:w="9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2.1.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прием оплаты и пропуск на территорию ГЛФ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(квитанции – в случае электронной заявки)</w:t>
            </w:r>
          </w:p>
        </w:tc>
        <w:tc>
          <w:tcPr>
            <w:tcW w:type="dxa" w:w="26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инспектор службы ГЛФ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кассир ГЛФ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мин</w:t>
            </w:r>
          </w:p>
        </w:tc>
        <w:tc>
          <w:tcPr>
            <w:tcW w:type="dxa" w:w="2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ответственный сотрудник: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принимает от посетителя оплату за предоставление государственной услуги (проверяет пропуск в случае оплаты по электронной заявке);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пропускает посетителя на территорию ГЛФ;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Отказ о пропуске посетителя в ГЛФ– решение принимается в том случае, если оплата не внесена за предоставление государственной услуги, соответствующая утвержденному в установленном порядке прейскуранту цен за данную услугу.</w:t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Положение «О Государственном агентстве лесного хозяйства при  Министерстве сельского, водного хозяйства и развития регионов Кыргызской Республики», утвержденный постановлением Кабинета Министров КР от 6 августа 2021 года № 116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процедуры: прием оплаты и пропуск на территорию ГЛФ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5 минут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организационно-управленческая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3. Обеспечение контроля над соблюдением посетителями установленных норм и правил пребывания на территории ГЛФ и выпуск посетителя из территории ГЛФ</w:t>
            </w:r>
          </w:p>
        </w:tc>
      </w:tr>
      <w:tr>
        <w:tc>
          <w:tcPr>
            <w:tcW w:type="dxa" w:w="194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3.1.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пропуск посетителя на территорию ГЛФ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Лесник ГЛФ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времени нахождения заявителя на территории ГЛФ</w:t>
            </w:r>
          </w:p>
        </w:tc>
        <w:tc>
          <w:tcPr>
            <w:tcW w:type="dxa" w:w="2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ответственный сотрудник: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обеспечивает контроль над соблюдением посетителями установленных норм и правил пребывания на территории ГЛФ, а также за состоянием посещаемой территории.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в случае нарушения посетителями норм и правил пребывания на территории ГЛФ оформляет протокол об административных нарушениях в соответствии с законодательством Кыргызской Республики в сфере административных нарушений.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в случае отказа посетителя от уплаты административного штрафа направляет протокол об административных нарушениях в правоохранительные органы.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выпуск посетителя из территории ГЛФ</w:t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Положение «О Государственном агентстве лесного хозяйства при  Министерстве сельского, водного хозяйства и развития регионов Кыргызской Республики», утвержденный постановлением Кабинета Министров КР от 6 августа 2021 года № 116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процедуры: Обеспечение контроля над соблюдением посетителями установленных норм и правил пребывания на территории ГЛФ и выпуск посетителя из территории ГЛФ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В течение времени нахождения заявителя на территории ГЛФ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административная </w:t>
            </w:r>
          </w:p>
        </w:tc>
      </w:tr>
      <w:tr>
        <w:tc>
          <w:tcPr>
            <w:tcW w:type="dxa" w:w="9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5. Схемы (алгоритмы) выполнения процедур 1,2,3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6. Контроль исполнения требований административного регламента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6.         Внутренний (текущий) контроль за исполнением требований административного регламента постоянно осуществляется директором Службы.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Внутренний (текущий) контроль осуществляется путем проведения регулярных проверок соблюдения и исполнения сотрудниками (должностными лицами) положений административного регламента, а также принятых в процессе предоставления государственной услуги решений.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 внутреннего (текущего) контроля является выявление и устранение нарушений прав потребителей государственной услуги, рассмотрение, принятие решений и подготовка ответов на поступающие жалобы (в том числе по телефону доверия) на решения, действия (бездействия) специалистов и должностных лиц.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Периодичность проведения проверок составляет постоянно. 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необходимости, руководитель лесхоза принимает меры дисциплинарного и административного воздействия в отношении неправомочных действий сотрудника, ответственного за предоставление государственной услуги населению.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 проводиться внеплановые проверки, в том числе по заявлению конкретного потребителя государственной услуги.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По результатам проведения проверок незамедлительно принимаются меры по устранению выявленных нарушений требований административного регламента, а также рассматривается вопрос ответственности виновных лиц в соответствии с Трудовым Кодексом Кыргызской Республики, Законом Кыргызской Республики «О государственной гражданской службе и муниципальной службе».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7. Внешний контроль за исполнением требований административного регламента осуществляется ведомственной рабочей комиссией по оптимизации стандартизации государственных услуг (по разработке государственных услуг).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состав комиссии в обязательном порядке включаются представители общественного наблюдательного совета данного государственного органа (при наличии).  Порядок и регламент комиссии определяются директором Службы.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Результаты работы комиссии оформляются в виде справки, в которой отмечаются выявленные нарушения, недостатки и предложения по их устранению. В целях оптимизации процесса предоставления государственной услуги могут быть внесены предложения по изменению административного регламента.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Данная справка в течение 3 рабочих дней с момента ее подписания направляется руководителю Службы, которым в месячный срок с даты поступления справки принимаются меры по устранению выявленных нарушений и недостатков, дисциплинарные и административные меры воздействия в отношении должностных лиц и сотрудников, допустивших данные нарушения, а также инициируется внесение в установленном порядке изменений в административный регламент (при необходимости).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По результатам внешнего контроля, по выявленным нарушениям и недостаткам руководителем государственного органа, ответственного за предоставление данной государственной услуги согласно Реестру государственных услуг, в соответствии с законодательством Кыргызской Республики могут быть приняты соответствующие дисциплинарные и административные меры в отношении должностных лиц и сотрудников исполнителя данной государственной услуги.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8.         Действия или бездействие должностных лиц лесного хозяйства, а также решения, принятые в ходе предоставления государственной услуги, могут быть обжалованы заявителем в порядке, установленном стандартом государственной услуги.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9.         За нарушение требований административного регламента сотрудники и должностные лица лесного хозяйства - несут ответственность в соответствии с законодательством о правонарушениях и трудовым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8. Заключительные положения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10.       </w:t>
      </w:r>
      <w:r>
        <w:rPr>
          <w:rFonts w:ascii="Arial" w:cs="Arial" w:eastAsia="Arial" w:hAnsi="Arial"/>
          <w:sz w:val="20"/>
          <w:szCs w:val="20"/>
        </w:rPr>
        <w:t xml:space="preserve">Административный регламент подлежит регулярному пересмотру с периодичностью, соответствующей периодичности пересмотра стандарта данной государственной услуги, но не реже одного раза в три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9. Разработчики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1. Таабалдиев М. – заведующий отделом </w:t>
      </w:r>
      <w:r>
        <w:rPr>
          <w:rFonts w:ascii="Arial" w:cs="Arial" w:eastAsia="Arial" w:hAnsi="Arial"/>
          <w:sz w:val="20"/>
          <w:szCs w:val="20"/>
        </w:rPr>
        <w:t xml:space="preserve">Лесной службы при Министерстве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03am_dpeowriu30gc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dalil.kg/document/200683</w:t>
      </w:r>
    </w:hyperlink>
  </w:p>
  <w:p>
    <w:pPr>
      <w:spacing w:after="0" w:before="40"/>
      <w:jc w:val="center"/>
    </w:pPr>
    <w:hyperlink w:history="1" r:id="rId7ww3ubjvywpf_g29gni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coyvshqbj0_alfym6zfo" Type="http://schemas.openxmlformats.org/officeDocument/2006/relationships/hyperlink" Target="https://dalil.kg/document/93449" TargetMode="External"/><Relationship Id="rIdlnlogcwppmrv2f4uzggz8" Type="http://schemas.openxmlformats.org/officeDocument/2006/relationships/hyperlink" Target="https://dalil.kg/document/965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03am_dpeowriu30gcpl" Type="http://schemas.openxmlformats.org/officeDocument/2006/relationships/hyperlink" Target="https://dalil.kg/document/200683" TargetMode="External"/><Relationship Id="rId7ww3ubjvywpf_g29gnif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2026-09-30T19:12:21.792Z</dcterms:created>
  <dcterms:modified xsi:type="dcterms:W3CDTF">2026-09-30T19:12:21.792Z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