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10</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Сканирование и копирование научно-технической литературы и документации.</w:t>
      </w:r>
    </w:p>
    <w:p>
      <w:pPr>
        <w:spacing w:after="240" w:before="200"/>
        <w:jc w:val="center"/>
      </w:pPr>
      <w:r>
        <w:rPr>
          <w:rFonts w:ascii="Arial" w:cs="Arial" w:eastAsia="Arial" w:hAnsi="Arial"/>
          <w:b/>
          <w:bCs/>
          <w:sz w:val="32"/>
          <w:szCs w:val="32"/>
        </w:rPr>
        <w:t xml:space="preserve">пункт 2, глава 7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w:t>
      </w:r>
      <w:r>
        <w:rPr>
          <w:rFonts w:ascii="Arial" w:cs="Arial" w:eastAsia="Arial" w:hAnsi="Arial"/>
          <w:sz w:val="24"/>
          <w:szCs w:val="24"/>
        </w:rPr>
        <w:t xml:space="preserve">ы</w:t>
      </w:r>
      <w:r>
        <w:rPr>
          <w:rFonts w:ascii="Arial" w:cs="Arial" w:eastAsia="Arial" w:hAnsi="Arial"/>
          <w:sz w:val="24"/>
          <w:szCs w:val="24"/>
        </w:rPr>
        <w:t xml:space="preserve">м учреждени</w:t>
      </w:r>
      <w:r>
        <w:rPr>
          <w:rFonts w:ascii="Arial" w:cs="Arial" w:eastAsia="Arial" w:hAnsi="Arial"/>
          <w:sz w:val="24"/>
          <w:szCs w:val="24"/>
        </w:rPr>
        <w:t xml:space="preserve">ем</w:t>
      </w:r>
      <w:r>
        <w:rPr>
          <w:rFonts w:ascii="Arial" w:cs="Arial" w:eastAsia="Arial" w:hAnsi="Arial"/>
          <w:sz w:val="24"/>
          <w:szCs w:val="24"/>
        </w:rPr>
        <w:t xml:space="preserve"> “Инновационный центр” (далее - </w:t>
      </w:r>
      <w:r>
        <w:rPr>
          <w:rFonts w:ascii="Arial" w:cs="Arial" w:eastAsia="Arial" w:hAnsi="Arial"/>
          <w:sz w:val="24"/>
          <w:szCs w:val="24"/>
        </w:rPr>
        <w:t xml:space="preserve">ГУИЦ</w:t>
      </w:r>
      <w:r>
        <w:rPr>
          <w:rFonts w:ascii="Arial" w:cs="Arial" w:eastAsia="Arial" w:hAnsi="Arial"/>
          <w:sz w:val="24"/>
          <w:szCs w:val="24"/>
        </w:rPr>
        <w:t xml:space="preserve">)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2 раздела VII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left"/>
      </w:pPr>
      <w:r>
        <w:rPr>
          <w:rFonts w:ascii="Arial" w:cs="Arial" w:eastAsia="Arial" w:hAnsi="Arial"/>
          <w:sz w:val="24"/>
          <w:szCs w:val="24"/>
        </w:rPr>
        <w:t xml:space="preserve">Предельное время на прием документов у потребителя услуги – до 5 минут.</w:t>
      </w:r>
    </w:p>
    <w:p>
      <w:pPr>
        <w:spacing w:after="120"/>
        <w:ind w:firstLine="567"/>
        <w:jc w:val="both"/>
      </w:pPr>
      <w:r>
        <w:rPr>
          <w:rFonts w:ascii="Arial" w:cs="Arial" w:eastAsia="Arial" w:hAnsi="Arial"/>
          <w:sz w:val="24"/>
          <w:szCs w:val="24"/>
        </w:rPr>
        <w:t xml:space="preserve">Сканирование одной страницы – до 5 минут;</w:t>
      </w:r>
    </w:p>
    <w:p>
      <w:pPr>
        <w:spacing w:after="120"/>
        <w:jc w:val="left"/>
      </w:pPr>
      <w:r>
        <w:rPr>
          <w:rFonts w:ascii="Arial" w:cs="Arial" w:eastAsia="Arial" w:hAnsi="Arial"/>
          <w:sz w:val="24"/>
          <w:szCs w:val="24"/>
        </w:rPr>
        <w:t xml:space="preserve">Копирование одной страницы – до 1 минуты.</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материалы для сканирования, копирования;</w:t>
      </w:r>
    </w:p>
    <w:p>
      <w:pPr>
        <w:spacing w:after="120"/>
        <w:ind w:firstLine="567"/>
        <w:jc w:val="both"/>
      </w:pPr>
      <w:r>
        <w:rPr>
          <w:rFonts w:ascii="Arial" w:cs="Arial" w:eastAsia="Arial" w:hAnsi="Arial"/>
          <w:sz w:val="24"/>
          <w:szCs w:val="24"/>
        </w:rPr>
        <w:t xml:space="preserve">б) квитанции об оплате или поступлении денежных средств.</w:t>
      </w:r>
    </w:p>
    <w:p>
      <w:pPr>
        <w:spacing w:after="120"/>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Результат услуги: предоставление копии научно-технической литературы и документации.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5857"/>
        <w:gridCol w:w="3755"/>
      </w:tblGrid>
      <w:tr>
        <w:tc>
          <w:tcPr>
            <w:tcW w:type="dxa" w:w="566"/>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5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для сканирования и копирования </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 </w:t>
            </w:r>
          </w:p>
        </w:tc>
        <w:tc>
          <w:tcPr>
            <w:tcW w:type="dxa" w:w="3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любыми не запрещенными законодательством КР платежными способами</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сканирования и копирования</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before="200"/>
        <w:ind w:firstLine="708"/>
        <w:jc w:val="center"/>
      </w:pPr>
      <w:r>
        <w:rPr>
          <w:rFonts w:ascii="Arial" w:cs="Arial" w:eastAsia="Arial" w:hAnsi="Arial"/>
          <w:b/>
          <w:bCs/>
          <w:sz w:val="32"/>
          <w:szCs w:val="32"/>
        </w:rPr>
        <w:t xml:space="preserve">4. Описание процедур и их характеристики</w:t>
      </w:r>
    </w:p>
    <w:p>
      <w:pPr>
        <w:spacing/>
        <w:ind w:firstLine="708"/>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3"/>
        <w:gridCol w:w="1251"/>
        <w:gridCol w:w="1348"/>
        <w:gridCol w:w="2790"/>
        <w:gridCol w:w="1637"/>
      </w:tblGrid>
      <w:tr>
        <w:tc>
          <w:tcPr>
            <w:tcW w:type="dxa" w:w="3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4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Продолжительность действий</w:t>
            </w:r>
          </w:p>
        </w:tc>
        <w:tc>
          <w:tcPr>
            <w:tcW w:type="dxa" w:w="2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1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документов, сканирование и копирование </w:t>
            </w:r>
          </w:p>
        </w:tc>
      </w:tr>
      <w:tr>
        <w:tc>
          <w:tcPr>
            <w:tcW w:type="dxa" w:w="3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 для сканирования и копирования</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библиотекарь</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w:t>
            </w:r>
            <w:r>
              <w:rPr>
                <w:rFonts w:ascii="Arial" w:cs="Arial" w:eastAsia="Arial" w:hAnsi="Arial"/>
                <w:sz w:val="24"/>
                <w:szCs w:val="24"/>
              </w:rPr>
              <w:t xml:space="preserve">ГУИЦ</w:t>
            </w:r>
          </w:p>
          <w:p>
            <w:pPr>
              <w:jc w:val="both"/>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принять документы для сканирования или копирования.</w:t>
            </w:r>
          </w:p>
        </w:tc>
        <w:tc>
          <w:tcPr>
            <w:vMerge w:val="continue"/>
            <w:tcBorders>
              <w:top w:val="none" w:color="auto" w:sz="0"/>
              <w:left w:val="none" w:color="auto" w:sz="0"/>
              <w:bottom w:val="single" w:color="CBBF9E" w:sz="4"/>
              <w:right w:val="single" w:color="CBBF9E" w:sz="4"/>
            </w:tcBorders>
          </w:tcP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vMerge w:val="continue"/>
            <w:tcBorders>
              <w:top w:val="none" w:color="auto" w:sz="0"/>
              <w:left w:val="none" w:color="auto" w:sz="0"/>
              <w:bottom w:val="single" w:color="CBBF9E" w:sz="4"/>
              <w:right w:val="single" w:color="CBBF9E" w:sz="4"/>
            </w:tcBorders>
          </w:tcP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p>
        </w:tc>
      </w:tr>
      <w:tr>
        <w:tc>
          <w:tcPr>
            <w:tcW w:type="dxa" w:w="31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Сканирование </w:t>
            </w:r>
            <w:r>
              <w:rPr>
                <w:rFonts w:ascii="Arial" w:cs="Arial" w:eastAsia="Arial" w:hAnsi="Arial"/>
                <w:sz w:val="24"/>
                <w:szCs w:val="24"/>
              </w:rPr>
              <w:t xml:space="preserve">одной страницы</w:t>
            </w:r>
          </w:p>
        </w:tc>
        <w:tc>
          <w:tcPr>
            <w:vMerge w:val="continue"/>
            <w:tcBorders>
              <w:top w:val="none" w:color="auto" w:sz="0"/>
              <w:left w:val="none" w:color="auto" w:sz="0"/>
              <w:bottom w:val="single" w:color="CBBF9E" w:sz="4"/>
              <w:right w:val="single" w:color="CBBF9E" w:sz="4"/>
            </w:tcBorders>
          </w:tcP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vMerge w:val="continue"/>
            <w:tcBorders>
              <w:top w:val="none" w:color="auto" w:sz="0"/>
              <w:left w:val="none" w:color="auto" w:sz="0"/>
              <w:bottom w:val="single" w:color="CBBF9E" w:sz="4"/>
              <w:right w:val="single" w:color="CBBF9E" w:sz="4"/>
            </w:tcBorders>
          </w:tcP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w:t>
            </w:r>
          </w:p>
        </w:tc>
      </w:tr>
      <w:tr>
        <w:tc>
          <w:tcPr>
            <w:tcW w:type="dxa" w:w="31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Копирование </w:t>
            </w:r>
            <w:r>
              <w:rPr>
                <w:rFonts w:ascii="Arial" w:cs="Arial" w:eastAsia="Arial" w:hAnsi="Arial"/>
                <w:sz w:val="24"/>
                <w:szCs w:val="24"/>
              </w:rPr>
              <w:t xml:space="preserve">одной страницы</w:t>
            </w:r>
          </w:p>
        </w:tc>
        <w:tc>
          <w:tcPr>
            <w:vMerge w:val="continue"/>
            <w:tcBorders>
              <w:top w:val="none" w:color="auto" w:sz="0"/>
              <w:left w:val="none" w:color="auto" w:sz="0"/>
              <w:bottom w:val="single" w:color="CBBF9E" w:sz="4"/>
              <w:right w:val="single" w:color="CBBF9E" w:sz="4"/>
            </w:tcBorders>
          </w:tcP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минута</w:t>
            </w:r>
          </w:p>
        </w:tc>
        <w:tc>
          <w:tcPr>
            <w:vMerge w:val="continue"/>
            <w:tcBorders>
              <w:top w:val="none" w:color="auto" w:sz="0"/>
              <w:left w:val="none" w:color="auto" w:sz="0"/>
              <w:bottom w:val="single" w:color="CBBF9E" w:sz="4"/>
              <w:right w:val="single" w:color="CBBF9E" w:sz="4"/>
            </w:tcBorders>
          </w:tcP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Копирование</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а) сканирование, копирование документов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both"/>
            </w:pPr>
            <w:r>
              <w:rPr>
                <w:rFonts w:ascii="Arial" w:cs="Arial" w:eastAsia="Arial" w:hAnsi="Arial"/>
                <w:sz w:val="24"/>
                <w:szCs w:val="24"/>
              </w:rPr>
              <w:t xml:space="preserve">а) прием документов и сканирование - 10 минут;</w:t>
            </w:r>
          </w:p>
          <w:p>
            <w:pPr>
              <w:jc w:val="left"/>
            </w:pPr>
            <w:r>
              <w:rPr>
                <w:rFonts w:ascii="Arial" w:cs="Arial" w:eastAsia="Arial" w:hAnsi="Arial"/>
                <w:sz w:val="24"/>
                <w:szCs w:val="24"/>
              </w:rPr>
              <w:t xml:space="preserve">б) прием документов и копирование – 6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Прием и оформление оплаты</w:t>
            </w:r>
          </w:p>
        </w:tc>
      </w:tr>
      <w:tr>
        <w:tc>
          <w:tcPr>
            <w:tcW w:type="dxa" w:w="3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Проверка поступления денежных средств, регистрация в журнале платных услуг.</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tc>
        <w:tc>
          <w:tcPr>
            <w:tcW w:type="dxa" w:w="2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документа об оплате, регистрация</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а) документ об оплате, регистрация в журнале платных услуг</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5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Выдача копии документов</w:t>
            </w:r>
          </w:p>
        </w:tc>
      </w:tr>
      <w:tr>
        <w:tc>
          <w:tcPr>
            <w:tcW w:type="dxa" w:w="3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Выдать потребителю копии документов под роспись в журнале платных услуг.</w:t>
            </w:r>
          </w:p>
          <w:p>
            <w:pPr>
              <w:jc w:val="left"/>
            </w:pPr>
            <w:r>
              <w:rPr>
                <w:rFonts w:ascii="Arial" w:cs="Arial" w:eastAsia="Arial" w:hAnsi="Arial"/>
                <w:sz w:val="24"/>
                <w:szCs w:val="24"/>
              </w:rPr>
              <w:t xml:space="preserve">Потребитель может получить копии документов на USB-накопителе</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библиотекарь</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w:t>
            </w:r>
          </w:p>
        </w:tc>
        <w:tc>
          <w:tcPr>
            <w:tcW w:type="dxa" w:w="2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копии документов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электронные или бумажные копии документов </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- 3 мин.</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 до 5 минут.</w:t>
            </w:r>
          </w:p>
          <w:p>
            <w:pPr>
              <w:jc w:val="left"/>
            </w:pPr>
            <w:r>
              <w:rPr>
                <w:rFonts w:ascii="Arial" w:cs="Arial" w:eastAsia="Arial" w:hAnsi="Arial"/>
                <w:sz w:val="24"/>
                <w:szCs w:val="24"/>
              </w:rPr>
              <w:t xml:space="preserve">Сканирование одной страницы – до 5 минут;</w:t>
            </w:r>
          </w:p>
          <w:p>
            <w:pPr>
              <w:jc w:val="left"/>
            </w:pPr>
            <w:r>
              <w:rPr>
                <w:rFonts w:ascii="Arial" w:cs="Arial" w:eastAsia="Arial" w:hAnsi="Arial"/>
                <w:sz w:val="24"/>
                <w:szCs w:val="24"/>
              </w:rPr>
              <w:t xml:space="preserve">Копирование одной страницы – до 1 минуты.</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w:t>
      </w:r>
      <w:r>
        <w:rPr>
          <w:rFonts w:ascii="Arial" w:cs="Arial" w:eastAsia="Arial" w:hAnsi="Arial"/>
          <w:sz w:val="24"/>
          <w:szCs w:val="24"/>
        </w:rPr>
        <w:t xml:space="preserve">го</w:t>
      </w:r>
      <w:r>
        <w:rPr>
          <w:rFonts w:ascii="Arial" w:cs="Arial" w:eastAsia="Arial" w:hAnsi="Arial"/>
          <w:sz w:val="24"/>
          <w:szCs w:val="24"/>
        </w:rPr>
        <w:t xml:space="preserve"> учреждени</w:t>
      </w:r>
      <w:r>
        <w:rPr>
          <w:rFonts w:ascii="Arial" w:cs="Arial" w:eastAsia="Arial" w:hAnsi="Arial"/>
          <w:sz w:val="24"/>
          <w:szCs w:val="24"/>
        </w:rPr>
        <w:t xml:space="preserve">я</w:t>
      </w:r>
      <w:r>
        <w:rPr>
          <w:rFonts w:ascii="Arial" w:cs="Arial" w:eastAsia="Arial" w:hAnsi="Arial"/>
          <w:sz w:val="24"/>
          <w:szCs w:val="24"/>
        </w:rPr>
        <w:t xml:space="preserve">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w:t>
      </w:r>
      <w:r>
        <w:rPr>
          <w:rFonts w:ascii="Arial" w:cs="Arial" w:eastAsia="Arial" w:hAnsi="Arial"/>
          <w:sz w:val="24"/>
          <w:szCs w:val="24"/>
        </w:rPr>
        <w:t xml:space="preserve">заявителей</w:t>
      </w:r>
      <w:r>
        <w:rPr>
          <w:rFonts w:ascii="Arial" w:cs="Arial" w:eastAsia="Arial" w:hAnsi="Arial"/>
          <w:sz w:val="24"/>
          <w:szCs w:val="24"/>
        </w:rPr>
        <w:t xml:space="preserve">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w:t>
      </w:r>
      <w:r>
        <w:rPr>
          <w:rFonts w:ascii="Arial" w:cs="Arial" w:eastAsia="Arial" w:hAnsi="Arial"/>
          <w:sz w:val="24"/>
          <w:szCs w:val="24"/>
        </w:rPr>
        <w:t xml:space="preserve">УИЦ</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w:t>
      </w:r>
      <w:r>
        <w:rPr>
          <w:rFonts w:ascii="Arial" w:cs="Arial" w:eastAsia="Arial" w:hAnsi="Arial"/>
          <w:sz w:val="24"/>
          <w:szCs w:val="24"/>
        </w:rPr>
        <w:t xml:space="preserve">УИЦ</w:t>
      </w:r>
      <w:r>
        <w:rPr>
          <w:rFonts w:ascii="Arial" w:cs="Arial" w:eastAsia="Arial" w:hAnsi="Arial"/>
          <w:sz w:val="24"/>
          <w:szCs w:val="24"/>
        </w:rPr>
        <w:t xml:space="preserve">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w:t>
      </w:r>
      <w:r>
        <w:rPr>
          <w:rFonts w:ascii="Arial" w:cs="Arial" w:eastAsia="Arial" w:hAnsi="Arial"/>
          <w:sz w:val="24"/>
          <w:szCs w:val="24"/>
        </w:rPr>
        <w:t xml:space="preserve">УИЦ</w:t>
      </w:r>
      <w:r>
        <w:rPr>
          <w:rFonts w:ascii="Arial" w:cs="Arial" w:eastAsia="Arial" w:hAnsi="Arial"/>
          <w:sz w:val="24"/>
          <w:szCs w:val="24"/>
        </w:rPr>
        <w:t xml:space="preserve">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pol2ts8dxdmo5s_f1n2">
      <w:r>
        <w:rPr>
          <w:rFonts w:ascii="Arial" w:cs="Arial" w:eastAsia="Arial" w:hAnsi="Arial"/>
          <w:color w:val="132D3F"/>
          <w:sz w:val="16"/>
          <w:szCs w:val="16"/>
          <w:u w:val="single"/>
        </w:rPr>
        <w:t xml:space="preserve">dalil.kg/document/200700</w:t>
      </w:r>
    </w:hyperlink>
  </w:p>
  <w:p>
    <w:pPr>
      <w:spacing w:after="0" w:before="40"/>
      <w:jc w:val="center"/>
    </w:pPr>
    <w:hyperlink w:history="1" r:id="rIdf_8tyftm4h_zb94nznr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pol2ts8dxdmo5s_f1n2" Type="http://schemas.openxmlformats.org/officeDocument/2006/relationships/hyperlink" Target="https://dalil.kg/document/200700" TargetMode="External"/><Relationship Id="rIdf_8tyftm4h_zb94nznr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2026-09-30T19:51:58.585Z</dcterms:created>
  <dcterms:modified xsi:type="dcterms:W3CDTF">2026-09-30T19:51:58.585Z</dcterms:modified>
</cp:coreProperties>
</file>

<file path=docProps/custom.xml><?xml version="1.0" encoding="utf-8"?>
<Properties xmlns="http://schemas.openxmlformats.org/officeDocument/2006/custom-properties" xmlns:vt="http://schemas.openxmlformats.org/officeDocument/2006/docPropsVTypes"/>
</file>