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</w:t>
      </w:r>
      <w:hyperlink w:history="1" r:id="rIdoqavuvb93lj5zttprlq8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государственного агентство архитектуры, строительства и жилищно-коммунального хозяйства при Кабинете Министров Кыргызской Республики от 7 марта 2024 года № 68-нпа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АГЕНТСТВА АРХИТЕКТУРЫ, СТРОИТЕЛЬСТВА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ЖИЛИЩНО-КОММУНАЛЬНОГО ХОЗЯЙСТВА ПРИ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КАБИНЕТЕ МИНИСТРОВ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февраля</w:t>
      </w:r>
      <w:r>
        <w:rPr>
          <w:rFonts w:ascii="Arial" w:cs="Arial" w:eastAsia="Arial" w:hAnsi="Arial"/>
          <w:sz w:val="24"/>
          <w:szCs w:val="24"/>
        </w:rPr>
        <w:t xml:space="preserve"> 2022 года № 50-нпа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О внесении изменений и дополнений в приказ Государственного агентства архитектуры, строительства и жилищно-коммунального хозяйства при Правительстве Кыргызской Республики "Об утверждении Строительных норм Кыргызской Республики СН КР 20-02:2018 "Сейсмостойкое строительство. Нормы проектирования" от 31 декабря 2018 года № 32-нпа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нормативной базы в строительстве требованиям законов Кыргызской Республики "</w:t>
      </w:r>
      <w:hyperlink w:history="1" r:id="rIdtgia3y3ov54ad76zbbw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технического регулирования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rsp1erf9vn0susm62pi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реализации </w:t>
      </w:r>
      <w:hyperlink w:history="1" r:id="rIdr_xolp_m5pii71umocm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архитектуре Кыргызской Республики", руководствуясь </w:t>
      </w:r>
      <w:hyperlink w:history="1" r:id="rIdz95ocy2ch3hwhut77g7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 и </w:t>
      </w:r>
      <w:hyperlink w:history="1" r:id="rIdhxa0vbdixz-a4wi-hlw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архитектуры, строительства и жилищно-коммунального хозяйства при Кабинете Министров Кыргызской Республики (далее - Госстрой), утвержденным постановлением Кабинета Министров Кыргызской Республики от 25 июня 2021 года № 44,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usdvynkhyl95nlwnuz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Госстроя "Об утверждении </w:t>
      </w:r>
      <w:hyperlink w:history="1" r:id="rIdwelnd7adpymn9tkbeeh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Строительных норм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СН КР 20-02:2018 "Сейсмостойкое строительство. Нормы проектирования" от 31 декабря 2018 года № 32-нпа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 слова "С 01 марта 2022 года" заменить на слова "С 1 марта 2024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проектирование зданий и сооружений высотой 18 и более этажей осуществлять только по СН КР 20-02:2018 "Сейсмостойкое строительство. Нормы проектирования".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институту сейсмостойкого строительства и инженерного проектирования при Госстрое: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</w:t>
      </w:r>
      <w:hyperlink w:history="1" r:id="rIdmhpfmnhf4tuif3mas5b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источниках официального опубликования нормативных правовых актов Кыргызской Республики"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в Кабинет Министров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директора Акматалиева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Сатышов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СПРАВКА-ОБОСНОВАНИЕ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 проекту приказа 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приказ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Государственного агентства архитектуры, строительства и жилищно-коммунального хозяйства при Правительстве Кыргызской Республики «Об утверждении Строительных норм Кыргызской 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СН КР 20-02:2018 «Сейсмостойкое строительство. Нормы проектирования»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31 декабря 2018 года № 32-нпа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Цель и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приказ подготовлен Государственным агентством архитектуры, строительства и жилищно-коммунального хозяйства при Правительстве Кыргызской Республики с целью создания системы нормативной базы в строительстве и совершенствование строительных норм по сейсмостойкому строительству и приведение их в соответствие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Описательная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 КР 20-02:2018, разработан и утвержден приказом Государственного агентства архитектуры, строительства и жилищно-коммунального хозяйства при Правительстве Кыргызской Республики от 31 декабря 2018 года № 32-нпа.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 КР 20-02:2018 был разработан взамен СНиП КР 20-02:2009 «Сейсмостойкое строительство. Нормы проектирования».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СНиП КР 20-02:2009 и СН КР 20-02:2018 устанавливают требования к зданиям и сооружениям, в которых при сейсмических воздействиях могут быть допущены повреждения отдельных элементов, затрудняющие нормальную эксплуатацию зданий и сооружений или требующие ее временного прекращения, при обеспечении безопасности людей.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СНиП КР 20-02:2009 и СН КР 20-02:2018 имеет важное значение для общестроительных, специализированных проектных организаций, занимающиеся проектированием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указанных НТД прежде всего направлена на обеспечение надежности объектов, проектируемых в сейсмических зонах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согласно приказа Государственного агентства архитектуры, строительства и жилищно-коммунального хозяйства при Правительстве Кыргызской Республики «Об утверждении Строительных норм Кыргызской Республики СН КР 20-02:2018 «Сейсмостойкое строительство. Нормы проектирования» от 31 декабря 2018 года № 32-нпа СНиП КР 20-02:2009 и СН КР 20-02:2018 работали параллельно и в марте 2022 года истекает срок действия СНиП КР 20-02:2009, также СНиП КР 2.01.01 – 93 КР «Застройка территории г. Бишкек с учетом сейсмического микрорайонирования и грунтово-геологических условий» и карты сейсмо-микрорайонирования и сейсморайонирования (в т.ч. детального сейсморайонирования и перечней населенных пунктов с указанием исходного балла ожидаемых землетрясений), утвержденных и введенных в действие Госстроем на территории КР за период с 1972 по 2012 годы.».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нестабильной эпидемиологической и экономической ситуацией на фоне распространения коронавирусной инфекции, а также продолжительным не проведением Градостроительного Совета, не регулярным проведением заседаний по земельным вопросам, многие проекты разрабатываемые по СНиП КР 20-02:2009, «Сейсмостойкое строительство. Нормы проектирования» до настоящего времени остались не завершенными. В частности только по Союзу строителей Кыргызской Республики не завершенных проектов около 30 объектов, а у строительных компаний членов ассоциации «ЖИА» более 50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ходатайству Союза строителей Кыргызской Республики и строительных компаний членов ассоциации «ЖИА», в целях завершения проектов разрабатываемых по СНиП КР 20-02:2009, «Сейсмостойкое строительство. Нормы проектирования», а также для реализации решения Технического совета Госстроя от 17.02.2022 года, разработан проект настоящего приказа «о внесении изменений в приказ Государственного агентства архитектуры, строительства и жилищно-коммунального хозяйства при Правительстве Кыргызской Республики «Об утверждении Строительных норм Кыргызской Республики СН КР 20-02:2018 «Сейсмостойкое строительство. Нормы проектирования» от 31 декабря 2018 года № 32-нпа.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Прогнозы возможных социальных, экономических, правовых, правозащитных, гендерных, экологических, коррупционных последствий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данного проекта приказа негативных социальных, экономических, правовых, правозащитных, гендерных, экологических, коррупционных последствий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Информация о результатах общественного обсуждения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g1dhbj0_p7ubxaoll-a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«О нормативных правовых актах Кыргызской Республики» данный проект приказа был размещен на официальном сайте Госстроя КР 18 февраля 2022 года и на официальном сайте Кабинета Министров КР 21-февраля 2022 года, для прохождения процедуры общественного обсуждения. По результатам общественного обсуждения предложений и замечаний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Анализ соответствия проекта законодательству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Представленный проект не противоречит нормам действующего законодательства, а также вступившим в установленном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Информация о необходимости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настоящего проекта приказа не повлечет финансовых затрат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Информация об анализе регулятивного воздействия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Представленный проект не требует проведения анализа регулятивного воздействия, поскольку не направлен на регулирование предпринимательской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Сатышов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0-xdk9f--69nl4zhl1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dalil.kg/document/200715</w:t>
      </w:r>
    </w:hyperlink>
  </w:p>
  <w:p>
    <w:pPr>
      <w:spacing w:after="0" w:before="40"/>
      <w:jc w:val="center"/>
    </w:pPr>
    <w:hyperlink w:history="1" r:id="rIdegqttssp_hoh5uxunbi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avuvb93lj5zttprlq8f" Type="http://schemas.openxmlformats.org/officeDocument/2006/relationships/hyperlink" Target="https://dalil.kg/document/230003013" TargetMode="External"/><Relationship Id="rIdtgia3y3ov54ad76zbbwsw" Type="http://schemas.openxmlformats.org/officeDocument/2006/relationships/hyperlink" Target="https://dalil.kg/document/1453" TargetMode="External"/><Relationship Id="rIdrsp1erf9vn0susm62pimw" Type="http://schemas.openxmlformats.org/officeDocument/2006/relationships/hyperlink" Target="https://dalil.kg/document/202591" TargetMode="External"/><Relationship Id="rIdr_xolp_m5pii71umocmab" Type="http://schemas.openxmlformats.org/officeDocument/2006/relationships/hyperlink" Target="https://dalil.kg/document/716" TargetMode="External"/><Relationship Id="rIdz95ocy2ch3hwhut77g7fq" Type="http://schemas.openxmlformats.org/officeDocument/2006/relationships/hyperlink" Target="https://dalil.kg/document/96978" TargetMode="External"/><Relationship Id="rIdhxa0vbdixz-a4wi-hlwjd" Type="http://schemas.openxmlformats.org/officeDocument/2006/relationships/hyperlink" Target="https://dalil.kg/document/96979" TargetMode="External"/><Relationship Id="rIdiusdvynkhyl95nlwnuzmi" Type="http://schemas.openxmlformats.org/officeDocument/2006/relationships/hyperlink" Target="https://dalil.kg/document/200319" TargetMode="External"/><Relationship Id="rIdwelnd7adpymn9tkbeehnv" Type="http://schemas.openxmlformats.org/officeDocument/2006/relationships/hyperlink" Target="https://dalil.kg/document/200292" TargetMode="External"/><Relationship Id="rIdmhpfmnhf4tuif3mas5bru" Type="http://schemas.openxmlformats.org/officeDocument/2006/relationships/hyperlink" Target="https://dalil.kg/document/92072" TargetMode="External"/><Relationship Id="rIdg1dhbj0_p7ubxaoll-ajf" Type="http://schemas.openxmlformats.org/officeDocument/2006/relationships/hyperlink" Target="https://dalil.kg/document/202591#st_2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0-xdk9f--69nl4zhl1go" Type="http://schemas.openxmlformats.org/officeDocument/2006/relationships/hyperlink" Target="https://dalil.kg/document/200715" TargetMode="External"/><Relationship Id="rIdegqttssp_hoh5uxunbi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2026-09-26T03:30:49.333Z</dcterms:created>
  <dcterms:modified xsi:type="dcterms:W3CDTF">2026-09-26T03:30:49.333Z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