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учета электрической энергии
 на рынке электрической энергии в Кыргызской Республике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действуют на рынке электрической энергии (далее - РЭ) Кыргызской Республики и обязательны при расчетах:</w:t>
      </w:r>
    </w:p>
    <w:p>
      <w:pPr>
        <w:spacing w:after="120"/>
        <w:jc w:val="both"/>
      </w:pPr>
      <w:r>
        <w:rPr>
          <w:rFonts w:ascii="Arial" w:cs="Arial" w:eastAsia="Arial" w:hAnsi="Arial"/>
          <w:sz w:val="24"/>
          <w:szCs w:val="24"/>
        </w:rPr>
        <w:t xml:space="preserve">- производства электрической энергии;</w:t>
      </w:r>
    </w:p>
    <w:p>
      <w:pPr>
        <w:spacing w:after="120"/>
        <w:jc w:val="both"/>
      </w:pPr>
      <w:r>
        <w:rPr>
          <w:rFonts w:ascii="Arial" w:cs="Arial" w:eastAsia="Arial" w:hAnsi="Arial"/>
          <w:sz w:val="24"/>
          <w:szCs w:val="24"/>
        </w:rPr>
        <w:t xml:space="preserve">- передач электрической энергии по передающим сетям;</w:t>
      </w:r>
    </w:p>
    <w:p>
      <w:pPr>
        <w:spacing w:after="120"/>
        <w:jc w:val="both"/>
      </w:pPr>
      <w:r>
        <w:rPr>
          <w:rFonts w:ascii="Arial" w:cs="Arial" w:eastAsia="Arial" w:hAnsi="Arial"/>
          <w:sz w:val="24"/>
          <w:szCs w:val="24"/>
        </w:rPr>
        <w:t xml:space="preserve">- импорта и экспорта электрической энергии;</w:t>
      </w:r>
    </w:p>
    <w:p>
      <w:pPr>
        <w:spacing w:after="120"/>
        <w:jc w:val="both"/>
      </w:pPr>
      <w:r>
        <w:rPr>
          <w:rFonts w:ascii="Arial" w:cs="Arial" w:eastAsia="Arial" w:hAnsi="Arial"/>
          <w:sz w:val="24"/>
          <w:szCs w:val="24"/>
        </w:rPr>
        <w:t xml:space="preserve">- передач электрической энергии в распределительные электрические сети.</w:t>
      </w:r>
    </w:p>
    <w:p>
      <w:pPr>
        <w:spacing w:after="120"/>
        <w:jc w:val="both"/>
      </w:pPr>
      <w:r>
        <w:rPr>
          <w:rFonts w:ascii="Arial" w:cs="Arial" w:eastAsia="Arial" w:hAnsi="Arial"/>
          <w:sz w:val="24"/>
          <w:szCs w:val="24"/>
        </w:rPr>
        <w:t xml:space="preserve">2. Коммерческий учет электроэнергии на рынке электроэнергии, расчет технологически неизбежных потерь электроэнергии на основе фактических режимов и фактических потерь в сетях передачи осуществляет Расчетный центр.</w:t>
      </w:r>
    </w:p>
    <w:p>
      <w:pPr>
        <w:spacing w:after="120"/>
        <w:jc w:val="both"/>
      </w:pPr>
      <w:r>
        <w:rPr>
          <w:rFonts w:ascii="Arial" w:cs="Arial" w:eastAsia="Arial" w:hAnsi="Arial"/>
          <w:sz w:val="24"/>
          <w:szCs w:val="24"/>
        </w:rPr>
        <w:t xml:space="preserve">3. Учет электроэнергии на рынке электроэнергии Расчетный центр осуществляет посредством Централизованной системы сбора и обработки данных (далее – ЦССОД).</w:t>
      </w:r>
    </w:p>
    <w:p>
      <w:pPr>
        <w:spacing w:after="120"/>
        <w:jc w:val="both"/>
      </w:pPr>
      <w:r>
        <w:rPr>
          <w:rFonts w:ascii="Arial" w:cs="Arial" w:eastAsia="Arial" w:hAnsi="Arial"/>
          <w:sz w:val="24"/>
          <w:szCs w:val="24"/>
        </w:rPr>
        <w:t xml:space="preserve">4. Коммерческий учет электроэнергии на РЭ Расчетный центр осуществляет на основе договоров, зарегистрированных в перечне договоров в уполномоченном государственном органе по регулированию топливно-энергетического комплекса.</w:t>
      </w:r>
    </w:p>
    <w:p>
      <w:pPr>
        <w:spacing w:after="120"/>
        <w:jc w:val="both"/>
      </w:pPr>
      <w:r>
        <w:rPr>
          <w:rFonts w:ascii="Arial" w:cs="Arial" w:eastAsia="Arial" w:hAnsi="Arial"/>
          <w:sz w:val="24"/>
          <w:szCs w:val="24"/>
        </w:rPr>
        <w:t xml:space="preserve">5. Коммерческий учет электроэнергии на РЭ Расчетный центр осуществляет на границе раздела балансовой принадлежности (собственности) Лицензиатов на основе данных, полученных от установленных на этих точках или ближайших по электрической сети точках измерительных комплексов. При отказе элемента (-ов) измерительного комплекса учет ведется на основе данных, полученных от закрепленного в договоре контрольной точки учета.</w:t>
      </w:r>
    </w:p>
    <w:p>
      <w:pPr>
        <w:spacing w:after="120"/>
        <w:jc w:val="both"/>
      </w:pPr>
      <w:r>
        <w:rPr>
          <w:rFonts w:ascii="Arial" w:cs="Arial" w:eastAsia="Arial" w:hAnsi="Arial"/>
          <w:sz w:val="24"/>
          <w:szCs w:val="24"/>
        </w:rPr>
        <w:t xml:space="preserve">6. Представленное Расчетным центром количество электроэнергии, переданной либо полученной за данный расчетный период, является основой для составления актов, подлежащих к оплате, между Лицензиатами.</w:t>
      </w:r>
    </w:p>
    <w:p>
      <w:pPr>
        <w:spacing w:after="120"/>
        <w:jc w:val="both"/>
      </w:pPr>
      <w:r>
        <w:rPr>
          <w:rFonts w:ascii="Arial" w:cs="Arial" w:eastAsia="Arial" w:hAnsi="Arial"/>
          <w:sz w:val="24"/>
          <w:szCs w:val="24"/>
        </w:rPr>
        <w:t xml:space="preserve">7. Расчетный центр несет ответственность за достоверность представленных данных в установленном законодательством Кыргызской Республики в сфере обеспечения единства измерений Кыргызской Республики порядке.</w:t>
      </w:r>
    </w:p>
    <w:p>
      <w:pPr>
        <w:spacing w:after="120"/>
        <w:jc w:val="both"/>
      </w:pPr>
      <w:r>
        <w:rPr>
          <w:rFonts w:ascii="Arial" w:cs="Arial" w:eastAsia="Arial" w:hAnsi="Arial"/>
          <w:sz w:val="24"/>
          <w:szCs w:val="24"/>
        </w:rPr>
        <w:t xml:space="preserve">8. Взаимоотношения Расчетного центра с Лицензиатами на РЭ регулируются договором об оказании услуг, настоящими правилами, законодательством Кыргызской Республики в сфере обеспечения единства измерений Кыргызской Республики и другими нормативными актами.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настоящих Правилах употребляются следующие понятия:</w:t>
      </w:r>
    </w:p>
    <w:p>
      <w:pPr>
        <w:spacing w:after="120"/>
        <w:jc w:val="both"/>
      </w:pPr>
      <w:r>
        <w:rPr>
          <w:rFonts w:ascii="Arial" w:cs="Arial" w:eastAsia="Arial" w:hAnsi="Arial"/>
          <w:b/>
          <w:bCs/>
          <w:sz w:val="24"/>
          <w:szCs w:val="24"/>
        </w:rPr>
        <w:t xml:space="preserve">Владелец лицензии</w:t>
      </w:r>
      <w:r>
        <w:rPr>
          <w:rFonts w:ascii="Arial" w:cs="Arial" w:eastAsia="Arial" w:hAnsi="Arial"/>
          <w:sz w:val="24"/>
          <w:szCs w:val="24"/>
        </w:rPr>
        <w:t xml:space="preserve"> – юридическое лицо, имеющее любую лицензию, выданную уполномоченным государственным органом по регулированию топливно-энергетического комплекса (производство, передача, распределение, продажа, экспорт или импорт электроэнергии) согласно Закону Кыргызской Республики «Об электроэнергетике»;</w:t>
      </w:r>
    </w:p>
    <w:p>
      <w:pPr>
        <w:spacing w:after="120"/>
        <w:jc w:val="both"/>
      </w:pPr>
      <w:r>
        <w:rPr>
          <w:rFonts w:ascii="Arial" w:cs="Arial" w:eastAsia="Arial" w:hAnsi="Arial"/>
          <w:b/>
          <w:bCs/>
          <w:sz w:val="24"/>
          <w:szCs w:val="24"/>
        </w:rPr>
        <w:t xml:space="preserve">Граница раздела</w:t>
      </w:r>
      <w:r>
        <w:rPr>
          <w:rFonts w:ascii="Arial" w:cs="Arial" w:eastAsia="Arial" w:hAnsi="Arial"/>
          <w:sz w:val="24"/>
          <w:szCs w:val="24"/>
        </w:rPr>
        <w:t xml:space="preserve"> – граница раздела по балансовой принадлежности энергоустановок Лицензиатов;</w:t>
      </w:r>
    </w:p>
    <w:p>
      <w:pPr>
        <w:spacing w:after="120"/>
        <w:jc w:val="both"/>
      </w:pPr>
      <w:r>
        <w:rPr>
          <w:rFonts w:ascii="Arial" w:cs="Arial" w:eastAsia="Arial" w:hAnsi="Arial"/>
          <w:b/>
          <w:bCs/>
          <w:sz w:val="24"/>
          <w:szCs w:val="24"/>
        </w:rPr>
        <w:t xml:space="preserve">Договор</w:t>
      </w:r>
      <w:r>
        <w:rPr>
          <w:rFonts w:ascii="Arial" w:cs="Arial" w:eastAsia="Arial" w:hAnsi="Arial"/>
          <w:sz w:val="24"/>
          <w:szCs w:val="24"/>
        </w:rPr>
        <w:t xml:space="preserve"> – договор, заключенный между Лицензиатами и определяющий условия купли-продажи электроэнергии или оказания услуг;</w:t>
      </w:r>
    </w:p>
    <w:p>
      <w:pPr>
        <w:spacing w:after="120"/>
        <w:jc w:val="both"/>
      </w:pPr>
      <w:r>
        <w:rPr>
          <w:rFonts w:ascii="Arial" w:cs="Arial" w:eastAsia="Arial" w:hAnsi="Arial"/>
          <w:b/>
          <w:bCs/>
          <w:sz w:val="24"/>
          <w:szCs w:val="24"/>
        </w:rPr>
        <w:t xml:space="preserve">Измерительный комплекс</w:t>
      </w:r>
      <w:r>
        <w:rPr>
          <w:rFonts w:ascii="Arial" w:cs="Arial" w:eastAsia="Arial" w:hAnsi="Arial"/>
          <w:sz w:val="24"/>
          <w:szCs w:val="24"/>
        </w:rPr>
        <w:t xml:space="preserve"> – комплекс измерительных приборов, включающий счетчик электроэнергии, трансформатор тока и трансформатор напряжения;</w:t>
      </w:r>
    </w:p>
    <w:p>
      <w:pPr>
        <w:spacing w:after="120"/>
        <w:jc w:val="both"/>
      </w:pPr>
      <w:r>
        <w:rPr>
          <w:rFonts w:ascii="Arial" w:cs="Arial" w:eastAsia="Arial" w:hAnsi="Arial"/>
          <w:b/>
          <w:bCs/>
          <w:sz w:val="24"/>
          <w:szCs w:val="24"/>
        </w:rPr>
        <w:t xml:space="preserve">Импортер </w:t>
      </w:r>
      <w:r>
        <w:rPr>
          <w:rFonts w:ascii="Arial" w:cs="Arial" w:eastAsia="Arial" w:hAnsi="Arial"/>
          <w:sz w:val="24"/>
          <w:szCs w:val="24"/>
        </w:rPr>
        <w:t xml:space="preserve">– юридическое лицо, имеющее лицензию на импорт электроэнергии в Кыргызскую Республику из одной или нескольких стран;</w:t>
      </w:r>
    </w:p>
    <w:p>
      <w:pPr>
        <w:spacing w:after="120"/>
        <w:jc w:val="both"/>
      </w:pPr>
      <w:r>
        <w:rPr>
          <w:rFonts w:ascii="Arial" w:cs="Arial" w:eastAsia="Arial" w:hAnsi="Arial"/>
          <w:b/>
          <w:bCs/>
          <w:sz w:val="24"/>
          <w:szCs w:val="24"/>
        </w:rPr>
        <w:t xml:space="preserve">Коммерческий учет</w:t>
      </w:r>
      <w:r>
        <w:rPr>
          <w:rFonts w:ascii="Arial" w:cs="Arial" w:eastAsia="Arial" w:hAnsi="Arial"/>
          <w:sz w:val="24"/>
          <w:szCs w:val="24"/>
        </w:rPr>
        <w:t xml:space="preserve"> – учет электрической энергии, подлежащей к оплате;</w:t>
      </w:r>
    </w:p>
    <w:p>
      <w:pPr>
        <w:spacing w:after="120"/>
        <w:jc w:val="both"/>
      </w:pPr>
      <w:r>
        <w:rPr>
          <w:rFonts w:ascii="Arial" w:cs="Arial" w:eastAsia="Arial" w:hAnsi="Arial"/>
          <w:b/>
          <w:bCs/>
          <w:sz w:val="24"/>
          <w:szCs w:val="24"/>
        </w:rPr>
        <w:t xml:space="preserve">Крупные потребители электрической энергии (КПЭ)</w:t>
      </w:r>
      <w:r>
        <w:rPr>
          <w:rFonts w:ascii="Arial" w:cs="Arial" w:eastAsia="Arial" w:hAnsi="Arial"/>
          <w:sz w:val="24"/>
          <w:szCs w:val="24"/>
        </w:rPr>
        <w:t xml:space="preserve"> – юридическое лицо, включенное в перечень Крупных потребителей электрической энергии с правом покупки электроэнергии на РЭ;</w:t>
      </w:r>
    </w:p>
    <w:p>
      <w:pPr>
        <w:spacing w:after="120"/>
        <w:jc w:val="both"/>
      </w:pPr>
      <w:r>
        <w:rPr>
          <w:rFonts w:ascii="Arial" w:cs="Arial" w:eastAsia="Arial" w:hAnsi="Arial"/>
          <w:b/>
          <w:bCs/>
          <w:sz w:val="24"/>
          <w:szCs w:val="24"/>
        </w:rPr>
        <w:t xml:space="preserve">Межсистемная линия</w:t>
      </w:r>
      <w:r>
        <w:rPr>
          <w:rFonts w:ascii="Arial" w:cs="Arial" w:eastAsia="Arial" w:hAnsi="Arial"/>
          <w:sz w:val="24"/>
          <w:szCs w:val="24"/>
        </w:rPr>
        <w:t xml:space="preserve"> – линия, соединяющая энергосистемы Кыргызской Республики с энергосистемами за границей;</w:t>
      </w:r>
    </w:p>
    <w:p>
      <w:pPr>
        <w:spacing w:after="120"/>
        <w:jc w:val="both"/>
      </w:pPr>
      <w:r>
        <w:rPr>
          <w:rFonts w:ascii="Arial" w:cs="Arial" w:eastAsia="Arial" w:hAnsi="Arial"/>
          <w:b/>
          <w:bCs/>
          <w:sz w:val="24"/>
          <w:szCs w:val="24"/>
        </w:rPr>
        <w:t xml:space="preserve">Передающая организация (Передающий)</w:t>
      </w:r>
      <w:r>
        <w:rPr>
          <w:rFonts w:ascii="Arial" w:cs="Arial" w:eastAsia="Arial" w:hAnsi="Arial"/>
          <w:sz w:val="24"/>
          <w:szCs w:val="24"/>
        </w:rPr>
        <w:t xml:space="preserve"> – юридическое лицо, имеющее лицензию на передачу электроэнергии;</w:t>
      </w:r>
    </w:p>
    <w:p>
      <w:pPr>
        <w:spacing w:after="120"/>
        <w:jc w:val="both"/>
      </w:pPr>
      <w:r>
        <w:rPr>
          <w:rFonts w:ascii="Arial" w:cs="Arial" w:eastAsia="Arial" w:hAnsi="Arial"/>
          <w:b/>
          <w:bCs/>
          <w:sz w:val="24"/>
          <w:szCs w:val="24"/>
        </w:rPr>
        <w:t xml:space="preserve">Потребитель-перепродавец (ПП)</w:t>
      </w:r>
      <w:r>
        <w:rPr>
          <w:rFonts w:ascii="Arial" w:cs="Arial" w:eastAsia="Arial" w:hAnsi="Arial"/>
          <w:sz w:val="24"/>
          <w:szCs w:val="24"/>
        </w:rPr>
        <w:t xml:space="preserve"> – юридическое лицо, имеющее лицензию потребителя-перепродавца РЭ, дающее право покупки электроэнергии и реализации потребителям по собственным распределительным сетям;</w:t>
      </w:r>
    </w:p>
    <w:p>
      <w:pPr>
        <w:spacing w:after="120"/>
        <w:jc w:val="both"/>
      </w:pPr>
      <w:r>
        <w:rPr>
          <w:rFonts w:ascii="Arial" w:cs="Arial" w:eastAsia="Arial" w:hAnsi="Arial"/>
          <w:b/>
          <w:bCs/>
          <w:sz w:val="24"/>
          <w:szCs w:val="24"/>
        </w:rPr>
        <w:t xml:space="preserve">Производящая организация (Производитель) </w:t>
      </w:r>
      <w:r>
        <w:rPr>
          <w:rFonts w:ascii="Arial" w:cs="Arial" w:eastAsia="Arial" w:hAnsi="Arial"/>
          <w:sz w:val="24"/>
          <w:szCs w:val="24"/>
        </w:rPr>
        <w:t xml:space="preserve">– юридическое лицо, имеющее лицензию на производство электроэнергии;</w:t>
      </w:r>
    </w:p>
    <w:p>
      <w:pPr>
        <w:spacing w:after="120"/>
        <w:jc w:val="both"/>
      </w:pPr>
      <w:r>
        <w:rPr>
          <w:rFonts w:ascii="Arial" w:cs="Arial" w:eastAsia="Arial" w:hAnsi="Arial"/>
          <w:b/>
          <w:bCs/>
          <w:sz w:val="24"/>
          <w:szCs w:val="24"/>
        </w:rPr>
        <w:t xml:space="preserve">Распределяющая организация (Распределитель)</w:t>
      </w:r>
      <w:r>
        <w:rPr>
          <w:rFonts w:ascii="Arial" w:cs="Arial" w:eastAsia="Arial" w:hAnsi="Arial"/>
          <w:sz w:val="24"/>
          <w:szCs w:val="24"/>
        </w:rPr>
        <w:t xml:space="preserve"> – юридическое лицо, имеющее лицензию на распределение электроэнергии;</w:t>
      </w:r>
    </w:p>
    <w:p>
      <w:pPr>
        <w:spacing w:after="120"/>
        <w:jc w:val="both"/>
      </w:pPr>
      <w:r>
        <w:rPr>
          <w:rFonts w:ascii="Arial" w:cs="Arial" w:eastAsia="Arial" w:hAnsi="Arial"/>
          <w:b/>
          <w:bCs/>
          <w:sz w:val="24"/>
          <w:szCs w:val="24"/>
        </w:rPr>
        <w:t xml:space="preserve">Расчетный период</w:t>
      </w:r>
      <w:r>
        <w:rPr>
          <w:rFonts w:ascii="Arial" w:cs="Arial" w:eastAsia="Arial" w:hAnsi="Arial"/>
          <w:sz w:val="24"/>
          <w:szCs w:val="24"/>
        </w:rPr>
        <w:t xml:space="preserve"> – закрепленный договором расчетный месяц;</w:t>
      </w:r>
    </w:p>
    <w:p>
      <w:pPr>
        <w:spacing w:after="120"/>
        <w:jc w:val="both"/>
      </w:pPr>
      <w:r>
        <w:rPr>
          <w:rFonts w:ascii="Arial" w:cs="Arial" w:eastAsia="Arial" w:hAnsi="Arial"/>
          <w:b/>
          <w:bCs/>
          <w:sz w:val="24"/>
          <w:szCs w:val="24"/>
        </w:rPr>
        <w:t xml:space="preserve">Расчетный центр</w:t>
      </w:r>
      <w:r>
        <w:rPr>
          <w:rFonts w:ascii="Arial" w:cs="Arial" w:eastAsia="Arial" w:hAnsi="Arial"/>
          <w:sz w:val="24"/>
          <w:szCs w:val="24"/>
        </w:rPr>
        <w:t xml:space="preserve"> – юридическое лицо, оказывающее услуги на рынке электрической энергии (мощности) по сбору и обработке данных учета электрической энергии;</w:t>
      </w:r>
    </w:p>
    <w:p>
      <w:pPr>
        <w:spacing w:after="120"/>
        <w:jc w:val="both"/>
      </w:pPr>
      <w:r>
        <w:rPr>
          <w:rFonts w:ascii="Arial" w:cs="Arial" w:eastAsia="Arial" w:hAnsi="Arial"/>
          <w:b/>
          <w:bCs/>
          <w:sz w:val="24"/>
          <w:szCs w:val="24"/>
        </w:rPr>
        <w:t xml:space="preserve">Точка учета</w:t>
      </w:r>
      <w:r>
        <w:rPr>
          <w:rFonts w:ascii="Arial" w:cs="Arial" w:eastAsia="Arial" w:hAnsi="Arial"/>
          <w:sz w:val="24"/>
          <w:szCs w:val="24"/>
        </w:rPr>
        <w:t xml:space="preserve"> – точка, оснащенная измерительным комплексом и закрепленная в договоре;</w:t>
      </w:r>
    </w:p>
    <w:p>
      <w:pPr>
        <w:spacing w:after="120"/>
        <w:jc w:val="both"/>
      </w:pPr>
      <w:r>
        <w:rPr>
          <w:rFonts w:ascii="Arial" w:cs="Arial" w:eastAsia="Arial" w:hAnsi="Arial"/>
          <w:b/>
          <w:bCs/>
          <w:sz w:val="24"/>
          <w:szCs w:val="24"/>
        </w:rPr>
        <w:t xml:space="preserve">Точка экспорта</w:t>
      </w:r>
      <w:r>
        <w:rPr>
          <w:rFonts w:ascii="Arial" w:cs="Arial" w:eastAsia="Arial" w:hAnsi="Arial"/>
          <w:sz w:val="24"/>
          <w:szCs w:val="24"/>
        </w:rPr>
        <w:t xml:space="preserve"> – точка на межсистемной линии (совпадает с государственной границей Кыргызской Республики), где осуществляется экспорт электрической энергии;</w:t>
      </w:r>
    </w:p>
    <w:p>
      <w:pPr>
        <w:spacing w:after="120"/>
        <w:jc w:val="both"/>
      </w:pPr>
      <w:r>
        <w:rPr>
          <w:rFonts w:ascii="Arial" w:cs="Arial" w:eastAsia="Arial" w:hAnsi="Arial"/>
          <w:b/>
          <w:bCs/>
          <w:sz w:val="24"/>
          <w:szCs w:val="24"/>
        </w:rPr>
        <w:t xml:space="preserve">Точка импорта</w:t>
      </w:r>
      <w:r>
        <w:rPr>
          <w:rFonts w:ascii="Arial" w:cs="Arial" w:eastAsia="Arial" w:hAnsi="Arial"/>
          <w:sz w:val="24"/>
          <w:szCs w:val="24"/>
        </w:rPr>
        <w:t xml:space="preserve"> – точка на межсистемной линии (совпадает с государственной границей Кыргызской Республики), где осуществляется импорт электрической энергии;</w:t>
      </w:r>
    </w:p>
    <w:p>
      <w:pPr>
        <w:spacing w:after="120"/>
        <w:jc w:val="both"/>
      </w:pPr>
      <w:r>
        <w:rPr>
          <w:rFonts w:ascii="Arial" w:cs="Arial" w:eastAsia="Arial" w:hAnsi="Arial"/>
          <w:b/>
          <w:bCs/>
          <w:sz w:val="24"/>
          <w:szCs w:val="24"/>
        </w:rPr>
        <w:t xml:space="preserve">Точка перетока</w:t>
      </w:r>
      <w:r>
        <w:rPr>
          <w:rFonts w:ascii="Arial" w:cs="Arial" w:eastAsia="Arial" w:hAnsi="Arial"/>
          <w:sz w:val="24"/>
          <w:szCs w:val="24"/>
        </w:rPr>
        <w:t xml:space="preserve"> – точка межсистемной линии (совпадает с государственной границей Кыргызской Республики), где осуществляется передача и прием электрической энергии. Перетоки осуществляет Системный Оператор (Оператор);</w:t>
      </w:r>
    </w:p>
    <w:p>
      <w:pPr>
        <w:spacing w:after="120"/>
        <w:jc w:val="both"/>
      </w:pPr>
      <w:r>
        <w:rPr>
          <w:rFonts w:ascii="Arial" w:cs="Arial" w:eastAsia="Arial" w:hAnsi="Arial"/>
          <w:b/>
          <w:bCs/>
          <w:sz w:val="24"/>
          <w:szCs w:val="24"/>
        </w:rPr>
        <w:t xml:space="preserve">Учет</w:t>
      </w:r>
      <w:r>
        <w:rPr>
          <w:rFonts w:ascii="Arial" w:cs="Arial" w:eastAsia="Arial" w:hAnsi="Arial"/>
          <w:sz w:val="24"/>
          <w:szCs w:val="24"/>
        </w:rPr>
        <w:t xml:space="preserve"> – учет электрической энергии путем ручных расчетов или с применением автоматических систем сбора и обработки данных;</w:t>
      </w:r>
    </w:p>
    <w:p>
      <w:pPr>
        <w:spacing w:after="120"/>
        <w:jc w:val="both"/>
      </w:pPr>
      <w:r>
        <w:rPr>
          <w:rFonts w:ascii="Arial" w:cs="Arial" w:eastAsia="Arial" w:hAnsi="Arial"/>
          <w:b/>
          <w:bCs/>
          <w:sz w:val="24"/>
          <w:szCs w:val="24"/>
        </w:rPr>
        <w:t xml:space="preserve">Централизованная система сбора и обработки данных </w:t>
      </w:r>
      <w:r>
        <w:rPr>
          <w:rFonts w:ascii="Arial" w:cs="Arial" w:eastAsia="Arial" w:hAnsi="Arial"/>
          <w:b/>
          <w:bCs/>
          <w:sz w:val="24"/>
          <w:szCs w:val="24"/>
        </w:rPr>
        <w:t xml:space="preserve">(ЦССОД)</w:t>
      </w:r>
      <w:r>
        <w:rPr>
          <w:rFonts w:ascii="Arial" w:cs="Arial" w:eastAsia="Arial" w:hAnsi="Arial"/>
          <w:sz w:val="24"/>
          <w:szCs w:val="24"/>
        </w:rPr>
        <w:t xml:space="preserve"> -система автоматического сбора и обработки данных учета электрической энергии, состоящая из аппаратных средств (компьютеры, серверы, периферийные устройства, каналы передачи данных, коммуникационные устройства и т.д.) и программного обеспечения (операционная система, программные приложения и т.д.).»;</w:t>
      </w:r>
    </w:p>
    <w:p>
      <w:pPr>
        <w:spacing w:after="120"/>
        <w:jc w:val="both"/>
      </w:pPr>
      <w:r>
        <w:rPr>
          <w:rFonts w:ascii="Arial" w:cs="Arial" w:eastAsia="Arial" w:hAnsi="Arial"/>
          <w:b/>
          <w:bCs/>
          <w:sz w:val="24"/>
          <w:szCs w:val="24"/>
        </w:rPr>
        <w:t xml:space="preserve">Экспортер </w:t>
      </w:r>
      <w:r>
        <w:rPr>
          <w:rFonts w:ascii="Arial" w:cs="Arial" w:eastAsia="Arial" w:hAnsi="Arial"/>
          <w:sz w:val="24"/>
          <w:szCs w:val="24"/>
        </w:rPr>
        <w:t xml:space="preserve">– юридическое лицо, имеющее лицензию на экспорт электроэнергии из Кыргызской Республики в одну или несколько стран.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Периодичность сбора данных по учету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Сбор данных со всех коммерческих и контрольных точек учета Расчетный центр осуществляет посредством ЦССОД.</w:t>
      </w:r>
    </w:p>
    <w:p>
      <w:pPr>
        <w:spacing w:after="120"/>
        <w:jc w:val="both"/>
      </w:pPr>
      <w:r>
        <w:rPr>
          <w:rFonts w:ascii="Arial" w:cs="Arial" w:eastAsia="Arial" w:hAnsi="Arial"/>
          <w:sz w:val="24"/>
          <w:szCs w:val="24"/>
        </w:rPr>
        <w:t xml:space="preserve">11. В целях сбора и передачи данных:</w:t>
      </w:r>
    </w:p>
    <w:p>
      <w:pPr>
        <w:spacing w:after="120"/>
        <w:jc w:val="both"/>
      </w:pPr>
      <w:r>
        <w:rPr>
          <w:rFonts w:ascii="Arial" w:cs="Arial" w:eastAsia="Arial" w:hAnsi="Arial"/>
          <w:sz w:val="24"/>
          <w:szCs w:val="24"/>
        </w:rPr>
        <w:t xml:space="preserve">1) Расчетный центр обеспечивает:</w:t>
      </w:r>
    </w:p>
    <w:p>
      <w:pPr>
        <w:spacing w:after="120"/>
        <w:jc w:val="both"/>
      </w:pPr>
      <w:r>
        <w:rPr>
          <w:rFonts w:ascii="Arial" w:cs="Arial" w:eastAsia="Arial" w:hAnsi="Arial"/>
          <w:sz w:val="24"/>
          <w:szCs w:val="24"/>
        </w:rPr>
        <w:t xml:space="preserve">- работоспособность аппаратного и программного обеспечения ЦССОД;</w:t>
      </w:r>
    </w:p>
    <w:p>
      <w:pPr>
        <w:spacing w:after="120"/>
        <w:jc w:val="both"/>
      </w:pPr>
      <w:r>
        <w:rPr>
          <w:rFonts w:ascii="Arial" w:cs="Arial" w:eastAsia="Arial" w:hAnsi="Arial"/>
          <w:sz w:val="24"/>
          <w:szCs w:val="24"/>
        </w:rPr>
        <w:t xml:space="preserve">- сбор данных с серверов (базы данных) лицензированных участников РЭ;</w:t>
      </w:r>
    </w:p>
    <w:p>
      <w:pPr>
        <w:spacing w:after="120"/>
        <w:jc w:val="both"/>
      </w:pPr>
      <w:r>
        <w:rPr>
          <w:rFonts w:ascii="Arial" w:cs="Arial" w:eastAsia="Arial" w:hAnsi="Arial"/>
          <w:sz w:val="24"/>
          <w:szCs w:val="24"/>
        </w:rPr>
        <w:t xml:space="preserve">2) Лицензиаты (за исключением Производителей, подключенных к сети до 110 кВ), обеспечивают:</w:t>
      </w:r>
    </w:p>
    <w:p>
      <w:pPr>
        <w:spacing w:after="120"/>
        <w:jc w:val="both"/>
      </w:pPr>
      <w:r>
        <w:rPr>
          <w:rFonts w:ascii="Arial" w:cs="Arial" w:eastAsia="Arial" w:hAnsi="Arial"/>
          <w:sz w:val="24"/>
          <w:szCs w:val="24"/>
        </w:rPr>
        <w:t xml:space="preserve">- сбор данных с точек учета, включенных в ЦССОД;</w:t>
      </w:r>
    </w:p>
    <w:p>
      <w:pPr>
        <w:spacing w:after="120"/>
        <w:jc w:val="both"/>
      </w:pPr>
      <w:r>
        <w:rPr>
          <w:rFonts w:ascii="Arial" w:cs="Arial" w:eastAsia="Arial" w:hAnsi="Arial"/>
          <w:sz w:val="24"/>
          <w:szCs w:val="24"/>
        </w:rPr>
        <w:t xml:space="preserve">- целостность и правильность работы измерительного комплекса, включенных в ЦССОД;</w:t>
      </w:r>
    </w:p>
    <w:p>
      <w:pPr>
        <w:spacing w:after="120"/>
        <w:jc w:val="both"/>
      </w:pPr>
      <w:r>
        <w:rPr>
          <w:rFonts w:ascii="Arial" w:cs="Arial" w:eastAsia="Arial" w:hAnsi="Arial"/>
          <w:sz w:val="24"/>
          <w:szCs w:val="24"/>
        </w:rPr>
        <w:t xml:space="preserve">- работоспособность аппаратного и программного обеспечения систем учета, а также средств коммуникаций в системе сбора данных.</w:t>
      </w:r>
    </w:p>
    <w:p>
      <w:pPr>
        <w:spacing w:after="120"/>
        <w:jc w:val="both"/>
      </w:pPr>
      <w:r>
        <w:rPr>
          <w:rFonts w:ascii="Arial" w:cs="Arial" w:eastAsia="Arial" w:hAnsi="Arial"/>
          <w:sz w:val="24"/>
          <w:szCs w:val="24"/>
        </w:rPr>
        <w:t xml:space="preserve">12. Данные по учету электроэнергии фиксируются в автоматическом режиме ЦССОД Расчетного центра на 00:00 час. по UTC+1, что соответствует 05-00 час. по Бишкекскому времени, первого числа каждого месяца. В случае недостатка данных, сбор и их обработка производится в течение последующих трех рабочих дней, в том числе по необходимости в ручном режиме.</w:t>
      </w:r>
    </w:p>
    <w:p>
      <w:pPr>
        <w:spacing w:after="120"/>
        <w:jc w:val="both"/>
      </w:pPr>
      <w:r>
        <w:rPr>
          <w:rFonts w:ascii="Arial" w:cs="Arial" w:eastAsia="Arial" w:hAnsi="Arial"/>
          <w:sz w:val="24"/>
          <w:szCs w:val="24"/>
        </w:rPr>
        <w:t xml:space="preserve">13. Расчетный центр в соответствии со сроками договоров лицензированных участников РЭ, подписывает и заверяет печатью акты подлежащие к оплате количества электроэнергии между Лицензиатами и направляет их на подпись Лицензиатов.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Учет отпущенной Производителем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Количество отпущенной Производителем и подлежащее к оплате электроэнергии, учитывается отдельно по каждой электростанции.</w:t>
      </w:r>
    </w:p>
    <w:p>
      <w:pPr>
        <w:spacing w:after="120"/>
        <w:jc w:val="both"/>
      </w:pPr>
      <w:r>
        <w:rPr>
          <w:rFonts w:ascii="Arial" w:cs="Arial" w:eastAsia="Arial" w:hAnsi="Arial"/>
          <w:sz w:val="24"/>
          <w:szCs w:val="24"/>
        </w:rPr>
        <w:t xml:space="preserve">15. Расчетный центр обязан вести учет:</w:t>
      </w:r>
    </w:p>
    <w:p>
      <w:pPr>
        <w:spacing w:after="120"/>
        <w:jc w:val="both"/>
      </w:pPr>
      <w:r>
        <w:rPr>
          <w:rFonts w:ascii="Arial" w:cs="Arial" w:eastAsia="Arial" w:hAnsi="Arial"/>
          <w:sz w:val="24"/>
          <w:szCs w:val="24"/>
        </w:rPr>
        <w:t xml:space="preserve">- количества электроэнергии, отпущенной Распределителю и Экспортеру, в точке границы раздела Производитель-Передающий и Производитель-Распределитель;</w:t>
      </w:r>
    </w:p>
    <w:p>
      <w:pPr>
        <w:spacing w:after="120"/>
        <w:jc w:val="both"/>
      </w:pPr>
      <w:r>
        <w:rPr>
          <w:rFonts w:ascii="Arial" w:cs="Arial" w:eastAsia="Arial" w:hAnsi="Arial"/>
          <w:sz w:val="24"/>
          <w:szCs w:val="24"/>
        </w:rPr>
        <w:t xml:space="preserve">- количества электроэнергии, отпущенной ПП и КПП, в точке границы раздела Производитель-Передающий, Производитель-Распределитель и Производитель-Потребитель;</w:t>
      </w:r>
    </w:p>
    <w:p>
      <w:pPr>
        <w:spacing w:after="120"/>
        <w:jc w:val="both"/>
      </w:pPr>
      <w:r>
        <w:rPr>
          <w:rFonts w:ascii="Arial" w:cs="Arial" w:eastAsia="Arial" w:hAnsi="Arial"/>
          <w:sz w:val="24"/>
          <w:szCs w:val="24"/>
        </w:rPr>
        <w:t xml:space="preserve">- количества приема и передачи электроэнергии в точках межсистемных перетоков электроэнергии.</w:t>
      </w:r>
    </w:p>
    <w:p>
      <w:pPr>
        <w:spacing w:after="120"/>
        <w:jc w:val="both"/>
      </w:pPr>
      <w:r>
        <w:rPr>
          <w:rFonts w:ascii="Arial" w:cs="Arial" w:eastAsia="Arial" w:hAnsi="Arial"/>
          <w:sz w:val="24"/>
          <w:szCs w:val="24"/>
        </w:rPr>
        <w:t xml:space="preserve">16. Количество отпущенной Производителем электроэнергии Распределителю за данный расчетный период определяется по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w:t>
      </w:r>
      <w:r>
        <w:rPr>
          <w:rFonts w:ascii="Arial" w:cs="Arial" w:eastAsia="Arial" w:hAnsi="Arial"/>
          <w:sz w:val="24"/>
          <w:szCs w:val="24"/>
        </w:rPr>
        <w:t xml:space="preserve">Р</w:t>
      </w:r>
      <w:r>
        <w:rPr>
          <w:rFonts w:ascii="Arial" w:cs="Arial" w:eastAsia="Arial" w:hAnsi="Arial"/>
          <w:sz w:val="24"/>
          <w:szCs w:val="24"/>
        </w:rPr>
        <w:t xml:space="preserve">=WО</w:t>
      </w:r>
      <w:r>
        <w:rPr>
          <w:rFonts w:ascii="Arial" w:cs="Arial" w:eastAsia="Arial" w:hAnsi="Arial"/>
          <w:sz w:val="24"/>
          <w:szCs w:val="24"/>
        </w:rPr>
        <w:t xml:space="preserve">т</w:t>
      </w:r>
      <w:r>
        <w:rPr>
          <w:rFonts w:ascii="Arial" w:cs="Arial" w:eastAsia="Arial" w:hAnsi="Arial"/>
          <w:sz w:val="24"/>
          <w:szCs w:val="24"/>
        </w:rPr>
        <w:t xml:space="preserve">-W</w:t>
      </w:r>
      <w:r>
        <w:rPr>
          <w:rFonts w:ascii="Arial" w:cs="Arial" w:eastAsia="Arial" w:hAnsi="Arial"/>
          <w:sz w:val="24"/>
          <w:szCs w:val="24"/>
        </w:rPr>
        <w:t xml:space="preserve">ПЭ</w:t>
      </w:r>
      <w:r>
        <w:rPr>
          <w:rFonts w:ascii="Arial" w:cs="Arial" w:eastAsia="Arial" w:hAnsi="Arial"/>
          <w:sz w:val="24"/>
          <w:szCs w:val="24"/>
        </w:rPr>
        <w:t xml:space="preserve">-W</w:t>
      </w:r>
      <w:r>
        <w:rPr>
          <w:rFonts w:ascii="Arial" w:cs="Arial" w:eastAsia="Arial" w:hAnsi="Arial"/>
          <w:sz w:val="24"/>
          <w:szCs w:val="24"/>
        </w:rPr>
        <w:t xml:space="preserve">Потр</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От </w:t>
      </w:r>
      <w:r>
        <w:rPr>
          <w:rFonts w:ascii="Arial" w:cs="Arial" w:eastAsia="Arial" w:hAnsi="Arial"/>
          <w:sz w:val="24"/>
          <w:szCs w:val="24"/>
        </w:rPr>
        <w:t xml:space="preserve">- суммарное количество отпущенной Производителем электроэнергии по точкам границ раздела Производитель-Передающий, Производитель-Распределитель и Производитель-Потребитель;</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ПЭ</w:t>
      </w:r>
      <w:r>
        <w:rPr>
          <w:rFonts w:ascii="Arial" w:cs="Arial" w:eastAsia="Arial" w:hAnsi="Arial"/>
          <w:sz w:val="24"/>
          <w:szCs w:val="24"/>
        </w:rPr>
        <w:t xml:space="preserve"> - количество отпущенной Производителем электроэнергии Экспортеру по точкам границ раздела Производитель-Передающий и Производитель-Распределитель, которое определяется по формуле, приведенной в пункте 18;</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Потр</w:t>
      </w:r>
      <w:r>
        <w:rPr>
          <w:rFonts w:ascii="Arial" w:cs="Arial" w:eastAsia="Arial" w:hAnsi="Arial"/>
          <w:sz w:val="24"/>
          <w:szCs w:val="24"/>
        </w:rPr>
        <w:t xml:space="preserve"> – договорные величины электроэнергии для потребителей (ПП, КПП) с РЭ.</w:t>
      </w:r>
    </w:p>
    <w:p>
      <w:pPr>
        <w:spacing w:after="120"/>
        <w:jc w:val="both"/>
      </w:pPr>
      <w:r>
        <w:rPr>
          <w:rFonts w:ascii="Arial" w:cs="Arial" w:eastAsia="Arial" w:hAnsi="Arial"/>
          <w:sz w:val="24"/>
          <w:szCs w:val="24"/>
        </w:rPr>
        <w:t xml:space="preserve">17. Количество электроэнергии по перетоку, переданному Оператором Распределителю, определяется по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w:t>
      </w:r>
      <w:r>
        <w:rPr>
          <w:rFonts w:ascii="Arial" w:cs="Arial" w:eastAsia="Arial" w:hAnsi="Arial"/>
          <w:sz w:val="24"/>
          <w:szCs w:val="24"/>
        </w:rPr>
        <w:t xml:space="preserve">Р</w:t>
      </w:r>
      <w:r>
        <w:rPr>
          <w:rFonts w:ascii="Arial" w:cs="Arial" w:eastAsia="Arial" w:hAnsi="Arial"/>
          <w:sz w:val="24"/>
          <w:szCs w:val="24"/>
        </w:rPr>
        <w:t xml:space="preserve">=W</w:t>
      </w:r>
      <w:r>
        <w:rPr>
          <w:rFonts w:ascii="Arial" w:cs="Arial" w:eastAsia="Arial" w:hAnsi="Arial"/>
          <w:sz w:val="24"/>
          <w:szCs w:val="24"/>
        </w:rPr>
        <w:t xml:space="preserve">От</w:t>
      </w:r>
      <w:r>
        <w:rPr>
          <w:rFonts w:ascii="Arial" w:cs="Arial" w:eastAsia="Arial" w:hAnsi="Arial"/>
          <w:sz w:val="24"/>
          <w:szCs w:val="24"/>
        </w:rPr>
        <w:t xml:space="preserve">±W</w:t>
      </w:r>
      <w:r>
        <w:rPr>
          <w:rFonts w:ascii="Arial" w:cs="Arial" w:eastAsia="Arial" w:hAnsi="Arial"/>
          <w:sz w:val="24"/>
          <w:szCs w:val="24"/>
        </w:rPr>
        <w:t xml:space="preserve">ТП</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ТП</w:t>
      </w:r>
      <w:r>
        <w:rPr>
          <w:rFonts w:ascii="Arial" w:cs="Arial" w:eastAsia="Arial" w:hAnsi="Arial"/>
          <w:sz w:val="24"/>
          <w:szCs w:val="24"/>
        </w:rPr>
        <w:t xml:space="preserve"> - количество электроэнергии, учтенной в точке перетока, которое применяется положительным знаком при приеме электроэнергии по межсистемной линии и отрицательным знаком при отдаче электроэнергии на межсистемную линию.</w:t>
      </w:r>
    </w:p>
    <w:p>
      <w:pPr>
        <w:spacing w:after="120"/>
        <w:jc w:val="both"/>
      </w:pPr>
      <w:r>
        <w:rPr>
          <w:rFonts w:ascii="Arial" w:cs="Arial" w:eastAsia="Arial" w:hAnsi="Arial"/>
          <w:sz w:val="24"/>
          <w:szCs w:val="24"/>
        </w:rPr>
        <w:t xml:space="preserve">18. Количество отпущенной Производителем электроэнергии Экспортеру (WПЭ) за данный расчетный период определяется по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w:t>
      </w:r>
      <w:r>
        <w:rPr>
          <w:rFonts w:ascii="Arial" w:cs="Arial" w:eastAsia="Arial" w:hAnsi="Arial"/>
          <w:sz w:val="24"/>
          <w:szCs w:val="24"/>
        </w:rPr>
        <w:t xml:space="preserve">ПЭ</w:t>
      </w:r>
      <w:r>
        <w:rPr>
          <w:rFonts w:ascii="Arial" w:cs="Arial" w:eastAsia="Arial" w:hAnsi="Arial"/>
          <w:sz w:val="24"/>
          <w:szCs w:val="24"/>
        </w:rPr>
        <w:t xml:space="preserve">=W</w:t>
      </w:r>
      <w:r>
        <w:rPr>
          <w:rFonts w:ascii="Arial" w:cs="Arial" w:eastAsia="Arial" w:hAnsi="Arial"/>
          <w:sz w:val="24"/>
          <w:szCs w:val="24"/>
        </w:rPr>
        <w:t xml:space="preserve">Э</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ПП</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ПР</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Э</w:t>
      </w:r>
      <w:r>
        <w:rPr>
          <w:rFonts w:ascii="Arial" w:cs="Arial" w:eastAsia="Arial" w:hAnsi="Arial"/>
          <w:sz w:val="24"/>
          <w:szCs w:val="24"/>
        </w:rPr>
        <w:t xml:space="preserve"> - количество электроэнергии, переданное Передающим Экспортеру в точке экспорта;</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ПП</w:t>
      </w:r>
      <w:r>
        <w:rPr>
          <w:rFonts w:ascii="Arial" w:cs="Arial" w:eastAsia="Arial" w:hAnsi="Arial"/>
          <w:sz w:val="24"/>
          <w:szCs w:val="24"/>
        </w:rPr>
        <w:t xml:space="preserve"> - величина потерь электроэнергии при передаче по передающим сетям, которая устанавливается договором по экспорту;</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ПР</w:t>
      </w:r>
      <w:r>
        <w:rPr>
          <w:rFonts w:ascii="Arial" w:cs="Arial" w:eastAsia="Arial" w:hAnsi="Arial"/>
          <w:sz w:val="24"/>
          <w:szCs w:val="24"/>
        </w:rPr>
        <w:t xml:space="preserve"> – величина потерь электроэнергии при передаче по распределительным сетям, которая устанавливается договором по экспорту.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Учет переданной Передающим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Учет переданной электроэнергии ведется как по точкам границ раздела Производитель-Передающий и Производитель-Распределитель, Производитель-Потребитель, так и по точкам импорта электроэнергии.</w:t>
      </w:r>
    </w:p>
    <w:p>
      <w:pPr>
        <w:spacing w:after="120"/>
        <w:jc w:val="both"/>
      </w:pPr>
      <w:r>
        <w:rPr>
          <w:rFonts w:ascii="Arial" w:cs="Arial" w:eastAsia="Arial" w:hAnsi="Arial"/>
          <w:sz w:val="24"/>
          <w:szCs w:val="24"/>
        </w:rPr>
        <w:t xml:space="preserve">20. КЭРЦ обязан вести учет:</w:t>
      </w:r>
    </w:p>
    <w:p>
      <w:pPr>
        <w:spacing w:after="120"/>
        <w:jc w:val="both"/>
      </w:pPr>
      <w:r>
        <w:rPr>
          <w:rFonts w:ascii="Arial" w:cs="Arial" w:eastAsia="Arial" w:hAnsi="Arial"/>
          <w:sz w:val="24"/>
          <w:szCs w:val="24"/>
        </w:rPr>
        <w:t xml:space="preserve">- количество электроэнергии, отпущенной Импортером Распределителю (потребителю) в точке импорта;</w:t>
      </w:r>
    </w:p>
    <w:p>
      <w:pPr>
        <w:spacing w:after="120"/>
        <w:jc w:val="both"/>
      </w:pPr>
      <w:r>
        <w:rPr>
          <w:rFonts w:ascii="Arial" w:cs="Arial" w:eastAsia="Arial" w:hAnsi="Arial"/>
          <w:sz w:val="24"/>
          <w:szCs w:val="24"/>
        </w:rPr>
        <w:t xml:space="preserve">- количество электроэнергии, переданной Экспортеру Передающим в точке экспорта;</w:t>
      </w:r>
    </w:p>
    <w:p>
      <w:pPr>
        <w:spacing w:after="120"/>
        <w:jc w:val="both"/>
      </w:pPr>
      <w:r>
        <w:rPr>
          <w:rFonts w:ascii="Arial" w:cs="Arial" w:eastAsia="Arial" w:hAnsi="Arial"/>
          <w:sz w:val="24"/>
          <w:szCs w:val="24"/>
        </w:rPr>
        <w:t xml:space="preserve">- количество электроэнергии, переданной Передающим по точкам границ раздела, Распределитель, Передающий-Потребитель.</w:t>
      </w:r>
    </w:p>
    <w:p>
      <w:pPr>
        <w:spacing w:after="120"/>
        <w:jc w:val="both"/>
      </w:pPr>
      <w:r>
        <w:rPr>
          <w:rFonts w:ascii="Arial" w:cs="Arial" w:eastAsia="Arial" w:hAnsi="Arial"/>
          <w:sz w:val="24"/>
          <w:szCs w:val="24"/>
        </w:rPr>
        <w:t xml:space="preserve">21. Количество переданной Передающим электроэнергии Распределителю, Потребителям за данный расчетный период определяется по формуле: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w:t>
      </w:r>
      <w:r>
        <w:rPr>
          <w:rFonts w:ascii="Arial" w:cs="Arial" w:eastAsia="Arial" w:hAnsi="Arial"/>
          <w:sz w:val="24"/>
          <w:szCs w:val="24"/>
        </w:rPr>
        <w:t xml:space="preserve">П</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Потр</w:t>
      </w:r>
      <w:r>
        <w:rPr>
          <w:rFonts w:ascii="Arial" w:cs="Arial" w:eastAsia="Arial" w:hAnsi="Arial"/>
          <w:sz w:val="24"/>
          <w:szCs w:val="24"/>
        </w:rPr>
        <w:t xml:space="preserve">+W</w:t>
      </w:r>
      <w:r>
        <w:rPr>
          <w:rFonts w:ascii="Arial" w:cs="Arial" w:eastAsia="Arial" w:hAnsi="Arial"/>
          <w:sz w:val="24"/>
          <w:szCs w:val="24"/>
        </w:rPr>
        <w:t xml:space="preserve">Imp</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Р</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W</w:t>
      </w:r>
      <w:r>
        <w:rPr>
          <w:rFonts w:ascii="Arial" w:cs="Arial" w:eastAsia="Arial" w:hAnsi="Arial"/>
          <w:sz w:val="24"/>
          <w:szCs w:val="24"/>
        </w:rPr>
        <w:t xml:space="preserve">Потр</w:t>
      </w:r>
      <w:r>
        <w:rPr>
          <w:rFonts w:ascii="Arial" w:cs="Arial" w:eastAsia="Arial" w:hAnsi="Arial"/>
          <w:sz w:val="24"/>
          <w:szCs w:val="24"/>
        </w:rPr>
        <w:t xml:space="preserve"> - суммарное количество электроэнергии, отпущенное распределителю и Потребителям со станций, за исключением станций, которые подключены к электрическим сетям 110 кВ и ниже;</w:t>
      </w:r>
    </w:p>
    <w:p>
      <w:pPr>
        <w:spacing w:after="120"/>
        <w:jc w:val="both"/>
      </w:pPr>
      <w:r>
        <w:rPr>
          <w:rFonts w:ascii="Arial" w:cs="Arial" w:eastAsia="Arial" w:hAnsi="Arial"/>
          <w:sz w:val="24"/>
          <w:szCs w:val="24"/>
        </w:rPr>
        <w:t xml:space="preserve">W</w:t>
      </w:r>
      <w:r>
        <w:rPr>
          <w:rFonts w:ascii="Arial" w:cs="Arial" w:eastAsia="Arial" w:hAnsi="Arial"/>
          <w:sz w:val="24"/>
          <w:szCs w:val="24"/>
        </w:rPr>
        <w:t xml:space="preserve">Imp</w:t>
      </w:r>
      <w:r>
        <w:rPr>
          <w:rFonts w:ascii="Arial" w:cs="Arial" w:eastAsia="Arial" w:hAnsi="Arial"/>
          <w:sz w:val="24"/>
          <w:szCs w:val="24"/>
        </w:rPr>
        <w:t xml:space="preserve"> - количество электроэнергии, переданное Импортером Передающему.</w:t>
      </w:r>
    </w:p>
    <w:p>
      <w:pPr>
        <w:spacing w:after="120"/>
        <w:jc w:val="both"/>
      </w:pPr>
      <w:r>
        <w:rPr>
          <w:rFonts w:ascii="Arial" w:cs="Arial" w:eastAsia="Arial" w:hAnsi="Arial"/>
          <w:sz w:val="24"/>
          <w:szCs w:val="24"/>
        </w:rPr>
        <w:t xml:space="preserve">22. Количество электроэнергии, переданное Передающим за данный расчетный период Экспортеру (WЭ), принимается равной отпущенной Производителем электроэнергии Экспортеру на границе раздела Производитель-Передающий.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Исключительные случаи учета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Для проверки достоверности данных, полученных с точек учета, в течение десяти дней после окончания каждого расчетного периода Расчетный центр обязан на основе полученных данных рассчитать электроэнергетический баланс по РЭ.</w:t>
      </w:r>
    </w:p>
    <w:p>
      <w:pPr>
        <w:spacing w:after="120"/>
        <w:jc w:val="both"/>
      </w:pPr>
      <w:r>
        <w:rPr>
          <w:rFonts w:ascii="Arial" w:cs="Arial" w:eastAsia="Arial" w:hAnsi="Arial"/>
          <w:sz w:val="24"/>
          <w:szCs w:val="24"/>
        </w:rPr>
        <w:t xml:space="preserve">24. Если баланс по РЭ указывает превышение допустимых пределов на определенном узле(ах), то Расчетный центр обязан:</w:t>
      </w:r>
    </w:p>
    <w:p>
      <w:pPr>
        <w:spacing w:after="120"/>
        <w:jc w:val="both"/>
      </w:pPr>
      <w:r>
        <w:rPr>
          <w:rFonts w:ascii="Arial" w:cs="Arial" w:eastAsia="Arial" w:hAnsi="Arial"/>
          <w:sz w:val="24"/>
          <w:szCs w:val="24"/>
        </w:rPr>
        <w:t xml:space="preserve">- составить акт об отказе измерительного комплекса;</w:t>
      </w:r>
    </w:p>
    <w:p>
      <w:pPr>
        <w:spacing w:after="120"/>
        <w:jc w:val="both"/>
      </w:pPr>
      <w:r>
        <w:rPr>
          <w:rFonts w:ascii="Arial" w:cs="Arial" w:eastAsia="Arial" w:hAnsi="Arial"/>
          <w:sz w:val="24"/>
          <w:szCs w:val="24"/>
        </w:rPr>
        <w:t xml:space="preserve">- провести перерасчет с целью применения полученных результатов в акте подлежащей к оплате количества электроэнергии за данный расчетный период.</w:t>
      </w:r>
    </w:p>
    <w:p>
      <w:pPr>
        <w:spacing w:after="120"/>
        <w:jc w:val="both"/>
      </w:pPr>
      <w:r>
        <w:rPr>
          <w:rFonts w:ascii="Arial" w:cs="Arial" w:eastAsia="Arial" w:hAnsi="Arial"/>
          <w:sz w:val="24"/>
          <w:szCs w:val="24"/>
        </w:rPr>
        <w:t xml:space="preserve">25. Предел допустимой погрешности баланса определяет Расчетный центр по методике, утвержденной уполномоченным государственным органом по выработке политики в сфере энергетики.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Расчет потерь электроэнергии в сетях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Расчетный центр до 15 числа каждого месяца, обязан за предыдущий расчетный период месяца на основе фактических режимов рассчитать технологические потери электроэнергии.</w:t>
      </w:r>
    </w:p>
    <w:p>
      <w:pPr>
        <w:spacing w:after="120"/>
        <w:jc w:val="both"/>
      </w:pPr>
      <w:r>
        <w:rPr>
          <w:rFonts w:ascii="Arial" w:cs="Arial" w:eastAsia="Arial" w:hAnsi="Arial"/>
          <w:sz w:val="24"/>
          <w:szCs w:val="24"/>
        </w:rPr>
        <w:t xml:space="preserve">27. Расчетный центр до 15 числа, следующего расчетному периоду месяца, обязан письменно представить информацию о фактических потерях электроэнергии в сетях передачи Передающему и Распределителю.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1hfr3cpfjaul7m1es-p">
      <w:r>
        <w:rPr>
          <w:rFonts w:ascii="Arial" w:cs="Arial" w:eastAsia="Arial" w:hAnsi="Arial"/>
          <w:color w:val="132D3F"/>
          <w:sz w:val="16"/>
          <w:szCs w:val="16"/>
          <w:u w:val="single"/>
        </w:rPr>
        <w:t xml:space="preserve">dalil.kg/document/200816</w:t>
      </w:r>
    </w:hyperlink>
  </w:p>
  <w:p>
    <w:pPr>
      <w:spacing w:after="0" w:before="40"/>
      <w:jc w:val="center"/>
    </w:pPr>
    <w:hyperlink w:history="1" r:id="rIdvcwwurhbgotbah9frbmd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1hfr3cpfjaul7m1es-p" Type="http://schemas.openxmlformats.org/officeDocument/2006/relationships/hyperlink" Target="https://dalil.kg/document/200816" TargetMode="External"/><Relationship Id="rIdvcwwurhbgotbah9frbmd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2026-09-29T17:08:46.708Z</dcterms:created>
  <dcterms:modified xsi:type="dcterms:W3CDTF">2026-09-29T17:08:46.708Z</dcterms:modified>
</cp:coreProperties>
</file>

<file path=docProps/custom.xml><?xml version="1.0" encoding="utf-8"?>
<Properties xmlns="http://schemas.openxmlformats.org/officeDocument/2006/custom-properties" xmlns:vt="http://schemas.openxmlformats.org/officeDocument/2006/docPropsVTypes"/>
</file>