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регламент государственных услуг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Учебно-специализированной таможни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«Предоставление дополнительного профессионального образования»,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(глава 1 пункт 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Предоставление данной государственной услуги осуществляется Учебно-специализированной таможней Государственной таможенной службы при Министерстве финансов Кыргызской Республики (далее – УСТ).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административный регламент государственной услуги «Предоставление дополнительного профессионального образования» (далее – административный регламент), разработан в целях оптимизации административно-управленческих процессов по предоставлению данной услуги, а также повышения персональной ответственности должностных лиц, задействованных в процессе ее предоставления (пункт 66 главы 1 </w:t>
      </w:r>
      <w:hyperlink w:history="1" r:id="rIdn-zjeg0ewqu7yz-zkun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органами исполнительной власти, их структурными подразделениями и подведомственными учреждениями, утвержденного </w:t>
      </w:r>
      <w:hyperlink w:history="1" r:id="rIdzsapai7q-ra9edap0mk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соответствует требованиям соответствующего </w:t>
      </w:r>
      <w:hyperlink w:history="1" r:id="rId4xuipyre2ibro2mua7j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услуги, утвержденного </w:t>
      </w:r>
      <w:hyperlink w:history="1" r:id="rIdj8mzmweqxmkk3zaatc9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Общее время предоставления услуги: Предельное время на прием документов на получение государственной услуги составляет не более 40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срок предоставления государственной услуги составляет: 30 рабочих дней (до 120 академических часов) для слушателей курсов повышения квалификации. Выдача подтверждающих документов о потреблении услуг – до 30 минут. Консультирование граждан специалистами по телефону и при личной беседе – до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Перечень документов необходимых для получения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учебу предоставляет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квитанция;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анкета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Себестоимость: Государственная услуга оказывается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тарифов на платные образовательные услуги, проводимые УСТ, утверждается Министром финансов Кыргызской Республики, по согласованию с курирующим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услуги отражается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Прейскуранте тарифов на платные образовательные услуги,</w:t>
      </w:r>
      <w:r>
        <w:rPr>
          <w:rFonts w:ascii="Arial" w:cs="Arial" w:eastAsia="Arial" w:hAnsi="Arial"/>
          <w:sz w:val="24"/>
          <w:szCs w:val="24"/>
        </w:rPr>
        <w:t xml:space="preserve"> который размещен на информационных стендах и официальном сайте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стоимость услуги составляет 20 000 (двадцать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услуги: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Выдача подтверждающих документов об окончании курса по дополнительному профессиональному образованию негосударственного образца</w:t>
      </w:r>
      <w:r>
        <w:rPr>
          <w:rFonts w:ascii="Arial" w:cs="Arial" w:eastAsia="Arial" w:hAnsi="Arial"/>
          <w:sz w:val="24"/>
          <w:szCs w:val="24"/>
        </w:rPr>
        <w:t xml:space="preserve"> (сертификат II уровня, сертификат I уровня, свидетельство, удостоверение, справка).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процедур, выполняемых в процессе предоставления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Производство услуг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1"/>
        <w:gridCol w:w="3801"/>
        <w:gridCol w:w="2576"/>
      </w:tblGrid>
      <w:tr>
        <w:tc>
          <w:tcPr>
            <w:tcW w:type="dxa" w:w="76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заявление кандидата на обучение и заключение договора об образовательной услуге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слушателя на курсы дополнительного профессионального образования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образовательной услуги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образовательной услуги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предоставляемой образовательной услуги</w:t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Логический порядок процедур, выполняемых при оказании государственной услуги, изображен на блок-схеме ниже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3"/>
        <w:gridCol w:w="1803"/>
        <w:gridCol w:w="1803"/>
        <w:gridCol w:w="1803"/>
        <w:gridCol w:w="2967"/>
      </w:tblGrid>
      <w:tr>
        <w:tc>
          <w:tcPr>
            <w:tcW w:type="dxa" w:w="72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действия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заявления кандидата на учебу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договора об оказании образовательной услуги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условиями договора об образовательной услуги</w:t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hxxs9zfcwkbwlzzh_m8w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«Об утверждении </w:t>
            </w:r>
            <w:hyperlink w:history="1" r:id="rIdal0cnhvr1sq6qlzw6kq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органами исполнительной власти, их структурными подразделениями и их подведомственными учреждениями» от 10.02.2013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 г. №35-10/280;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действия 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человека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 минут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1: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 и предоставление договора об оказании образовательной услуги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Организационно-управленческая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Зачисление слушателя на курсы дополнительного профессионального образования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2.1) Резолюция руководства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2.3) Оплата за обучение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2.4) Внесение данных слушателя в электронную базу группы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ОПО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специалиста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в группу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8x5_2c-qpgfrkcvonuwm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 типовой инструкции по делопроизводству» от 03.03.2020 г. № 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he9btz3fgk0r-itnn3of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«Об утверждении </w:t>
            </w:r>
            <w:hyperlink w:history="1" r:id="rIdbv1obvpju65w8mjujik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формировании и применении тарифов на платные образовательные услуги» от 18.05.2009г. №300;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на платные образовательные услуги, оказываемые Учебно-специализированной таможней;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Зачисление слушателя на обучение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Условия предоставления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ОУМР, Начальник ОПО, Главный инспектор по информационным технологиям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 до 120 академических часов (в зависимости от длительности курса)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предоставление учебных аудиторий, компьютерных классов, доступа к интернету, библиотеке, раздаточных материалов.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25.10.2019г. №35-10/280;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действие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человека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 часов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НПА,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3: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Обеспечение социально и материально-технических условий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 до 30 дней (в зависимости от длительности курса)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Специальная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Предоставления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процесс (разработка и утверждение учебно-планирующих документаций)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Учебно-методическое обеспечение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контроль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Компьютерное тестирование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ОУМР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 по информационным технологиям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 до 120 академических часов (в зависимости от длительности курса)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Успешное освоение образовательных программ дополнительного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случае не выполнения программ обучения, а также нарушения служебной дисциплины и законности отказа от дальнейшего предоставления образовательных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1. </w:t>
            </w:r>
            <w:hyperlink w:history="1" r:id="rIdjwlg35ghi17pococ_lhz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«Об образовании» от 30.04.2003г. №92;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tccwtu-7j-1dk_iuaedp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</w:t>
            </w:r>
            <w:hyperlink w:history="1" r:id="rIddjovei_thpda_jfyyygk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дополнительном профессиональном образовании в КР» от 03.02.2004г. №53;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hyperlink w:history="1" r:id="rId3whxqa3wgkvk9slm5x_h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«О некоторых вопросах в сфере таможенного дела» от 13 февраля 2020 года № 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 г. №35-10/280;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действия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Согласно штатной расстановки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  часов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НПА,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4: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Успешное освоение учебной программы по дополнительному профессиональному образованию.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1 до 30 дней (в зависимости от длительности курса)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Специальная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5: Результат предоставляемой образовательной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Организа-ционные работы по изготовлению подтверждающих документов об окончании курса повышения квалификации негосударственного образца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подтверждающего документа (негосударственного образца) об окончании курса по дополнительному профессиональному образованию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информации в общую базу данных слушателей УСТ ГТС при МФ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ОПО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негосударственного образца (сертификат, свидетельство)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документа (негосударственного образца) об окончании курса по дополнительному профессиональному образованию. Обновленная и дополнительная база данных.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311coregkeunko5ycylw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ПКР «</w:t>
            </w:r>
            <w:hyperlink w:history="1" r:id="rIdv6tynhjyfl3gbjs12b3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дополнительном профессиональном образовании в КР» от 03.02.2004г. №53;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Положения об Учебно-специализированной таможни» от 25.10.2019г. №35-10/280;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Государственной таможенной службы при Правительстве Кыргызской Республики «Об утверждении Регламента проведения квалификационного экзамена на получение квалификационного свидетельства специалиста по таможенным операциям» от 30.09.2020 г. № 315;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об оказании образовательной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Приказы Учебно-специализированной таможни ГТС при МФ КР.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действия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ведомственный акт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5: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Выдача  подтверждающего документа об окончании курса повышения квалификации (негосударственного образца)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час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1: Прием, регистрация заявления кандидата на обучение и предоставление договора об оказании образовательной услуги.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2545"/>
        <w:gridCol w:w="2545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 заявителя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1.1) Прием, регистрация заявления кандидата на учебу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1.2) Предоставление договора об оказании образовательной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2: Зачисление слушателя на курсы дополнительного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4"/>
        <w:gridCol w:w="1182"/>
        <w:gridCol w:w="1182"/>
        <w:gridCol w:w="1182"/>
        <w:gridCol w:w="1182"/>
        <w:gridCol w:w="2405"/>
      </w:tblGrid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2.2) Заключение договора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2.3) Предоставление счета за оплату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квитанция об оплате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 Внесение данных слушателей в электронную базу группы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яснение</w:t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в группу</w:t>
            </w:r>
          </w:p>
        </w:tc>
        <w:tc>
          <w:tcPr>
            <w:tcW w:type="dxa" w:w="23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35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3</w:t>
            </w:r>
          </w:p>
        </w:tc>
      </w:tr>
      <w:tr>
        <w:tc>
          <w:tcPr>
            <w:tcW w:type="dxa" w:w="30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3: Условия предоставление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9"/>
        <w:gridCol w:w="805"/>
        <w:gridCol w:w="805"/>
        <w:gridCol w:w="805"/>
        <w:gridCol w:w="805"/>
        <w:gridCol w:w="805"/>
        <w:gridCol w:w="3073"/>
      </w:tblGrid>
      <w:tr>
        <w:tc>
          <w:tcPr>
            <w:tcW w:type="dxa" w:w="3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материально-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</w:t>
            </w:r>
          </w:p>
        </w:tc>
        <w:tc>
          <w:tcPr>
            <w:tcW w:type="dxa" w:w="30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раздаточных материалов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учебных аудиторий и компьютерных</w:t>
            </w:r>
          </w:p>
        </w:tc>
      </w:tr>
      <w:tr>
        <w:tc>
          <w:tcPr>
            <w:tcW w:type="dxa" w:w="468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388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4</w:t>
            </w:r>
          </w:p>
        </w:tc>
        <w:tc>
          <w:tcPr>
            <w:tcW w:type="dxa" w:w="38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4: Предоставление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0"/>
        <w:gridCol w:w="1508"/>
        <w:gridCol w:w="4580"/>
      </w:tblGrid>
      <w:tr>
        <w:tc>
          <w:tcPr>
            <w:tcW w:type="dxa" w:w="4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образовательных услуг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tcW w:type="dxa" w:w="4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4.2) Учебно-методическое обеспечение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4.1) Учебный процесс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4.4) Компьютерное тестирование (в случае успешного освоения образовательной программы)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4.3) Текущий контроль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→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невыполнения программы обучения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40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дальнейшего предоставления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процедуре 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5: Результат предоставляемой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5.1) Начало организационных работ по изготовлению подтверждающих документов об окончании курса повышения квалификации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5.2) Подписание подтверждающего документа (государственного образца) об окончании курса по дополнительному профессиональному образованию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5.3) Внесение информации в общую базу данных слушателей Учебно-специализированной таможни ГТС при МФ КР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подтверждающих документов об окончании курса повышения квалификации (негосударственного образца)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↓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предоставление услуг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начальник Учебно-специализированной таможни;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исполнения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сотрудниками Службы внутреннего аудита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аудита, в случае выявления фактов нарушений и недостатков, по исполнению требований административного регламента, даются рекомендации по их устранению, а также должны быть приняты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
 за нарушение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УСТ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или юридическим лицом,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Отдела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Пак Е.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Эстемесов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iiugcwbyjhcd-bot1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dalil.kg/document/200840</w:t>
      </w:r>
    </w:hyperlink>
  </w:p>
  <w:p>
    <w:pPr>
      <w:spacing w:after="0" w:before="40"/>
      <w:jc w:val="center"/>
    </w:pPr>
    <w:hyperlink w:history="1" r:id="rIdohvo-vibuy4sjn4xygx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zjeg0ewqu7yz-zkunhp" Type="http://schemas.openxmlformats.org/officeDocument/2006/relationships/hyperlink" Target="https://dalil.kg/document/93449" TargetMode="External"/><Relationship Id="rIdzsapai7q-ra9edap0mkzx" Type="http://schemas.openxmlformats.org/officeDocument/2006/relationships/hyperlink" Target="https://dalil.kg/document/93449" TargetMode="External"/><Relationship Id="rId4xuipyre2ibro2mua7j3a" Type="http://schemas.openxmlformats.org/officeDocument/2006/relationships/hyperlink" Target="https://dalil.kg/document/159849" TargetMode="External"/><Relationship Id="rIdj8mzmweqxmkk3zaatc9ma" Type="http://schemas.openxmlformats.org/officeDocument/2006/relationships/hyperlink" Target="https://dalil.kg/document/96552" TargetMode="External"/><Relationship Id="rIdhxxs9zfcwkbwlzzh_m8wv" Type="http://schemas.openxmlformats.org/officeDocument/2006/relationships/hyperlink" Target="https://dalil.kg/document/93449" TargetMode="External"/><Relationship Id="rIdal0cnhvr1sq6qlzw6kqto" Type="http://schemas.openxmlformats.org/officeDocument/2006/relationships/hyperlink" Target="https://dalil.kg/document/93449" TargetMode="External"/><Relationship Id="rId8x5_2c-qpgfrkcvonuwme" Type="http://schemas.openxmlformats.org/officeDocument/2006/relationships/hyperlink" Target="https://dalil.kg/document/157489" TargetMode="External"/><Relationship Id="rIdhe9btz3fgk0r-itnn3ofb" Type="http://schemas.openxmlformats.org/officeDocument/2006/relationships/hyperlink" Target="https://dalil.kg/document/59733" TargetMode="External"/><Relationship Id="rIdbv1obvpju65w8mjujikss" Type="http://schemas.openxmlformats.org/officeDocument/2006/relationships/hyperlink" Target="https://dalil.kg/document/59738" TargetMode="External"/><Relationship Id="rIdjwlg35ghi17pococ_lhz2" Type="http://schemas.openxmlformats.org/officeDocument/2006/relationships/hyperlink" Target="https://dalil.kg/document/1216" TargetMode="External"/><Relationship Id="rIdtccwtu-7j-1dk_iuaedpu" Type="http://schemas.openxmlformats.org/officeDocument/2006/relationships/hyperlink" Target="https://dalil.kg/document/55038" TargetMode="External"/><Relationship Id="rIddjovei_thpda_jfyyygk2" Type="http://schemas.openxmlformats.org/officeDocument/2006/relationships/hyperlink" Target="https://dalil.kg/document/55079" TargetMode="External"/><Relationship Id="rId3whxqa3wgkvk9slm5x_he" Type="http://schemas.openxmlformats.org/officeDocument/2006/relationships/hyperlink" Target="https://dalil.kg/document/157558" TargetMode="External"/><Relationship Id="rId311coregkeunko5ycylw4" Type="http://schemas.openxmlformats.org/officeDocument/2006/relationships/hyperlink" Target="https://dalil.kg/document/55038" TargetMode="External"/><Relationship Id="rIdv6tynhjyfl3gbjs12b3nq" Type="http://schemas.openxmlformats.org/officeDocument/2006/relationships/hyperlink" Target="https://dalil.kg/document/5507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iiugcwbyjhcd-bot1d3" Type="http://schemas.openxmlformats.org/officeDocument/2006/relationships/hyperlink" Target="https://dalil.kg/document/200840" TargetMode="External"/><Relationship Id="rIdohvo-vibuy4sjn4xygx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2026-09-29T18:58:22.333Z</dcterms:created>
  <dcterms:modified xsi:type="dcterms:W3CDTF">2026-09-29T18:58:22.333Z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