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услуги, предоставляемый Государственным агентством интеллектуальной собственности и инноваций при Кабинете Министров Кыргызской Республики (Кыргызпатент)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8"/>
          <w:szCs w:val="28"/>
        </w:rPr>
        <w:t xml:space="preserve">«Утверждено»</w:t>
      </w:r>
    </w:p>
    <w:p>
      <w:pPr>
        <w:spacing w:after="120"/>
        <w:jc w:val="right"/>
      </w:pPr>
      <w:hyperlink w:history="1" r:id="rIdkqc5wwxk8t4u-jwhpghho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8"/>
          <w:szCs w:val="28"/>
        </w:rPr>
        <w:t xml:space="preserve"> № </w:t>
      </w:r>
      <w:r>
        <w:rPr>
          <w:rFonts w:ascii="Arial" w:cs="Arial" w:eastAsia="Arial" w:hAnsi="Arial"/>
          <w:sz w:val="28"/>
          <w:szCs w:val="28"/>
        </w:rPr>
        <w:t xml:space="preserve">119</w:t>
      </w:r>
      <w:r>
        <w:rPr>
          <w:rFonts w:ascii="Arial" w:cs="Arial" w:eastAsia="Arial" w:hAnsi="Arial"/>
          <w:sz w:val="28"/>
          <w:szCs w:val="28"/>
        </w:rPr>
        <w:t xml:space="preserve"> от «</w:t>
      </w:r>
      <w:r>
        <w:rPr>
          <w:rFonts w:ascii="Arial" w:cs="Arial" w:eastAsia="Arial" w:hAnsi="Arial"/>
          <w:sz w:val="28"/>
          <w:szCs w:val="28"/>
        </w:rPr>
        <w:t xml:space="preserve">1</w:t>
      </w:r>
      <w:r>
        <w:rPr>
          <w:rFonts w:ascii="Arial" w:cs="Arial" w:eastAsia="Arial" w:hAnsi="Arial"/>
          <w:sz w:val="28"/>
          <w:szCs w:val="28"/>
        </w:rPr>
        <w:t xml:space="preserve">» </w:t>
      </w:r>
      <w:r>
        <w:rPr>
          <w:rFonts w:ascii="Arial" w:cs="Arial" w:eastAsia="Arial" w:hAnsi="Arial"/>
          <w:sz w:val="28"/>
          <w:szCs w:val="28"/>
        </w:rPr>
        <w:t xml:space="preserve">июня </w:t>
      </w:r>
      <w:r>
        <w:rPr>
          <w:rFonts w:ascii="Arial" w:cs="Arial" w:eastAsia="Arial" w:hAnsi="Arial"/>
          <w:sz w:val="28"/>
          <w:szCs w:val="28"/>
        </w:rPr>
        <w:t xml:space="preserve">2023 г. 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Директор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 интеллектуальной собственности и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инноваций при Кабинете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(Кыргызпатент)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1. </w:t>
      </w:r>
      <w:r>
        <w:rPr>
          <w:rFonts w:ascii="Arial" w:cs="Arial" w:eastAsia="Arial" w:hAnsi="Arial"/>
          <w:sz w:val="28"/>
          <w:szCs w:val="28"/>
        </w:rPr>
        <w:t xml:space="preserve">Предоставление данной государственной услуги осуществляется государственным учреждением «Инновационный центр» при Государственном агентстве интеллектуальной собственности и инноваций при Кабинете Министров Кыргызской Республики (далее – ГУ «ИЦ»).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2. Административный регламент данной услуги соответствует главе 98 раздела I стандарта услуги, утвержденного </w:t>
      </w:r>
      <w:hyperlink w:history="1" r:id="rIdbnrmtn6_7xikhtjwwzng7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Предельное время на прием документов у потребителя услуги в бумажной или в электронной форме – до 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Уведомление о принятом решении по предоставлению государственной услуги - до 30 минут с момента поступления заявления.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Заключение договора – 1 час (консультация, ознакомление).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Предельное время использования пространства - от 1 часа до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Продолжительность оказания услуги устанавливается согласно условиям договора в зависимости от вида деятельности.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а) заявление установленного образца;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б) документ, удостоверяющий личность, в случае подачи заявления юридическим лицом, копия свидетельства о регистрации юридического лица 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в) документ об оплате;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г) заключение договора.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Для получения государственной услуги в электронном формате через Государственный портал электронных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а) иметь электронную подпись, выданную уполномоченным удостоверяющим центром, аккредитованным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б) зарегистрироваться на Государственном портале электронных услуг и войти в личный кабинет.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Заявление подается физическими или юридическими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Стоимость услуги – 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Результат услуги: Организация и проведение различных мероприятий, конференций, выставок, круглых столов, семинаров и предоставление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4. Предоставление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17"/>
        <w:gridCol w:w="339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№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Прием, регистрация и рассмотрение заявления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и оформление оплаты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любыми не запрещенными законодательством КР платежными способами 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договора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-личное присутствие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через ГПЭУ</w:t>
            </w:r>
          </w:p>
        </w:tc>
      </w:tr>
    </w:tbl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 Блок-схема взаимосвязи процедур</w:t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8"/>
          <w:szCs w:val="28"/>
        </w:rPr>
        <w:t xml:space="preserve">5. Логический порядок процедур, выполняемых при производстве услуги,  изображен на блок-схеме ниже.</w:t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Бэк-офис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8"/>
          <w:szCs w:val="28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3"/>
        <w:gridCol w:w="1469"/>
        <w:gridCol w:w="892"/>
        <w:gridCol w:w="892"/>
        <w:gridCol w:w="2623"/>
        <w:gridCol w:w="1259"/>
      </w:tblGrid>
      <w:tr>
        <w:tc>
          <w:tcPr>
            <w:tcW w:type="dxa" w:w="30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процедуры и действий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Исполнитель, должностное лицо</w:t>
            </w:r>
          </w:p>
        </w:tc>
        <w:tc>
          <w:tcPr>
            <w:tcW w:type="dxa" w:w="17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Продолжительность действий</w:t>
            </w:r>
          </w:p>
        </w:tc>
        <w:tc>
          <w:tcPr>
            <w:tcW w:type="dxa" w:w="2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Документ, регулирующий действие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Результат действий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1. Прием, регистрация и рассмотрение заявления и прилагаемых к нему документов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Основанием для начала предоставления государственной услуги является обращение потребителя государственной услуги. Льготные категории граждан-ЛОВЗ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беременные женщины обслуживаются вне очереди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jdydbsnqhqgcracth4pnw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_bgo5gemtgjkrj-ilajv1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1.1.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и внести информацию в систему электронного документооборота.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личном обращении установить личность  потребителя государственной услуги по документу, удостоверяющего личность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Прием, регистрация заявления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1.2. Потребителю услуги, направляется уведомление о принятом решении по предоставлению услуги тем же способом, каким было получено заявление.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Отказ в предоставлении государственной услуги производится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документа, удостоверяющего личность (личное обращение);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свободного зала в желаемое потребителем время;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деятельность, не соответствующая к сфере интеллектуальной собственности и инноваций;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свободного рабочего места в желаемое потребителем время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отсутствия оплаты.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случае отказа в предоставлении услуги ранее оплаченные денежные средства возвращаются заявителю до момента подписания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– незамедлительно при наличии свободного зала или рабочего места;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форме, посредством ГПЭУ- 30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 момента поступления заявления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 принятом решении: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Предоставление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Отказ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заявления в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журнале входящих документов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отказа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– незамедлительно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при наличии свободного зала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электронной форме посредством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ГПЭУ –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 передачи результата процедуры для начала следующей процедуры: Вручную/посредством электронного документооборота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2. Прием и оформление оплаты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2.1. Проверка поступления денежных средств, запись в журнале платных услуг.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Бухгалтер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 минут</w:t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idrhxsq0drkbm3od54zfq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jjbg-kv2mtvi9pari-jxl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Прием документа об оплате, регистрация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2.2. При отсутствии подтверждения документа об оплате в течение 3-х часов, потребителю направляется уведомление об отказе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об отказе в предоставлении услуги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-поступление денежных средств, запись в журнале платных услуг;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-отказ в предоставлении услуги, в связи с отсутствием документа об оплате.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 –25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При безналичной форме оплаты продолжительность действия зависит от предоставления документа о перечислении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денежных средств.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Способ передачи результата процедуры для начала следующей процедуры: Вручную/посредством электронного документооборота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3. Заключение договора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3.1. При личном обращении подписание договора осуществляется незамедлительно.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Выбор рабочего места определяется специалистом по согласованию с потребителем в зависимости от вида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 может быть подписан в электронной форме посредством ГПЭУ.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Договор подписывается в 2-х экземплярах, один из которых  передается потребителю</w:t>
            </w:r>
          </w:p>
        </w:tc>
        <w:tc>
          <w:tcPr>
            <w:tcW w:type="dxa" w:w="1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Директор ГУ «ИЦ», заместитель директора ГУ «ИЦ».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Заведующий, специалисты отдела продвижения экосистемы инноваций и/или специалисты сектора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IT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и коммуникаций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личное обращение - незамедлительно;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электронной форме (консультация, ознакомление) – до 1 часа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q206tironp52vmxfrcoee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05 августа 2021 года № 111;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государственном учреждении Инновационный центр при Государственном агентстве интеллектуальной собственности и инноваций при Кабинете Министров Кыргызской Республики, утвержденное </w:t>
            </w:r>
            <w:hyperlink w:history="1" r:id="rIdbvflbt_-fqemc1upw9xe6">
              <w:r>
                <w:rPr>
                  <w:rFonts w:ascii="Arial" w:cs="Arial" w:eastAsia="Arial" w:hAnsi="Arial"/>
                  <w:color w:val="1D4ED8"/>
                  <w:sz w:val="28"/>
                  <w:szCs w:val="28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8"/>
                <w:szCs w:val="28"/>
              </w:rPr>
              <w:t xml:space="preserve"> Кабинета Министров Кыргызской Республики от 14 января 2022 года № 16;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Положение о секторе финансово-экономического планирования и организационного обеспечения, утвержденное приказом директора  ГУ «ИЦ» от 26 марта 2022 года № 17.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Подписанный договор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3.2. Уведомление об отказе в предоставлении услуги направляется потребителю в случае несвоевременного подписания договора.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уведомлении указывается обоснование причин отказа со ссылкой на конкретные положения нормативных правовых актов и настоящего Регламента, который является основанием отказа в предоставлении услуги.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об отказе в предоставлении услуги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Результат процедуры: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подписанный договор;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регистрация отказа в предоставлении услуги 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при личном обращении – незамедлительно;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в электронной форме посредством</w:t>
            </w:r>
            <w:r>
              <w:rPr>
                <w:rFonts w:ascii="Arial" w:cs="Arial" w:eastAsia="Arial" w:hAnsi="Arial"/>
                <w:sz w:val="28"/>
                <w:szCs w:val="28"/>
              </w:rPr>
              <w:t xml:space="preserve"> ГПЭУ – 1 час 30 минут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30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65"/>
        <w:gridCol w:w="4113"/>
      </w:tblGrid>
      <w:tr>
        <w:tc>
          <w:tcPr>
            <w:tcW w:type="dxa" w:w="60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Название параметра услуги</w:t>
            </w:r>
          </w:p>
        </w:tc>
        <w:tc>
          <w:tcPr>
            <w:tcW w:type="dxa" w:w="4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Числовые данные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специальных процедур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на прием документов у потребителя в бумажной или в электронной форме –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Уведомление о принятом решении по предоставлению государственной услуги - до 30 минут с момента поступления заявления.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Заключение договора – 1 час (консультация, ознакомление).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Предельное время использования пространства от 1 часа до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Продолжительность оказания услуги устанавливается согласно условиям договора в зависимости от вида деятельности.  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4. Число документов, запрашиваемых у заявителя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в межведомственном взаимодействии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</w:tr>
      <w:tr>
        <w:tc>
          <w:tcPr>
            <w:tcW w:type="dxa" w:w="60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8. Другое</w:t>
            </w:r>
          </w:p>
        </w:tc>
        <w:tc>
          <w:tcPr>
            <w:tcW w:type="dxa" w:w="4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</w:t>
            </w:r>
          </w:p>
        </w:tc>
      </w:tr>
    </w:tbl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 Схемы (алгоритмы) выполнения процедур 1, 2, 3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регистрация и рассмотрение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предоставлении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5816"/>
            <w:gridSpan w:val="4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4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1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Внутренний контроль проводит заместитель директора ГУ «ИЦ».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Периодичность проведения проверок составляет один раз в три  года.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Кыргызпатента,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 В течение 3 рабочих дней с момента подписания справки направляется в ГУ «ИЦ».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ГУ «ИЦ» в месячный срок с даты поступления справки принимает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8. За нарушение требований административного регламента должностные лица и сотрудники ГУ «ИЦ» несут ответственность в порядке, установленным законодательством 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 11. Данный административный регламент государственной услуги инициирован Кыргызпатентом на основании </w:t>
      </w:r>
      <w:hyperlink w:history="1" r:id="rIdsm_60tydv4rfz1s5c3iww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8"/>
          <w:szCs w:val="28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115.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Мустапакулова А.П.,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заведующий отделом инноваций и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стратегического развития                                                  </w:t>
      </w:r>
      <w:r>
        <w:rPr>
          <w:rFonts w:ascii="Arial" w:cs="Arial" w:eastAsia="Arial" w:hAnsi="Arial"/>
          <w:sz w:val="28"/>
          <w:szCs w:val="28"/>
        </w:rPr>
        <w:t xml:space="preserve">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Алымбеков А. Б.,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д</w:t>
      </w:r>
      <w:r>
        <w:rPr>
          <w:rFonts w:ascii="Arial" w:cs="Arial" w:eastAsia="Arial" w:hAnsi="Arial"/>
          <w:sz w:val="28"/>
          <w:szCs w:val="28"/>
        </w:rPr>
        <w:t xml:space="preserve">иректор </w:t>
      </w:r>
      <w:r>
        <w:rPr>
          <w:rFonts w:ascii="Arial" w:cs="Arial" w:eastAsia="Arial" w:hAnsi="Arial"/>
          <w:sz w:val="28"/>
          <w:szCs w:val="28"/>
        </w:rPr>
        <w:t xml:space="preserve">ГУ «ИЦ»                                                         </w:t>
      </w:r>
      <w:r>
        <w:rPr>
          <w:rFonts w:ascii="Arial" w:cs="Arial" w:eastAsia="Arial" w:hAnsi="Arial"/>
          <w:sz w:val="28"/>
          <w:szCs w:val="28"/>
        </w:rPr>
        <w:t xml:space="preserve">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55thzlprmhzqyxbnl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dalil.kg/document/200851</w:t>
      </w:r>
    </w:hyperlink>
  </w:p>
  <w:p>
    <w:pPr>
      <w:spacing w:after="0" w:before="40"/>
      <w:jc w:val="center"/>
    </w:pPr>
    <w:hyperlink w:history="1" r:id="rIde4xc5y_sge7g_fmplgx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c5wwxk8t4u-jwhpghho" Type="http://schemas.openxmlformats.org/officeDocument/2006/relationships/hyperlink" Target="https://dalil.kg/document/200849" TargetMode="External"/><Relationship Id="rIdbnrmtn6_7xikhtjwwzng7" Type="http://schemas.openxmlformats.org/officeDocument/2006/relationships/hyperlink" Target="https://dalil.kg/document/96552" TargetMode="External"/><Relationship Id="rIdjdydbsnqhqgcracth4pnw" Type="http://schemas.openxmlformats.org/officeDocument/2006/relationships/hyperlink" Target="https://dalil.kg/document/158434" TargetMode="External"/><Relationship Id="rId_bgo5gemtgjkrj-ilajv1" Type="http://schemas.openxmlformats.org/officeDocument/2006/relationships/hyperlink" Target="https://dalil.kg/document/158900" TargetMode="External"/><Relationship Id="rIdidrhxsq0drkbm3od54zfq" Type="http://schemas.openxmlformats.org/officeDocument/2006/relationships/hyperlink" Target="https://dalil.kg/document/158434" TargetMode="External"/><Relationship Id="rIdjjbg-kv2mtvi9pari-jxl" Type="http://schemas.openxmlformats.org/officeDocument/2006/relationships/hyperlink" Target="https://dalil.kg/document/158900" TargetMode="External"/><Relationship Id="rIdq206tironp52vmxfrcoee" Type="http://schemas.openxmlformats.org/officeDocument/2006/relationships/hyperlink" Target="https://dalil.kg/document/158434" TargetMode="External"/><Relationship Id="rIdbvflbt_-fqemc1upw9xe6" Type="http://schemas.openxmlformats.org/officeDocument/2006/relationships/hyperlink" Target="https://dalil.kg/document/158900" TargetMode="External"/><Relationship Id="rIdsm_60tydv4rfz1s5c3iww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55thzlprmhzqyxbnl_m" Type="http://schemas.openxmlformats.org/officeDocument/2006/relationships/hyperlink" Target="https://dalil.kg/document/200851" TargetMode="External"/><Relationship Id="rIde4xc5y_sge7g_fmplgx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2026-09-29T15:40:34.336Z</dcterms:created>
  <dcterms:modified xsi:type="dcterms:W3CDTF">2026-09-29T15:40:34.336Z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