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pyqigzveyfvz5htufw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 сельского хозяйства и перерабатывающей промышленности 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августа 2026 года № 05/2-17/256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339</w:t>
      </w:r>
      <w:r>
        <w:rPr>
          <w:rFonts w:ascii="Arial" w:cs="Arial" w:eastAsia="Arial" w:hAnsi="Arial"/>
          <w:sz w:val="24"/>
          <w:szCs w:val="24"/>
        </w:rPr>
        <w:t xml:space="preserve">-ни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целях минимизации коррупционных риск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ов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в соответствии с частью 4 </w:t>
      </w:r>
      <w:hyperlink w:history="1" r:id="rId4xecpctfqyqaopcjlire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Закона Кыргызской Республики «О государственной гражданской службе и муниципальной службе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», </w:t>
      </w:r>
      <w:hyperlink w:history="1" r:id="rIdxsvtf0ntvv_gnxnrufp7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</w:t>
      </w:r>
      <w:hyperlink w:history="1" r:id="rId90m_ismpitl3raqvz1p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»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3 марта 2023 года № 115 и </w:t>
      </w:r>
      <w:hyperlink w:history="1" r:id="rIdhmgzpxewp7axo0zci6ne5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«О некоторых мерах по реализации Закона Кыргызской республики «О государственной гражданской службе и муниципальной службе»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от 31 мая 2023 года № 293 </w:t>
      </w: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Перечень случаев и ситуаций, по которым имеется риск </w:t>
      </w:r>
      <w:r>
        <w:rPr>
          <w:rFonts w:ascii="Arial" w:cs="Arial" w:eastAsia="Arial" w:hAnsi="Arial"/>
          <w:sz w:val="24"/>
          <w:szCs w:val="24"/>
        </w:rPr>
        <w:t xml:space="preserve">возникновения коррупции в Министерстве сельского хозяйства Кыргызской Республики, согласно </w:t>
      </w:r>
      <w:hyperlink w:history="1" r:id="rIduhbf2th_vmz3httyuv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 Руководителям структурных, подведомственных и территориальных подразделений Министерства сельского хозяйства Кыргызской Республики проводить на постоянной основе работ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 снижению имеющихся коррупционных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 выработке предложений по минимизации случаев и ситуаций, по которым имеется риск возникновения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Отделу по связам с общественностью Министерства сельского хозяйства Кыргызской Республики обеспечить официальное опубликование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на официальном веб-сайте Министерства сельского хозяйства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его регистрации в соответствии с </w:t>
      </w:r>
      <w:hyperlink w:history="1" r:id="rIdyvsw0ek0zcmenztx7z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противодействия коррупции и служебного расследования Министерства сельского хозяйства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настоящего приказа направить в Министерство юстиции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копии (в двух экземплярах, на государственном и официальном языках, на бумажном и электронном носителях с указанием информации об источнике его опубликования)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его копии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 Отделу канцелярии и лингвистики управления контроля</w:t>
      </w:r>
      <w:r>
        <w:rPr>
          <w:rFonts w:ascii="Arial" w:cs="Arial" w:eastAsia="Arial" w:hAnsi="Arial"/>
          <w:sz w:val="24"/>
          <w:szCs w:val="24"/>
        </w:rPr>
        <w:t xml:space="preserve"> и административной поддержки Министерства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довести настоящий приказ до сведения всех его структурных</w:t>
      </w:r>
      <w:r>
        <w:rPr>
          <w:rFonts w:ascii="Arial" w:cs="Arial" w:eastAsia="Arial" w:hAnsi="Arial"/>
          <w:sz w:val="24"/>
          <w:szCs w:val="24"/>
        </w:rPr>
        <w:t xml:space="preserve">, территориальных и </w:t>
      </w:r>
      <w:r>
        <w:rPr>
          <w:rFonts w:ascii="Arial" w:cs="Arial" w:eastAsia="Arial" w:hAnsi="Arial"/>
          <w:sz w:val="24"/>
          <w:szCs w:val="24"/>
        </w:rPr>
        <w:t xml:space="preserve">подведомственных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Контроль за исполнением настоящего приказа возложить на первого заместителя министра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А.С. Джаныбеков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pyqigzveyfvz5htufwuf" Type="http://schemas.openxmlformats.org/officeDocument/2006/relationships/hyperlink" Target="http://kodeks.duckdns.org/document/230050564" TargetMode="External"/><Relationship Id="rId4xecpctfqyqaopcjliree" Type="http://schemas.openxmlformats.org/officeDocument/2006/relationships/hyperlink" Target="http://kodeks.duckdns.org/document/112303#st_20" TargetMode="External"/><Relationship Id="rIdxsvtf0ntvv_gnxnrufp7v" Type="http://schemas.openxmlformats.org/officeDocument/2006/relationships/hyperlink" Target="http://kodeks.duckdns.org/document/160035" TargetMode="External"/><Relationship Id="rId90m_ismpitl3raqvz1pc8" Type="http://schemas.openxmlformats.org/officeDocument/2006/relationships/hyperlink" Target="http://kodeks.duckdns.org/document/160035" TargetMode="External"/><Relationship Id="rIdhmgzpxewp7axo0zci6ne5" Type="http://schemas.openxmlformats.org/officeDocument/2006/relationships/hyperlink" Target="http://kodeks.duckdns.org/document/160227" TargetMode="External"/><Relationship Id="rIduhbf2th_vmz3httyuviao" Type="http://schemas.openxmlformats.org/officeDocument/2006/relationships/hyperlink" Target="http://kodeks.duckdns.org/document/200922" TargetMode="External"/><Relationship Id="rIdyvsw0ek0zcmenztx7zixa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2026-09-23T05:04:31.854Z</dcterms:created>
  <dcterms:modified xsi:type="dcterms:W3CDTF">2026-09-23T05:04:31.854Z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