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 </w:t>
      </w:r>
      <w:hyperlink w:history="1" r:id="rIdtgh_7btqc0ktdof3a73l0">
        <w:r>
          <w:rPr>
            <w:rFonts w:ascii="Arial" w:cs="Arial" w:eastAsia="Arial" w:hAnsi="Arial"/>
            <w:i/>
            <w:iCs/>
            <w:color w:val="1D4ED8"/>
            <w:sz w:val="24"/>
            <w:szCs w:val="24"/>
            <w:u w:val="single"/>
          </w:rPr>
          <w:t xml:space="preserve">приказом</w:t>
        </w:r>
      </w:hyperlink>
      <w:r>
        <w:rPr>
          <w:rFonts w:ascii="Arial" w:cs="Arial" w:eastAsia="Arial" w:hAnsi="Arial"/>
          <w:i/>
          <w:iCs/>
          <w:sz w:val="24"/>
          <w:szCs w:val="24"/>
        </w:rPr>
        <w:t xml:space="preserve"> Минфина КР от 29 января 2026 года № 10-П</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w:t>
      </w:r>
      <w:r>
        <w:rPr>
          <w:rFonts w:ascii="Arial" w:cs="Arial" w:eastAsia="Arial" w:hAnsi="Arial"/>
          <w:i/>
          <w:iCs/>
          <w:sz w:val="24"/>
          <w:szCs w:val="24"/>
        </w:rPr>
        <w:t xml:space="preserve">к </w:t>
      </w:r>
      <w:hyperlink w:history="1" r:id="rIdmme4h7riyghc39vx-1_bo">
        <w:r>
          <w:rPr>
            <w:rFonts w:ascii="Arial" w:cs="Arial" w:eastAsia="Arial" w:hAnsi="Arial"/>
            <w:i/>
            <w:iCs/>
            <w:color w:val="1D4ED8"/>
            <w:sz w:val="24"/>
            <w:szCs w:val="24"/>
            <w:u w:val="single"/>
          </w:rPr>
          <w:t xml:space="preserve">приказу</w:t>
        </w:r>
      </w:hyperlink>
      <w:r>
        <w:rPr>
          <w:rFonts w:ascii="Arial" w:cs="Arial" w:eastAsia="Arial" w:hAnsi="Arial"/>
          <w:i/>
          <w:iCs/>
          <w:sz w:val="24"/>
          <w:szCs w:val="24"/>
        </w:rPr>
        <w:t xml:space="preserve"> Министерства финансов Кыргызской Республики от 21.11.2023 г. № 8-П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ПОЛОЖЕНИЕ</w:t>
      </w:r>
    </w:p>
    <w:p>
      <w:pPr>
        <w:spacing w:after="240" w:before="200"/>
        <w:jc w:val="center"/>
      </w:pPr>
      <w:r>
        <w:rPr>
          <w:rFonts w:ascii="Arial" w:cs="Arial" w:eastAsia="Arial" w:hAnsi="Arial"/>
          <w:b/>
          <w:bCs/>
          <w:sz w:val="28"/>
          <w:szCs w:val="28"/>
        </w:rPr>
        <w:t xml:space="preserve">по подготовке финансовой отчетности организациями</w:t>
      </w:r>
    </w:p>
    <w:p>
      <w:pPr>
        <w:spacing w:after="240" w:before="200"/>
        <w:jc w:val="center"/>
      </w:pPr>
      <w:r>
        <w:rPr>
          <w:rFonts w:ascii="Arial" w:cs="Arial" w:eastAsia="Arial" w:hAnsi="Arial"/>
          <w:b/>
          <w:bCs/>
          <w:sz w:val="28"/>
          <w:szCs w:val="28"/>
        </w:rPr>
        <w:t xml:space="preserve"> сектора государственного управления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jc w:val="center"/>
      </w:pPr>
      <w:r>
        <w:rPr>
          <w:rFonts w:ascii="Arial" w:cs="Arial" w:eastAsia="Arial" w:hAnsi="Arial"/>
          <w:sz w:val="24"/>
          <w:szCs w:val="24"/>
        </w:rPr>
        <w:t xml:space="preserve"/>
      </w:r>
    </w:p>
    <w:p>
      <w:pPr>
        <w:spacing w:after="200"/>
        <w:ind w:firstLine="709"/>
        <w:jc w:val="both"/>
      </w:pPr>
      <w:r>
        <w:rPr>
          <w:rFonts w:ascii="Arial" w:cs="Arial" w:eastAsia="Arial" w:hAnsi="Arial"/>
          <w:sz w:val="24"/>
          <w:szCs w:val="24"/>
        </w:rPr>
        <w:t xml:space="preserve">1.</w:t>
      </w:r>
      <w:r>
        <w:rPr>
          <w:rFonts w:ascii="Arial" w:cs="Arial" w:eastAsia="Arial" w:hAnsi="Arial"/>
          <w:sz w:val="24"/>
          <w:szCs w:val="24"/>
        </w:rPr>
        <w:t xml:space="preserve">Настоящее Положение о подготовке финансовой отчетности организациями сектора государственного управления (далее – Положение) разработано в соответствии с Бюджетным кодексом Кыргызской Республики, Законом Кыргызской Республики «О бухгалтерском учете» и регламентирует состав, порядок подготовки, представления и консолидации:</w:t>
      </w:r>
    </w:p>
    <w:p>
      <w:pPr>
        <w:spacing w:after="120"/>
        <w:ind w:firstLine="708"/>
        <w:jc w:val="both"/>
      </w:pPr>
      <w:r>
        <w:rPr>
          <w:rFonts w:ascii="Arial" w:cs="Arial" w:eastAsia="Arial" w:hAnsi="Arial"/>
          <w:sz w:val="24"/>
          <w:szCs w:val="24"/>
        </w:rPr>
        <w:t xml:space="preserve">-</w:t>
      </w:r>
      <w:r>
        <w:rPr>
          <w:rFonts w:ascii="Arial" w:cs="Arial" w:eastAsia="Arial" w:hAnsi="Arial"/>
          <w:sz w:val="24"/>
          <w:szCs w:val="24"/>
        </w:rPr>
        <w:t xml:space="preserve">финансовой отчетности общего назначения сектора государственного управления (далее – финансовая отчетность);</w:t>
      </w:r>
    </w:p>
    <w:p>
      <w:pPr>
        <w:spacing w:after="200"/>
        <w:ind w:firstLine="709"/>
        <w:jc w:val="both"/>
      </w:pPr>
      <w:r>
        <w:rPr>
          <w:rFonts w:ascii="Arial" w:cs="Arial" w:eastAsia="Arial" w:hAnsi="Arial"/>
          <w:sz w:val="24"/>
          <w:szCs w:val="24"/>
        </w:rPr>
        <w:t xml:space="preserve">2.</w:t>
      </w:r>
      <w:r>
        <w:rPr>
          <w:rFonts w:ascii="Arial" w:cs="Arial" w:eastAsia="Arial" w:hAnsi="Arial"/>
          <w:sz w:val="24"/>
          <w:szCs w:val="24"/>
        </w:rPr>
        <w:t xml:space="preserve">Организации вправе разрабатывать дополнительные отчеты, не предусмотренные настоящим Положением, для внутреннего использования.</w:t>
      </w:r>
    </w:p>
    <w:p>
      <w:pPr>
        <w:spacing w:after="200"/>
        <w:ind w:firstLine="709"/>
        <w:jc w:val="both"/>
      </w:pPr>
      <w:r>
        <w:rPr>
          <w:rFonts w:ascii="Arial" w:cs="Arial" w:eastAsia="Arial" w:hAnsi="Arial"/>
          <w:sz w:val="24"/>
          <w:szCs w:val="24"/>
        </w:rPr>
        <w:t xml:space="preserve">3.</w:t>
      </w:r>
      <w:r>
        <w:rPr>
          <w:rFonts w:ascii="Arial" w:cs="Arial" w:eastAsia="Arial" w:hAnsi="Arial"/>
          <w:sz w:val="24"/>
          <w:szCs w:val="24"/>
        </w:rPr>
        <w:t xml:space="preserve">Для целей настоящего Положения используются: </w:t>
      </w:r>
    </w:p>
    <w:p>
      <w:pPr>
        <w:spacing w:after="200"/>
        <w:ind w:firstLine="708"/>
        <w:jc w:val="both"/>
      </w:pPr>
      <w:r>
        <w:rPr>
          <w:rFonts w:ascii="Arial" w:cs="Arial" w:eastAsia="Arial" w:hAnsi="Arial"/>
          <w:sz w:val="24"/>
          <w:szCs w:val="24"/>
        </w:rPr>
        <w:t xml:space="preserve">-</w:t>
      </w:r>
      <w:r>
        <w:rPr>
          <w:rFonts w:ascii="Arial" w:cs="Arial" w:eastAsia="Arial" w:hAnsi="Arial"/>
          <w:sz w:val="24"/>
          <w:szCs w:val="24"/>
        </w:rPr>
        <w:t xml:space="preserve">термины, относящиеся к формированию финансовой отчетности, используются в том их значении, в котором они применяются  в действующем законодательстве Кыргызской Республики, регулирующем вопросы бухгалтерского учета; </w:t>
      </w:r>
    </w:p>
    <w:p>
      <w:pPr>
        <w:spacing w:after="120"/>
        <w:ind w:firstLine="708"/>
        <w:jc w:val="both"/>
      </w:pPr>
      <w:r>
        <w:rPr>
          <w:rFonts w:ascii="Arial" w:cs="Arial" w:eastAsia="Arial" w:hAnsi="Arial"/>
          <w:sz w:val="24"/>
          <w:szCs w:val="24"/>
        </w:rPr>
        <w:t xml:space="preserve">-</w:t>
      </w:r>
      <w:r>
        <w:rPr>
          <w:rFonts w:ascii="Arial" w:cs="Arial" w:eastAsia="Arial" w:hAnsi="Arial"/>
          <w:sz w:val="24"/>
          <w:szCs w:val="24"/>
        </w:rPr>
        <w:t xml:space="preserve">термины, относящиеся к формированию отчетности об исполнении государственного бюджета, используются в том их значении, в котором они применяются  в законодательстве Кыргызской Республики, регулирующем вопросы бюджетного права.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 Общие требования к подготовке отчетности</w:t>
      </w:r>
    </w:p>
    <w:p>
      <w:pPr>
        <w:spacing w:after="120"/>
        <w:jc w:val="center"/>
      </w:pPr>
      <w:r>
        <w:rPr>
          <w:rFonts w:ascii="Arial" w:cs="Arial" w:eastAsia="Arial" w:hAnsi="Arial"/>
          <w:sz w:val="24"/>
          <w:szCs w:val="24"/>
        </w:rPr>
        <w:t xml:space="preserve"/>
      </w:r>
    </w:p>
    <w:p>
      <w:pPr>
        <w:spacing w:after="200"/>
        <w:ind w:firstLine="709"/>
        <w:jc w:val="both"/>
      </w:pPr>
      <w:r>
        <w:rPr>
          <w:rFonts w:ascii="Arial" w:cs="Arial" w:eastAsia="Arial" w:hAnsi="Arial"/>
          <w:sz w:val="24"/>
          <w:szCs w:val="24"/>
        </w:rPr>
        <w:t xml:space="preserve">4.</w:t>
      </w:r>
      <w:r>
        <w:rPr>
          <w:rFonts w:ascii="Arial" w:cs="Arial" w:eastAsia="Arial" w:hAnsi="Arial"/>
          <w:sz w:val="24"/>
          <w:szCs w:val="24"/>
        </w:rPr>
        <w:t xml:space="preserve">Каждая форма отчетности содержит информацию об отчитывающемся организации, названии отчета, валюте отчетности, отчетном периоде. Таблицы, переходящие на другую страницу имеют переходящие строки заголовков. Все страницы отчетности нумеруются. </w:t>
      </w:r>
    </w:p>
    <w:p>
      <w:pPr>
        <w:spacing w:after="200"/>
        <w:ind w:firstLine="709"/>
        <w:jc w:val="both"/>
      </w:pPr>
      <w:r>
        <w:rPr>
          <w:rFonts w:ascii="Arial" w:cs="Arial" w:eastAsia="Arial" w:hAnsi="Arial"/>
          <w:sz w:val="24"/>
          <w:szCs w:val="24"/>
        </w:rPr>
        <w:t xml:space="preserve">5.</w:t>
      </w:r>
      <w:r>
        <w:rPr>
          <w:rFonts w:ascii="Arial" w:cs="Arial" w:eastAsia="Arial" w:hAnsi="Arial"/>
          <w:sz w:val="24"/>
          <w:szCs w:val="24"/>
        </w:rPr>
        <w:t xml:space="preserve">Ответственность за подготовку, достоверность составления и представление отчетности несут руководители отчитывающихся организаций.</w:t>
      </w:r>
    </w:p>
    <w:p>
      <w:pPr>
        <w:spacing w:after="200"/>
        <w:ind w:firstLine="709"/>
        <w:jc w:val="both"/>
      </w:pPr>
      <w:r>
        <w:rPr>
          <w:rFonts w:ascii="Arial" w:cs="Arial" w:eastAsia="Arial" w:hAnsi="Arial"/>
          <w:sz w:val="24"/>
          <w:szCs w:val="24"/>
        </w:rPr>
        <w:t xml:space="preserve">6.</w:t>
      </w:r>
      <w:r>
        <w:rPr>
          <w:rFonts w:ascii="Arial" w:cs="Arial" w:eastAsia="Arial" w:hAnsi="Arial"/>
          <w:sz w:val="24"/>
          <w:szCs w:val="24"/>
        </w:rPr>
        <w:t xml:space="preserve">В отчетах не допускаются подчистки, помарки. При исправлении ошибок делается соответствующая оговорка, которая заверяется лицами, подписавшими отчет.</w:t>
      </w:r>
    </w:p>
    <w:p>
      <w:pPr>
        <w:spacing w:after="200"/>
        <w:ind w:firstLine="709"/>
        <w:jc w:val="both"/>
      </w:pPr>
      <w:r>
        <w:rPr>
          <w:rFonts w:ascii="Arial" w:cs="Arial" w:eastAsia="Arial" w:hAnsi="Arial"/>
          <w:sz w:val="24"/>
          <w:szCs w:val="24"/>
        </w:rPr>
        <w:t xml:space="preserve">7.</w:t>
      </w:r>
      <w:r>
        <w:rPr>
          <w:rFonts w:ascii="Arial" w:cs="Arial" w:eastAsia="Arial" w:hAnsi="Arial"/>
          <w:sz w:val="24"/>
          <w:szCs w:val="24"/>
        </w:rPr>
        <w:t xml:space="preserve">Отчетность подписывается:</w:t>
      </w:r>
    </w:p>
    <w:p>
      <w:pPr>
        <w:spacing w:after="200"/>
        <w:ind w:firstLine="709"/>
        <w:jc w:val="both"/>
      </w:pPr>
      <w:r>
        <w:rPr>
          <w:rFonts w:ascii="Arial" w:cs="Arial" w:eastAsia="Arial" w:hAnsi="Arial"/>
          <w:sz w:val="24"/>
          <w:szCs w:val="24"/>
        </w:rPr>
        <w:t xml:space="preserve">-</w:t>
      </w:r>
      <w:r>
        <w:rPr>
          <w:rFonts w:ascii="Arial" w:cs="Arial" w:eastAsia="Arial" w:hAnsi="Arial"/>
          <w:sz w:val="24"/>
          <w:szCs w:val="24"/>
        </w:rPr>
        <w:t xml:space="preserve">руководителем и главным бухгалтером (бухгалтером) отчитывающихся организации, при наличии в штате финансово-экономических служб </w:t>
      </w:r>
      <w:r>
        <w:rPr>
          <w:rFonts w:ascii="Arial" w:cs="Arial" w:eastAsia="Arial" w:hAnsi="Arial"/>
          <w:sz w:val="24"/>
          <w:szCs w:val="24"/>
        </w:rPr>
        <w:t xml:space="preserve">-</w:t>
      </w:r>
      <w:r>
        <w:rPr>
          <w:rFonts w:ascii="Arial" w:cs="Arial" w:eastAsia="Arial" w:hAnsi="Arial"/>
          <w:sz w:val="24"/>
          <w:szCs w:val="24"/>
        </w:rPr>
        <w:t xml:space="preserve"> руководителями этих служб;</w:t>
      </w:r>
    </w:p>
    <w:p>
      <w:pPr>
        <w:spacing w:after="200"/>
        <w:ind w:firstLine="709"/>
        <w:jc w:val="both"/>
      </w:pPr>
      <w:r>
        <w:rPr>
          <w:rFonts w:ascii="Arial" w:cs="Arial" w:eastAsia="Arial" w:hAnsi="Arial"/>
          <w:sz w:val="24"/>
          <w:szCs w:val="24"/>
        </w:rPr>
        <w:t xml:space="preserve">-</w:t>
      </w:r>
      <w:r>
        <w:rPr>
          <w:rFonts w:ascii="Arial" w:cs="Arial" w:eastAsia="Arial" w:hAnsi="Arial"/>
          <w:sz w:val="24"/>
          <w:szCs w:val="24"/>
        </w:rPr>
        <w:t xml:space="preserve">руководителем и исполнителем финансовой службы, структурных подразделений Министерства финансов Кыргызской Республики (далее </w:t>
      </w:r>
      <w:r>
        <w:rPr>
          <w:rFonts w:ascii="Arial" w:cs="Arial" w:eastAsia="Arial" w:hAnsi="Arial"/>
          <w:sz w:val="24"/>
          <w:szCs w:val="24"/>
        </w:rPr>
        <w:t xml:space="preserve">-</w:t>
      </w:r>
      <w:r>
        <w:rPr>
          <w:rFonts w:ascii="Arial" w:cs="Arial" w:eastAsia="Arial" w:hAnsi="Arial"/>
          <w:sz w:val="24"/>
          <w:szCs w:val="24"/>
        </w:rPr>
        <w:t xml:space="preserve"> Министерство финансов)</w:t>
      </w:r>
      <w:r>
        <w:rPr>
          <w:rFonts w:ascii="Arial" w:cs="Arial" w:eastAsia="Arial" w:hAnsi="Arial"/>
          <w:b/>
          <w:bCs/>
          <w:sz w:val="24"/>
          <w:szCs w:val="24"/>
        </w:rPr>
        <w:t xml:space="preserve">.</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отчет об исполнении государственного бюджета, формируемый Министерством финансов подписывается уполномоченными лицами Министерства финансов.</w:t>
      </w:r>
    </w:p>
    <w:p>
      <w:pPr>
        <w:spacing w:after="200"/>
        <w:ind w:firstLine="709"/>
        <w:jc w:val="both"/>
      </w:pPr>
      <w:r>
        <w:rPr>
          <w:rFonts w:ascii="Arial" w:cs="Arial" w:eastAsia="Arial" w:hAnsi="Arial"/>
          <w:sz w:val="24"/>
          <w:szCs w:val="24"/>
        </w:rPr>
        <w:t xml:space="preserve">8.</w:t>
      </w:r>
      <w:r>
        <w:rPr>
          <w:rFonts w:ascii="Arial" w:cs="Arial" w:eastAsia="Arial" w:hAnsi="Arial"/>
          <w:sz w:val="24"/>
          <w:szCs w:val="24"/>
        </w:rPr>
        <w:t xml:space="preserve">При реорганизации (слиянии, присоединении, разделении, выделении, преобразовании) учреждений в состав передаточного акта или разделительного баланса включается отчетность, составляемая в объеме годовой отчетности, на последнюю отчетную дату и представляется как по прежней, так и по новой подчиненности. К финансовой отчетности должны быть приложены акты инвентаризации имущества и обязательств, подтверждающие достоверность отдельных статей отчетов. При консолидации включается отчетность организации по новой подчиненности.</w:t>
      </w:r>
    </w:p>
    <w:p>
      <w:pPr>
        <w:spacing w:after="200"/>
        <w:ind w:firstLine="709"/>
        <w:jc w:val="both"/>
      </w:pPr>
      <w:r>
        <w:rPr>
          <w:rFonts w:ascii="Arial" w:cs="Arial" w:eastAsia="Arial" w:hAnsi="Arial"/>
          <w:sz w:val="24"/>
          <w:szCs w:val="24"/>
        </w:rPr>
        <w:t xml:space="preserve">9.</w:t>
      </w:r>
      <w:r>
        <w:rPr>
          <w:rFonts w:ascii="Arial" w:cs="Arial" w:eastAsia="Arial" w:hAnsi="Arial"/>
          <w:sz w:val="24"/>
          <w:szCs w:val="24"/>
        </w:rPr>
        <w:t xml:space="preserve">Организации, финансирование которых передано с одного уровня бюджета на другой, или переданные из одного подчинения в другое составляют отчетность на дату передачи или ликвидации в объеме форм отчетности и представляют ее министерству или ведомству, как по прежней, так и по новой подчиненности. При консолидации включается отчетность организации по новой подчиненности.</w:t>
      </w:r>
    </w:p>
    <w:p>
      <w:pPr>
        <w:spacing w:after="200"/>
        <w:ind w:firstLine="709"/>
        <w:jc w:val="both"/>
      </w:pPr>
      <w:r>
        <w:rPr>
          <w:rFonts w:ascii="Arial" w:cs="Arial" w:eastAsia="Arial" w:hAnsi="Arial"/>
          <w:sz w:val="24"/>
          <w:szCs w:val="24"/>
        </w:rPr>
        <w:t xml:space="preserve">10.</w:t>
      </w:r>
      <w:r>
        <w:rPr>
          <w:rFonts w:ascii="Arial" w:cs="Arial" w:eastAsia="Arial" w:hAnsi="Arial"/>
          <w:sz w:val="24"/>
          <w:szCs w:val="24"/>
        </w:rPr>
        <w:t xml:space="preserve">Отчетность представляется на бумажных носителях и виде электронного документа с представлением на электронных носителях или путем передачи по телекоммуникационным каналам связи, с обязательным обеспечением защиты информации в соответствии с законодательством   Кыргызской Республики</w:t>
      </w:r>
      <w:r>
        <w:rPr>
          <w:rFonts w:ascii="Arial" w:cs="Arial" w:eastAsia="Arial" w:hAnsi="Arial"/>
          <w:sz w:val="24"/>
          <w:szCs w:val="24"/>
        </w:rPr>
        <w:t xml:space="preserve">,</w:t>
      </w:r>
      <w:r>
        <w:rPr>
          <w:rFonts w:ascii="Arial" w:cs="Arial" w:eastAsia="Arial" w:hAnsi="Arial"/>
          <w:sz w:val="24"/>
          <w:szCs w:val="24"/>
        </w:rPr>
        <w:t xml:space="preserve"> регулирующим вопросы защиты государственных секретов Кыргызской Республики.</w:t>
      </w:r>
    </w:p>
    <w:p>
      <w:pPr>
        <w:spacing w:after="200"/>
        <w:ind w:firstLine="709"/>
        <w:jc w:val="both"/>
      </w:pPr>
      <w:r>
        <w:rPr>
          <w:rFonts w:ascii="Arial" w:cs="Arial" w:eastAsia="Arial" w:hAnsi="Arial"/>
          <w:sz w:val="24"/>
          <w:szCs w:val="24"/>
        </w:rPr>
        <w:t xml:space="preserve">11.</w:t>
      </w:r>
      <w:r>
        <w:rPr>
          <w:rFonts w:ascii="Arial" w:cs="Arial" w:eastAsia="Arial" w:hAnsi="Arial"/>
          <w:sz w:val="24"/>
          <w:szCs w:val="24"/>
        </w:rPr>
        <w:t xml:space="preserve">Отчетным периодом является календарный год с 1 января по 31 декабря включительно. Первым отчетным годом для вновь созданных организаций является период со дня его государственной  регистрации по 31 декабря календарного года. </w:t>
      </w:r>
    </w:p>
    <w:p>
      <w:pPr>
        <w:spacing w:after="200"/>
        <w:ind w:firstLine="709"/>
        <w:jc w:val="both"/>
      </w:pPr>
      <w:r>
        <w:rPr>
          <w:rFonts w:ascii="Arial" w:cs="Arial" w:eastAsia="Arial" w:hAnsi="Arial"/>
          <w:sz w:val="24"/>
          <w:szCs w:val="24"/>
        </w:rPr>
        <w:t xml:space="preserve">12.</w:t>
      </w:r>
      <w:r>
        <w:rPr>
          <w:rFonts w:ascii="Arial" w:cs="Arial" w:eastAsia="Arial" w:hAnsi="Arial"/>
          <w:sz w:val="24"/>
          <w:szCs w:val="24"/>
        </w:rPr>
        <w:t xml:space="preserve">Сроки представления отчетности отчитывающимися организациями утверждаются Министерством финансов.</w:t>
      </w:r>
    </w:p>
    <w:p>
      <w:pPr>
        <w:spacing w:after="200"/>
        <w:ind w:firstLine="709"/>
        <w:jc w:val="both"/>
      </w:pPr>
      <w:r>
        <w:rPr>
          <w:rFonts w:ascii="Arial" w:cs="Arial" w:eastAsia="Arial" w:hAnsi="Arial"/>
          <w:sz w:val="24"/>
          <w:szCs w:val="24"/>
        </w:rPr>
        <w:t xml:space="preserve">13.</w:t>
      </w:r>
      <w:r>
        <w:rPr>
          <w:rFonts w:ascii="Arial" w:cs="Arial" w:eastAsia="Arial" w:hAnsi="Arial"/>
          <w:sz w:val="24"/>
          <w:szCs w:val="24"/>
        </w:rPr>
        <w:t xml:space="preserve">На ежегодной основе Министерство финансов доводит до отчитывающихся организаций (в том числе до соответствующих подразделений Министерства финансов) утвержденный график предоставления отчетности.</w:t>
      </w:r>
    </w:p>
    <w:p>
      <w:pPr>
        <w:spacing w:after="200"/>
        <w:ind w:firstLine="709"/>
        <w:jc w:val="both"/>
      </w:pPr>
      <w:r>
        <w:rPr>
          <w:rFonts w:ascii="Arial" w:cs="Arial" w:eastAsia="Arial" w:hAnsi="Arial"/>
          <w:sz w:val="24"/>
          <w:szCs w:val="24"/>
        </w:rPr>
        <w:t xml:space="preserve">14.</w:t>
      </w:r>
      <w:r>
        <w:rPr>
          <w:rFonts w:ascii="Arial" w:cs="Arial" w:eastAsia="Arial" w:hAnsi="Arial"/>
          <w:sz w:val="24"/>
          <w:szCs w:val="24"/>
        </w:rPr>
        <w:t xml:space="preserve">Срок подготовки и предоставления отчетности об исполнении государственного бюджета в Кабинет Министров Кыргызской Республики и Жогорку Кенеш Кыргызской Республики определяется законодательством Кыргызской Республики, регулирующим вопросы бюджетного права. </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 Финансовая отчетность</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 1. Компоненты финансовой отчетности</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15.</w:t>
      </w:r>
      <w:r>
        <w:rPr>
          <w:rFonts w:ascii="Arial" w:cs="Arial" w:eastAsia="Arial" w:hAnsi="Arial"/>
          <w:sz w:val="24"/>
          <w:szCs w:val="24"/>
        </w:rPr>
        <w:t xml:space="preserve">Финансовая отчетность включает в себя следующие компоненты:</w:t>
      </w:r>
    </w:p>
    <w:p>
      <w:pPr>
        <w:spacing w:after="120"/>
        <w:ind w:firstLine="709"/>
        <w:jc w:val="both"/>
      </w:pPr>
      <w:r>
        <w:rPr>
          <w:rFonts w:ascii="Arial" w:cs="Arial" w:eastAsia="Arial" w:hAnsi="Arial"/>
          <w:sz w:val="24"/>
          <w:szCs w:val="24"/>
        </w:rPr>
        <w:t xml:space="preserve">1) Лицевые отчеты: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Форма Д1. Баланс сектора государственного управления по средствам государственного (местного, республиканского) бюджета на отчетную дату (Приложение1);</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Форма Д2. Движение основных средств за отчетный период (Приложение 2);</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Форма Д3. Движение запасов за отчетный период (Приложение 3);</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Форма Д4. Движение ценностей за отчетный период (Приложение 4);</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Форма Д5. Движение непроизведенных активов за отчетный период (Приложение 5);</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Форма Д6. Движение валюты и депозитов за отчетный период (Приложение 6);</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Форма Д7. Движение ценных бумаг, кроме акций за отчетный период (Приложение 7);</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Форма Д8. Движение кредитов, ссуд и займов за отчетный период (Приложение 8); </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Форма Д9. Движение акций и других форм участия в капитале за отчетный период (Приложение 9);</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Форма Д10. Движение прочей дебиторской задолженности за отчетный период (Приложение 10); </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Форма Д11. Движение выпущенных ценных бумаг за отчетный период (Приложение 11);</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Форма Д12. Движение заимствований за отчетный период (Приложение 12);</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Форма Д13. Движение прочих обязательств за отчетный период (Приложение 13);</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Форма Д14. Движение чистых активов за отчетный период (Приложение 14);</w:t>
      </w:r>
    </w:p>
    <w:p>
      <w:pPr>
        <w:spacing w:after="120"/>
        <w:ind w:firstLine="709"/>
        <w:jc w:val="both"/>
      </w:pPr>
      <w:r>
        <w:rPr>
          <w:rFonts w:ascii="Arial" w:cs="Arial" w:eastAsia="Arial" w:hAnsi="Arial"/>
          <w:sz w:val="24"/>
          <w:szCs w:val="24"/>
        </w:rPr>
        <w:t xml:space="preserve">2) Примечания к финансовой отчетности:</w:t>
      </w:r>
    </w:p>
    <w:p>
      <w:pPr>
        <w:spacing w:after="200"/>
        <w:ind w:firstLine="709"/>
        <w:jc w:val="both"/>
      </w:pPr>
      <w:r>
        <w:rPr>
          <w:rFonts w:ascii="Arial" w:cs="Arial" w:eastAsia="Arial" w:hAnsi="Arial"/>
          <w:sz w:val="24"/>
          <w:szCs w:val="24"/>
        </w:rPr>
        <w:t xml:space="preserve">-</w:t>
      </w:r>
      <w:r>
        <w:rPr>
          <w:rFonts w:ascii="Arial" w:cs="Arial" w:eastAsia="Arial" w:hAnsi="Arial"/>
          <w:sz w:val="24"/>
          <w:szCs w:val="24"/>
        </w:rPr>
        <w:t xml:space="preserve">сведения о количестве получателей бюджетных средств (подведомственных и территориальных подразделений), финансовая отчетность которых консолидирована, а также штатной численности работников бухгалтерских служб (Приложение 15);</w:t>
      </w:r>
    </w:p>
    <w:p>
      <w:pPr>
        <w:spacing w:after="200"/>
        <w:ind w:firstLine="709"/>
        <w:jc w:val="both"/>
      </w:pPr>
      <w:r>
        <w:rPr>
          <w:rFonts w:ascii="Arial" w:cs="Arial" w:eastAsia="Arial" w:hAnsi="Arial"/>
          <w:sz w:val="24"/>
          <w:szCs w:val="24"/>
        </w:rPr>
        <w:t xml:space="preserve">-</w:t>
      </w:r>
      <w:r>
        <w:rPr>
          <w:rFonts w:ascii="Arial" w:cs="Arial" w:eastAsia="Arial" w:hAnsi="Arial"/>
          <w:sz w:val="24"/>
          <w:szCs w:val="24"/>
        </w:rPr>
        <w:t xml:space="preserve">сведения о проведении инвентаризации (Приложение 16);</w:t>
      </w:r>
    </w:p>
    <w:p>
      <w:pPr>
        <w:spacing w:after="200"/>
        <w:ind w:firstLine="709"/>
        <w:jc w:val="both"/>
      </w:pPr>
      <w:r>
        <w:rPr>
          <w:rFonts w:ascii="Arial" w:cs="Arial" w:eastAsia="Arial" w:hAnsi="Arial"/>
          <w:sz w:val="24"/>
          <w:szCs w:val="24"/>
        </w:rPr>
        <w:t xml:space="preserve">-</w:t>
      </w:r>
      <w:r>
        <w:rPr>
          <w:rFonts w:ascii="Arial" w:cs="Arial" w:eastAsia="Arial" w:hAnsi="Arial"/>
          <w:sz w:val="24"/>
          <w:szCs w:val="24"/>
        </w:rPr>
        <w:t xml:space="preserve">сведения о запасах (Приложение 17);</w:t>
      </w:r>
    </w:p>
    <w:p>
      <w:pPr>
        <w:spacing w:after="200"/>
        <w:ind w:firstLine="709"/>
        <w:jc w:val="both"/>
      </w:pPr>
      <w:r>
        <w:rPr>
          <w:rFonts w:ascii="Arial" w:cs="Arial" w:eastAsia="Arial" w:hAnsi="Arial"/>
          <w:sz w:val="24"/>
          <w:szCs w:val="24"/>
        </w:rPr>
        <w:t xml:space="preserve">-</w:t>
      </w:r>
      <w:r>
        <w:rPr>
          <w:rFonts w:ascii="Arial" w:cs="Arial" w:eastAsia="Arial" w:hAnsi="Arial"/>
          <w:sz w:val="24"/>
          <w:szCs w:val="24"/>
        </w:rPr>
        <w:t xml:space="preserve">сведения о запасах (Приложение 17.1);</w:t>
      </w:r>
    </w:p>
    <w:p>
      <w:pPr>
        <w:spacing w:after="200"/>
        <w:ind w:firstLine="709"/>
        <w:jc w:val="both"/>
      </w:pPr>
      <w:r>
        <w:rPr>
          <w:rFonts w:ascii="Arial" w:cs="Arial" w:eastAsia="Arial" w:hAnsi="Arial"/>
          <w:sz w:val="24"/>
          <w:szCs w:val="24"/>
        </w:rPr>
        <w:t xml:space="preserve">-</w:t>
      </w:r>
      <w:r>
        <w:rPr>
          <w:rFonts w:ascii="Arial" w:cs="Arial" w:eastAsia="Arial" w:hAnsi="Arial"/>
          <w:sz w:val="24"/>
          <w:szCs w:val="24"/>
        </w:rPr>
        <w:t xml:space="preserve">сведения об остатках и движении денежных средств на счетах в системе Казначейства Кыргызской Республики (Приложение 19);</w:t>
      </w:r>
    </w:p>
    <w:p>
      <w:pPr>
        <w:spacing w:after="200"/>
        <w:ind w:firstLine="709"/>
        <w:jc w:val="both"/>
      </w:pPr>
      <w:r>
        <w:rPr>
          <w:rFonts w:ascii="Arial" w:cs="Arial" w:eastAsia="Arial" w:hAnsi="Arial"/>
          <w:sz w:val="24"/>
          <w:szCs w:val="24"/>
        </w:rPr>
        <w:t xml:space="preserve">-</w:t>
      </w:r>
      <w:r>
        <w:rPr>
          <w:rFonts w:ascii="Arial" w:cs="Arial" w:eastAsia="Arial" w:hAnsi="Arial"/>
          <w:sz w:val="24"/>
          <w:szCs w:val="24"/>
        </w:rPr>
        <w:t xml:space="preserve">сведения о восстановленных кассовых расходах (Приложение 19.1);</w:t>
      </w:r>
    </w:p>
    <w:p>
      <w:pPr>
        <w:spacing w:after="200"/>
        <w:ind w:firstLine="709"/>
        <w:jc w:val="both"/>
      </w:pPr>
      <w:r>
        <w:rPr>
          <w:rFonts w:ascii="Arial" w:cs="Arial" w:eastAsia="Arial" w:hAnsi="Arial"/>
          <w:sz w:val="24"/>
          <w:szCs w:val="24"/>
        </w:rPr>
        <w:t xml:space="preserve">-</w:t>
      </w:r>
      <w:r>
        <w:rPr>
          <w:rFonts w:ascii="Arial" w:cs="Arial" w:eastAsia="Arial" w:hAnsi="Arial"/>
          <w:sz w:val="24"/>
          <w:szCs w:val="24"/>
        </w:rPr>
        <w:t xml:space="preserve">сведения об остатках наличных денежных средств в кассе учреждения (Приложение 19.2);</w:t>
      </w:r>
    </w:p>
    <w:p>
      <w:pPr>
        <w:spacing w:after="200"/>
        <w:ind w:firstLine="709"/>
        <w:jc w:val="both"/>
      </w:pPr>
      <w:r>
        <w:rPr>
          <w:rFonts w:ascii="Arial" w:cs="Arial" w:eastAsia="Arial" w:hAnsi="Arial"/>
          <w:sz w:val="24"/>
          <w:szCs w:val="24"/>
        </w:rPr>
        <w:t xml:space="preserve">-</w:t>
      </w:r>
      <w:r>
        <w:rPr>
          <w:rFonts w:ascii="Arial" w:cs="Arial" w:eastAsia="Arial" w:hAnsi="Arial"/>
          <w:sz w:val="24"/>
          <w:szCs w:val="24"/>
        </w:rPr>
        <w:t xml:space="preserve">сведения о недостачах и хищениях денежных средств и материальных ценностей (Приложение 20);</w:t>
      </w:r>
    </w:p>
    <w:p>
      <w:pPr>
        <w:spacing w:after="200"/>
        <w:ind w:firstLine="709"/>
        <w:jc w:val="both"/>
      </w:pPr>
      <w:r>
        <w:rPr>
          <w:rFonts w:ascii="Arial" w:cs="Arial" w:eastAsia="Arial" w:hAnsi="Arial"/>
          <w:sz w:val="24"/>
          <w:szCs w:val="24"/>
        </w:rPr>
        <w:t xml:space="preserve">-</w:t>
      </w:r>
      <w:r>
        <w:rPr>
          <w:rFonts w:ascii="Arial" w:cs="Arial" w:eastAsia="Arial" w:hAnsi="Arial"/>
          <w:sz w:val="24"/>
          <w:szCs w:val="24"/>
        </w:rPr>
        <w:t xml:space="preserve">сведения по дебиторской и кредиторской задолженности (Приложение 21);</w:t>
      </w:r>
    </w:p>
    <w:p>
      <w:pPr>
        <w:spacing w:after="200"/>
        <w:ind w:firstLine="709"/>
        <w:jc w:val="both"/>
      </w:pPr>
      <w:r>
        <w:rPr>
          <w:rFonts w:ascii="Arial" w:cs="Arial" w:eastAsia="Arial" w:hAnsi="Arial"/>
          <w:sz w:val="24"/>
          <w:szCs w:val="24"/>
        </w:rPr>
        <w:t xml:space="preserve">-</w:t>
      </w:r>
      <w:r>
        <w:rPr>
          <w:rFonts w:ascii="Arial" w:cs="Arial" w:eastAsia="Arial" w:hAnsi="Arial"/>
          <w:sz w:val="24"/>
          <w:szCs w:val="24"/>
        </w:rPr>
        <w:t xml:space="preserve">сведения о прочей дебиторской и кредиторской задолженности служащих (Приложение 22);</w:t>
      </w:r>
    </w:p>
    <w:p>
      <w:pPr>
        <w:spacing w:after="200"/>
        <w:ind w:firstLine="709"/>
        <w:jc w:val="both"/>
      </w:pPr>
      <w:r>
        <w:rPr>
          <w:rFonts w:ascii="Arial" w:cs="Arial" w:eastAsia="Arial" w:hAnsi="Arial"/>
          <w:sz w:val="24"/>
          <w:szCs w:val="24"/>
        </w:rPr>
        <w:t xml:space="preserve">-</w:t>
      </w:r>
      <w:r>
        <w:rPr>
          <w:rFonts w:ascii="Arial" w:cs="Arial" w:eastAsia="Arial" w:hAnsi="Arial"/>
          <w:sz w:val="24"/>
          <w:szCs w:val="24"/>
        </w:rPr>
        <w:t xml:space="preserve">справка по закрытию счетов по завершении отчетного периода (Приложение 23);</w:t>
      </w:r>
    </w:p>
    <w:p>
      <w:pPr>
        <w:spacing w:after="200"/>
        <w:ind w:firstLine="709"/>
        <w:jc w:val="both"/>
      </w:pPr>
      <w:r>
        <w:rPr>
          <w:rFonts w:ascii="Arial" w:cs="Arial" w:eastAsia="Arial" w:hAnsi="Arial"/>
          <w:sz w:val="24"/>
          <w:szCs w:val="24"/>
        </w:rPr>
        <w:t xml:space="preserve">-</w:t>
      </w:r>
      <w:r>
        <w:rPr>
          <w:rFonts w:ascii="Arial" w:cs="Arial" w:eastAsia="Arial" w:hAnsi="Arial"/>
          <w:sz w:val="24"/>
          <w:szCs w:val="24"/>
        </w:rPr>
        <w:t xml:space="preserve">справка о полученных и переданных активах и обязательствах другой единице сектора государственного управления (Приложение 24);</w:t>
      </w:r>
    </w:p>
    <w:p>
      <w:pPr>
        <w:spacing w:after="200"/>
        <w:ind w:firstLine="709"/>
        <w:jc w:val="both"/>
      </w:pPr>
      <w:r>
        <w:rPr>
          <w:rFonts w:ascii="Arial" w:cs="Arial" w:eastAsia="Arial" w:hAnsi="Arial"/>
          <w:sz w:val="24"/>
          <w:szCs w:val="24"/>
        </w:rPr>
        <w:t xml:space="preserve">-</w:t>
      </w:r>
      <w:r>
        <w:rPr>
          <w:rFonts w:ascii="Arial" w:cs="Arial" w:eastAsia="Arial" w:hAnsi="Arial"/>
          <w:sz w:val="24"/>
          <w:szCs w:val="24"/>
        </w:rPr>
        <w:t xml:space="preserve">справка о полученных и переданных активах и обязательствах внебюджетной организации (Приложение 24.1);</w:t>
      </w:r>
    </w:p>
    <w:p>
      <w:pPr>
        <w:spacing w:after="200"/>
        <w:ind w:firstLine="709"/>
        <w:jc w:val="both"/>
      </w:pPr>
      <w:r>
        <w:rPr>
          <w:rFonts w:ascii="Arial" w:cs="Arial" w:eastAsia="Arial" w:hAnsi="Arial"/>
          <w:sz w:val="24"/>
          <w:szCs w:val="24"/>
        </w:rPr>
        <w:t xml:space="preserve">-</w:t>
      </w:r>
      <w:r>
        <w:rPr>
          <w:rFonts w:ascii="Arial" w:cs="Arial" w:eastAsia="Arial" w:hAnsi="Arial"/>
          <w:sz w:val="24"/>
          <w:szCs w:val="24"/>
        </w:rPr>
        <w:t xml:space="preserve">справка о прямых расходных операциях, произведенных Центральным казначейством (Приложение 25).</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 2. Порядок подготовки финансовой отчетности</w:t>
      </w:r>
    </w:p>
    <w:p>
      <w:pPr>
        <w:spacing w:after="120"/>
        <w:jc w:val="both"/>
      </w:pPr>
      <w:r>
        <w:rPr>
          <w:rFonts w:ascii="Arial" w:cs="Arial" w:eastAsia="Arial" w:hAnsi="Arial"/>
          <w:sz w:val="24"/>
          <w:szCs w:val="24"/>
        </w:rPr>
        <w:t xml:space="preserve"/>
      </w:r>
    </w:p>
    <w:p>
      <w:pPr>
        <w:spacing w:after="200"/>
        <w:ind w:firstLine="709"/>
        <w:jc w:val="both"/>
      </w:pPr>
      <w:r>
        <w:rPr>
          <w:rFonts w:ascii="Arial" w:cs="Arial" w:eastAsia="Arial" w:hAnsi="Arial"/>
          <w:sz w:val="24"/>
          <w:szCs w:val="24"/>
        </w:rPr>
        <w:t xml:space="preserve">16.</w:t>
      </w:r>
      <w:r>
        <w:rPr>
          <w:rFonts w:ascii="Arial" w:cs="Arial" w:eastAsia="Arial" w:hAnsi="Arial"/>
          <w:sz w:val="24"/>
          <w:szCs w:val="24"/>
        </w:rPr>
        <w:t xml:space="preserve">Организации составляют все компоненты финансовой отчетности, указанные в пункте 15 настоящего Положения, на 30 июня, 30 сентября и 31 декабря в разрезе источников финансирования в сомах.</w:t>
      </w:r>
    </w:p>
    <w:p>
      <w:pPr>
        <w:spacing w:after="200"/>
        <w:ind w:firstLine="709"/>
        <w:jc w:val="both"/>
      </w:pPr>
      <w:r>
        <w:rPr>
          <w:rFonts w:ascii="Arial" w:cs="Arial" w:eastAsia="Arial" w:hAnsi="Arial"/>
          <w:sz w:val="24"/>
          <w:szCs w:val="24"/>
        </w:rPr>
        <w:t xml:space="preserve">17.</w:t>
      </w:r>
      <w:r>
        <w:rPr>
          <w:rFonts w:ascii="Arial" w:cs="Arial" w:eastAsia="Arial" w:hAnsi="Arial"/>
          <w:sz w:val="24"/>
          <w:szCs w:val="24"/>
        </w:rPr>
        <w:t xml:space="preserve">Финансовая отчетность организаций составляется на основе бухгалтерских записей, подтвержденных оправдательными документами. До составления финансовой отчетности производится сверка оборотов и остатков по аналитическим счетам с оборотами и остатками по счетам синтетического учета, выверка расчетов с дебиторами, кредиторами и по другим обязательствам. </w:t>
      </w:r>
    </w:p>
    <w:p>
      <w:pPr>
        <w:spacing w:after="200"/>
        <w:ind w:firstLine="709"/>
        <w:jc w:val="both"/>
      </w:pPr>
      <w:r>
        <w:rPr>
          <w:rFonts w:ascii="Arial" w:cs="Arial" w:eastAsia="Arial" w:hAnsi="Arial"/>
          <w:sz w:val="24"/>
          <w:szCs w:val="24"/>
        </w:rPr>
        <w:t xml:space="preserve">18.</w:t>
      </w:r>
      <w:r>
        <w:rPr>
          <w:rFonts w:ascii="Arial" w:cs="Arial" w:eastAsia="Arial" w:hAnsi="Arial"/>
          <w:sz w:val="24"/>
          <w:szCs w:val="24"/>
        </w:rPr>
        <w:t xml:space="preserve">Финансовая отчетность составляется с учетом всех операций и событий, относящихся к отчетному периоду, в том числе с учетом последующих корректирующих событий, если такие корректировки не противоречат правилам подготовки финансовой отчетности.</w:t>
      </w:r>
    </w:p>
    <w:p>
      <w:pPr>
        <w:spacing w:after="200"/>
        <w:ind w:firstLine="709"/>
        <w:jc w:val="both"/>
      </w:pPr>
      <w:r>
        <w:rPr>
          <w:rFonts w:ascii="Arial" w:cs="Arial" w:eastAsia="Arial" w:hAnsi="Arial"/>
          <w:sz w:val="24"/>
          <w:szCs w:val="24"/>
        </w:rPr>
        <w:t xml:space="preserve">19.</w:t>
      </w:r>
      <w:r>
        <w:rPr>
          <w:rFonts w:ascii="Arial" w:cs="Arial" w:eastAsia="Arial" w:hAnsi="Arial"/>
          <w:sz w:val="24"/>
          <w:szCs w:val="24"/>
        </w:rPr>
        <w:t xml:space="preserve">Данные финансового отчета обосновываются данными инвентаризации. Выявленные при инвентаризации расхождения между фактическими остатками материальных ценностей и остатками по данным бухгалтерского учета отражаются в бухгалтерском учете соответствующим образом.</w:t>
      </w:r>
    </w:p>
    <w:p>
      <w:pPr>
        <w:spacing w:after="200"/>
        <w:ind w:firstLine="709"/>
        <w:jc w:val="both"/>
      </w:pPr>
      <w:r>
        <w:rPr>
          <w:rFonts w:ascii="Arial" w:cs="Arial" w:eastAsia="Arial" w:hAnsi="Arial"/>
          <w:sz w:val="24"/>
          <w:szCs w:val="24"/>
        </w:rPr>
        <w:t xml:space="preserve">20.</w:t>
      </w:r>
      <w:r>
        <w:rPr>
          <w:rFonts w:ascii="Arial" w:cs="Arial" w:eastAsia="Arial" w:hAnsi="Arial"/>
          <w:sz w:val="24"/>
          <w:szCs w:val="24"/>
        </w:rPr>
        <w:t xml:space="preserve">Статьи, заголовки, промежуточные суммы представляются в финансовой отчетности для справедливого и наглядного раскрытия информации.</w:t>
      </w:r>
    </w:p>
    <w:p>
      <w:pPr>
        <w:spacing w:after="200"/>
        <w:ind w:firstLine="709"/>
        <w:jc w:val="both"/>
      </w:pPr>
      <w:r>
        <w:rPr>
          <w:rFonts w:ascii="Arial" w:cs="Arial" w:eastAsia="Arial" w:hAnsi="Arial"/>
          <w:sz w:val="24"/>
          <w:szCs w:val="24"/>
        </w:rPr>
        <w:t xml:space="preserve">21.</w:t>
      </w:r>
      <w:r>
        <w:rPr>
          <w:rFonts w:ascii="Arial" w:cs="Arial" w:eastAsia="Arial" w:hAnsi="Arial"/>
          <w:sz w:val="24"/>
          <w:szCs w:val="24"/>
        </w:rPr>
        <w:t xml:space="preserve">Финансовые отчеты содержат информацию по отчетному и сравнительному периоду. Представление сравнительных данных для отчетности, подготовленной впервые, не требуется. </w:t>
      </w:r>
    </w:p>
    <w:p>
      <w:pPr>
        <w:spacing w:after="200"/>
        <w:ind w:firstLine="709"/>
        <w:jc w:val="both"/>
      </w:pPr>
      <w:r>
        <w:rPr>
          <w:rFonts w:ascii="Arial" w:cs="Arial" w:eastAsia="Arial" w:hAnsi="Arial"/>
          <w:sz w:val="24"/>
          <w:szCs w:val="24"/>
        </w:rPr>
        <w:t xml:space="preserve">22.</w:t>
      </w:r>
      <w:r>
        <w:rPr>
          <w:rFonts w:ascii="Arial" w:cs="Arial" w:eastAsia="Arial" w:hAnsi="Arial"/>
          <w:sz w:val="24"/>
          <w:szCs w:val="24"/>
        </w:rPr>
        <w:t xml:space="preserve">К информации, раскрываемой в финансовой отчетности, предъявляются требования понятности, уместности и надежности. Информация является понятной, если пользователи, обладающие необходимым уровнем  знаний и опыта в области государственных финансов, могут понять ее значение. Информация является уместной, если она может быть использована при оценке прошедших, текущих или будущих событий и зависит от своевременности и существенности. Информация является надежной, когда она объективна, нейтральна и полна.</w:t>
      </w:r>
    </w:p>
    <w:p>
      <w:pPr>
        <w:spacing w:after="200"/>
        <w:ind w:firstLine="709"/>
        <w:jc w:val="both"/>
      </w:pPr>
      <w:r>
        <w:rPr>
          <w:rFonts w:ascii="Arial" w:cs="Arial" w:eastAsia="Arial" w:hAnsi="Arial"/>
          <w:sz w:val="24"/>
          <w:szCs w:val="24"/>
        </w:rPr>
        <w:t xml:space="preserve">23.</w:t>
      </w:r>
      <w:r>
        <w:rPr>
          <w:rFonts w:ascii="Arial" w:cs="Arial" w:eastAsia="Arial" w:hAnsi="Arial"/>
          <w:sz w:val="24"/>
          <w:szCs w:val="24"/>
        </w:rPr>
        <w:t xml:space="preserve">Каждая статья в финансовых отчетах включает перекрестную ссылку на любую относящуюся к данной статье информацию, содержащуюся в Примечаниях. Примечания сопровождаются подробными комментариями для того, чтобы помочь пользователям лучше понять содержание лицевых отчетов. </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 3. Порядок представления финансовой отчетности</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24.</w:t>
      </w:r>
      <w:r>
        <w:rPr>
          <w:rFonts w:ascii="Arial" w:cs="Arial" w:eastAsia="Arial" w:hAnsi="Arial"/>
          <w:sz w:val="24"/>
          <w:szCs w:val="24"/>
        </w:rPr>
        <w:t xml:space="preserve">Все организации, а также соответствующие подразделения Министерства финансов обязаны своевременно, в полном объеме и требуемом формате предоставлять финансовую отчетность в соответствии с утвержденным графиком.</w:t>
      </w:r>
    </w:p>
    <w:p>
      <w:pPr>
        <w:spacing w:after="200"/>
        <w:ind w:firstLine="709"/>
        <w:jc w:val="both"/>
      </w:pPr>
      <w:r>
        <w:rPr>
          <w:rFonts w:ascii="Arial" w:cs="Arial" w:eastAsia="Arial" w:hAnsi="Arial"/>
          <w:sz w:val="24"/>
          <w:szCs w:val="24"/>
        </w:rPr>
        <w:t xml:space="preserve">25.</w:t>
      </w:r>
      <w:r>
        <w:rPr>
          <w:rFonts w:ascii="Arial" w:cs="Arial" w:eastAsia="Arial" w:hAnsi="Arial"/>
          <w:sz w:val="24"/>
          <w:szCs w:val="24"/>
        </w:rPr>
        <w:t xml:space="preserve">Финансовая отчетность организации, представленная вышестоящим органам и Министерству финансов, регистрируется в специальном журнале.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 4. Консолидация финансовой отчетности</w:t>
      </w:r>
    </w:p>
    <w:p>
      <w:pPr>
        <w:spacing w:after="120"/>
        <w:jc w:val="both"/>
      </w:pPr>
      <w:r>
        <w:rPr>
          <w:rFonts w:ascii="Arial" w:cs="Arial" w:eastAsia="Arial" w:hAnsi="Arial"/>
          <w:sz w:val="24"/>
          <w:szCs w:val="24"/>
        </w:rPr>
        <w:t xml:space="preserve"/>
      </w:r>
    </w:p>
    <w:p>
      <w:pPr>
        <w:spacing w:after="200"/>
        <w:ind w:firstLine="709"/>
        <w:jc w:val="both"/>
      </w:pPr>
      <w:r>
        <w:rPr>
          <w:rFonts w:ascii="Arial" w:cs="Arial" w:eastAsia="Arial" w:hAnsi="Arial"/>
          <w:sz w:val="24"/>
          <w:szCs w:val="24"/>
        </w:rPr>
        <w:t xml:space="preserve">26.</w:t>
      </w:r>
      <w:r>
        <w:rPr>
          <w:rFonts w:ascii="Arial" w:cs="Arial" w:eastAsia="Arial" w:hAnsi="Arial"/>
          <w:sz w:val="24"/>
          <w:szCs w:val="24"/>
        </w:rPr>
        <w:t xml:space="preserve">Консолидация финансовой отчетности представляет собой процесс объединения информации, содержащейся в финансовых отчетах учреждений в целях подготовки финансовой отчетности сектора государственного управления.</w:t>
      </w:r>
    </w:p>
    <w:p>
      <w:pPr>
        <w:spacing w:after="200"/>
        <w:ind w:firstLine="709"/>
        <w:jc w:val="both"/>
      </w:pPr>
      <w:r>
        <w:rPr>
          <w:rFonts w:ascii="Arial" w:cs="Arial" w:eastAsia="Arial" w:hAnsi="Arial"/>
          <w:sz w:val="24"/>
          <w:szCs w:val="24"/>
        </w:rPr>
        <w:t xml:space="preserve">27.</w:t>
      </w:r>
      <w:r>
        <w:rPr>
          <w:rFonts w:ascii="Arial" w:cs="Arial" w:eastAsia="Arial" w:hAnsi="Arial"/>
          <w:sz w:val="24"/>
          <w:szCs w:val="24"/>
        </w:rPr>
        <w:t xml:space="preserve">Консолидация финансовой отчетности осуществляется:</w:t>
      </w:r>
    </w:p>
    <w:p>
      <w:pPr>
        <w:spacing w:after="200"/>
        <w:ind w:firstLine="709"/>
        <w:jc w:val="both"/>
      </w:pPr>
      <w:r>
        <w:rPr>
          <w:rFonts w:ascii="Arial" w:cs="Arial" w:eastAsia="Arial" w:hAnsi="Arial"/>
          <w:sz w:val="24"/>
          <w:szCs w:val="24"/>
        </w:rPr>
        <w:t xml:space="preserve">-</w:t>
      </w:r>
      <w:r>
        <w:rPr>
          <w:rFonts w:ascii="Arial" w:cs="Arial" w:eastAsia="Arial" w:hAnsi="Arial"/>
          <w:sz w:val="24"/>
          <w:szCs w:val="24"/>
        </w:rPr>
        <w:t xml:space="preserve">путем суммирования одноименных показателей (статей), при подготовке консолидированной отчетности взаимные операции (внутренние расчеты) между организациями, по движению между ними активов (финансовых, нефинансовых) и обязательств исключаются. Примечания формируются аналогичным образом;</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в отношении аналогичных операций и событий применяется утвержденные нормативные-правовые акты устанавливающие единый порядок ведения бухгалтерского учета, а если это невозможно, данный факт раскрывается в Примечаниях.</w:t>
      </w:r>
    </w:p>
    <w:p>
      <w:pPr>
        <w:spacing w:after="200"/>
        <w:ind w:firstLine="709"/>
        <w:jc w:val="both"/>
      </w:pPr>
      <w:r>
        <w:rPr>
          <w:rFonts w:ascii="Arial" w:cs="Arial" w:eastAsia="Arial" w:hAnsi="Arial"/>
          <w:sz w:val="24"/>
          <w:szCs w:val="24"/>
        </w:rPr>
        <w:t xml:space="preserve">28.</w:t>
      </w:r>
      <w:r>
        <w:rPr>
          <w:rFonts w:ascii="Arial" w:cs="Arial" w:eastAsia="Arial" w:hAnsi="Arial"/>
          <w:sz w:val="24"/>
          <w:szCs w:val="24"/>
        </w:rPr>
        <w:t xml:space="preserve">Данные финансовой отчетности организаций объединяются на одну и ту же отчетную дату.</w:t>
      </w:r>
    </w:p>
    <w:p>
      <w:pPr>
        <w:spacing w:after="120"/>
        <w:ind w:firstLine="709"/>
        <w:jc w:val="both"/>
      </w:pPr>
      <w:r>
        <w:rPr>
          <w:rFonts w:ascii="Arial" w:cs="Arial" w:eastAsia="Arial" w:hAnsi="Arial"/>
          <w:sz w:val="24"/>
          <w:szCs w:val="24"/>
        </w:rPr>
        <w:t xml:space="preserve">29.</w:t>
      </w:r>
      <w:r>
        <w:rPr>
          <w:rFonts w:ascii="Arial" w:cs="Arial" w:eastAsia="Arial" w:hAnsi="Arial"/>
          <w:sz w:val="24"/>
          <w:szCs w:val="24"/>
        </w:rPr>
        <w:t xml:space="preserve">Консолидированная финансовая отчетность составляется и представляется в Министерство финансов: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вышестоящими органами, состоящими на республиканском бюджете, на основании представленной подведомственными бюджетными учреждениями финансовой отчетности; </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финансовыми органами, на основании представленной бюджетными  учреждениями, состоящими на местных бюджетах.</w:t>
      </w:r>
    </w:p>
    <w:p>
      <w:pPr>
        <w:spacing w:after="120"/>
        <w:ind w:firstLine="709"/>
        <w:jc w:val="both"/>
      </w:pPr>
      <w:r>
        <w:rPr>
          <w:rFonts w:ascii="Arial" w:cs="Arial" w:eastAsia="Arial" w:hAnsi="Arial"/>
          <w:sz w:val="24"/>
          <w:szCs w:val="24"/>
        </w:rPr>
        <w:t xml:space="preserve">30.</w:t>
      </w:r>
      <w:r>
        <w:rPr>
          <w:rFonts w:ascii="Arial" w:cs="Arial" w:eastAsia="Arial" w:hAnsi="Arial"/>
          <w:sz w:val="24"/>
          <w:szCs w:val="24"/>
        </w:rPr>
        <w:t xml:space="preserve">Уполномоченное структурное подразделение Министерства финансов (далее – уполномоченное подразделение):</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составляет консолидированную финансовую отчетность на основании финансовой отчетности, представленной отчитывающимися организациями, финансовыми органами, структурными подразделениями Министерства финансов;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проверяет правильность отражения данных сравнительного периода во всех лицевых отчетах организаций путем сравнения их с финансовой отчетностью прошлого года и арифметическую точность сложения сумм по статьям. В случае обнаружения ошибок правильные суммы согласовываются с организацией;</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сравнивает данные отчетов, предоставленные организацией с данными, имеющиеся в Казначействе по каждой организации. При наличии отклонений правильные суммы согласовываются с организациями; </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проверяет правильность исключения внутриведомственных операций при подготовке финансовой отчетности организаций.</w:t>
      </w:r>
    </w:p>
    <w:p>
      <w:pPr>
        <w:spacing w:after="200"/>
        <w:ind w:firstLine="709"/>
        <w:jc w:val="both"/>
      </w:pPr>
      <w:r>
        <w:rPr>
          <w:rFonts w:ascii="Arial" w:cs="Arial" w:eastAsia="Arial" w:hAnsi="Arial"/>
          <w:sz w:val="24"/>
          <w:szCs w:val="24"/>
        </w:rPr>
        <w:t xml:space="preserve">31.</w:t>
      </w:r>
      <w:r>
        <w:rPr>
          <w:rFonts w:ascii="Arial" w:cs="Arial" w:eastAsia="Arial" w:hAnsi="Arial"/>
          <w:sz w:val="24"/>
          <w:szCs w:val="24"/>
        </w:rPr>
        <w:t xml:space="preserve">Главные распорядители бюджетных средств и Министерство финансов при консолидации финансовой отчетности: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определяет перечень организаций и структурных подразделений Министерства финансов, предоставляющих финансовую отчетность;</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разрабатывает, согласовывает и контролирует исполнение графика предоставления финансовой отчетности;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проверяет полученную от организаций финансовую отчетность на полноту, арифметическую точность и непротиворечивость;</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при необходимости запрашивает дополнительную информацию, первоначально не указанную в графике;</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идентифицирует и накапливает информацию об операциях внутри сектора государственного управления с целью их взаимоисключения при подготовке отчетности;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при раскрытии финансовой отчетности в отношении активов, обязательств, а также начисленных доходов и расходов проверяет правильность применения законодательства в сфере бухгалтерского учета;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выполняет аналитические процедуры для выявления взаимосвязей между разными статьями финансовой отчетности или денежными и не денежными показателями на предмет непротиворечивости («увязки»);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сверяет полученную от организаций информацию с базами данных по исполнению бюджета. При наличии расхождений вместе с бюджетными учреждениями выясняет причины такого расхождения;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согласовывает проект консолидированной финансовой отчетности со всеми заинтересованными сторонами и предоставляет согласованную финансовую отчетность на утверждение руководству;</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согласовывает остатки денежных средств на начало периода с остатками денежных средств на конец периода путем сложения к остатку денег на начало величины чистого изменения в денежных средствах за период (остаток на начало + все поступления денег – все выплаты = остаток на конец);</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сравнивают данные по остаткам, предоставленные бюджетными учреждениями, с данными банковских выписок в отношении каждого банковского счета, открытого в коммерческих банках. При обнаружении отклонений, данные банковских выписок имеют приоритет;</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производит построчное сложение статей финансовых отчетов в отношении всех бюджетных учреждений. Суммы денежных поступлений и выплат, а также суммы по начислению, связанные с межведомственными операциями, исключаются;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переносят данные сравнительного периода из утвержденной финансовой отчетности общего назначения прошлого отчетного периода. В случае, если в отчетном периоде по сравнению с отчетностью прошлого года произошли изменения в классификации или представлении статей, сравнительная информация соответствующим образом пересчитывается, а причины изменений в классификации и представлении статей описываются в Примечаниях. Остатки денежных средств на конец периода из финансовой отчетности прошлого года сравниваются с входящими остатками денежных средств на начало отчетного периода;   </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анализируют статьи прочих активов, прочих обязательств, прочих доходов, прочих расходов, прочих поступлений или прочих выплат, где отражена существенная сумма (более 10% от общей суммы выплат за отчетный период) на предмет необходимости выделения из данной статьи самостоятельную линейную статью, либо переклассификации части суммы в другую линейную статью;</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анализируют статьи выплат, связанные с вознаграждением за труд, статьи для определения финансовых результатов и Отчета об исполнении бюджета на предмет непротиворечивости с информацией о среднем количестве служащих и средней величине оплаты труда по категориям служащих. Если в ходе проведения такой аналитической процедуры выявляются существенные отклонения, уполномоченное подразделение запрашивает от бюджетных учреждений предоставления  разъяснений. </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 5. Порядок раскрытия информации в Примечании к финансовой отчетности</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32.</w:t>
      </w:r>
      <w:r>
        <w:rPr>
          <w:rFonts w:ascii="Arial" w:cs="Arial" w:eastAsia="Arial" w:hAnsi="Arial"/>
          <w:sz w:val="24"/>
          <w:szCs w:val="24"/>
        </w:rPr>
        <w:t xml:space="preserve">Примечания к финансовой отчетности представляются в упорядоченном виде. </w:t>
      </w:r>
    </w:p>
    <w:p>
      <w:pPr>
        <w:spacing w:after="120"/>
        <w:ind w:firstLine="709"/>
        <w:jc w:val="both"/>
      </w:pPr>
      <w:r>
        <w:rPr>
          <w:rFonts w:ascii="Arial" w:cs="Arial" w:eastAsia="Arial" w:hAnsi="Arial"/>
          <w:sz w:val="24"/>
          <w:szCs w:val="24"/>
        </w:rPr>
        <w:t xml:space="preserve">33.</w:t>
      </w:r>
      <w:r>
        <w:rPr>
          <w:rFonts w:ascii="Arial" w:cs="Arial" w:eastAsia="Arial" w:hAnsi="Arial"/>
          <w:sz w:val="24"/>
          <w:szCs w:val="24"/>
        </w:rPr>
        <w:t xml:space="preserve">В Примечании к финансовой отчетности учреждений раскрывается следующая информация: </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обобщенные данные о количественном составе получателей бюджетных средств (подведомственных и территориальных подразделениях) и штатной численности работников бухгалтерских служб;</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о результатах, проведенных в отчетном периоде инвентаризаций имущества и обязательств в части выявленных расхождений. Указываются причины проведения инвентаризации (составление годовой финансовой отчетности, смена материально ответственных лиц, выявление фактов хищения, злоупотребления или порчи имущества, чрезвычайные ситуации, требующие проведения инвентаризации, реорганизация или ликвидация бюджетного учреждения и другие случаи), дата проведения инвентаризации и реквизиты приказа о проведении инвентаризации;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об остатках, поступлении и расходовании запасов в виде сырья и материалов;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об остатках, поступлении и расходовании денежных средств через казначейские счета, открытые в системе Казначейства Кыргызской Республики. Данные об остатках, поступлении и расходовании денежных средств в иностранной валюте отражаются в сомовом эквиваленте по курсу, установленному Национальным банком Кыргызской Республики на отчетную дату. Показатели, отраженные в Сведениях о движении денежных средств на счетах в системе Казначейства Кыргызской Республики, предоставляемых министерствами, ведомствами и финансовыми органами, должны быть сверены и заверены территориальным управлением;</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о восстановленных кассовых расходах на казначейских счетах в развернутом виде: поступление и расходование денежных средств;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об остатках наличных денежных средств в кассе организаций. Данные об остатках денежных средств в иностранной валюте отражаются в сомовом эквиваленте по курсу, установленному Национальным банком Кыргызской Республики на отчетную дату;</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об объемах недостач и хищений имущества на основании записей по элементу «Недостачи, хищения, растраты»;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о состоянии расчетов по дебиторской и кредиторской задолженности в разрезе видов расчетов. Сведения по дебиторской и кредиторской задолженности составляются раздельно по дебиторской и по кредиторской задолженности;</w:t>
      </w:r>
    </w:p>
    <w:p>
      <w:pPr>
        <w:spacing w:after="200"/>
        <w:ind w:firstLine="709"/>
        <w:jc w:val="both"/>
      </w:pPr>
      <w:r>
        <w:rPr>
          <w:rFonts w:ascii="Arial" w:cs="Arial" w:eastAsia="Arial" w:hAnsi="Arial"/>
          <w:sz w:val="24"/>
          <w:szCs w:val="24"/>
        </w:rPr>
        <w:t xml:space="preserve">-</w:t>
      </w:r>
      <w:r>
        <w:rPr>
          <w:rFonts w:ascii="Arial" w:cs="Arial" w:eastAsia="Arial" w:hAnsi="Arial"/>
          <w:sz w:val="24"/>
          <w:szCs w:val="24"/>
        </w:rPr>
        <w:t xml:space="preserve">о состоянии расчетов по дебиторской и кредиторской задолженности служащих;</w:t>
      </w:r>
    </w:p>
    <w:p>
      <w:pPr>
        <w:spacing w:after="200"/>
        <w:ind w:firstLine="709"/>
        <w:jc w:val="both"/>
      </w:pPr>
      <w:r>
        <w:rPr>
          <w:rFonts w:ascii="Arial" w:cs="Arial" w:eastAsia="Arial" w:hAnsi="Arial"/>
          <w:sz w:val="24"/>
          <w:szCs w:val="24"/>
        </w:rPr>
        <w:t xml:space="preserve">-</w:t>
      </w:r>
      <w:r>
        <w:rPr>
          <w:rFonts w:ascii="Arial" w:cs="Arial" w:eastAsia="Arial" w:hAnsi="Arial"/>
          <w:sz w:val="24"/>
          <w:szCs w:val="24"/>
        </w:rPr>
        <w:t xml:space="preserve">по элементам, подлежащим закрытию по завершении отчетного периода в установленном порядке, в разрезе бюджетных средств и средств на специальных и депозитных счетах казначейства;</w:t>
      </w:r>
    </w:p>
    <w:p>
      <w:pPr>
        <w:spacing w:after="200"/>
        <w:ind w:firstLine="709"/>
        <w:jc w:val="both"/>
      </w:pPr>
      <w:r>
        <w:rPr>
          <w:rFonts w:ascii="Arial" w:cs="Arial" w:eastAsia="Arial" w:hAnsi="Arial"/>
          <w:sz w:val="24"/>
          <w:szCs w:val="24"/>
        </w:rPr>
        <w:t xml:space="preserve">-</w:t>
      </w:r>
      <w:r>
        <w:rPr>
          <w:rFonts w:ascii="Arial" w:cs="Arial" w:eastAsia="Arial" w:hAnsi="Arial"/>
          <w:sz w:val="24"/>
          <w:szCs w:val="24"/>
        </w:rPr>
        <w:t xml:space="preserve">о полученных и переданных активах и обязательствах другой единице сектора государственного управления/внебюджетной организации, в разрезе бюджетных средств и средств на специальных и депозитных счетах казначейства. Переданные и полученные основные средства показываются по первоначальной стоимости, также отдельной строкой показывается накопленная амортизация по соответствующему коду;</w:t>
      </w:r>
    </w:p>
    <w:p>
      <w:pPr>
        <w:spacing w:after="200"/>
        <w:ind w:firstLine="709"/>
        <w:jc w:val="both"/>
      </w:pPr>
      <w:r>
        <w:rPr>
          <w:rFonts w:ascii="Arial" w:cs="Arial" w:eastAsia="Arial" w:hAnsi="Arial"/>
          <w:sz w:val="24"/>
          <w:szCs w:val="24"/>
        </w:rPr>
        <w:t xml:space="preserve">-</w:t>
      </w:r>
      <w:r>
        <w:rPr>
          <w:rFonts w:ascii="Arial" w:cs="Arial" w:eastAsia="Arial" w:hAnsi="Arial"/>
          <w:sz w:val="24"/>
          <w:szCs w:val="24"/>
        </w:rPr>
        <w:t xml:space="preserve">по прямым операциям, произведенным Центральным казначейством;</w:t>
      </w:r>
    </w:p>
    <w:p>
      <w:pPr>
        <w:spacing w:after="200"/>
        <w:ind w:firstLine="709"/>
        <w:jc w:val="both"/>
      </w:pPr>
      <w:r>
        <w:rPr>
          <w:rFonts w:ascii="Arial" w:cs="Arial" w:eastAsia="Arial" w:hAnsi="Arial"/>
          <w:sz w:val="24"/>
          <w:szCs w:val="24"/>
        </w:rPr>
        <w:t xml:space="preserve">-</w:t>
      </w:r>
      <w:r>
        <w:rPr>
          <w:rFonts w:ascii="Arial" w:cs="Arial" w:eastAsia="Arial" w:hAnsi="Arial"/>
          <w:sz w:val="24"/>
          <w:szCs w:val="24"/>
        </w:rPr>
        <w:t xml:space="preserve">информацию о вновь образованных, ликвидированных, реорганизованных учреждениях в течение отчетного года;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полный перечень кредитных и грантовых соглашений Кыргызской Республики с правительствами иностранных государств и международными финансовыми институтами с указанием реквизитов соглашения, полного наименования кредитора или грантодателя, срока действия соглашения, общей суммы в валюте соглашения, процентной ставки, цели на которые выдан данный кредит или грант, залогового обеспечения по кредиту, основной суммы долга и отдельно процентов подлежащих погашению в отчетном периоде;</w:t>
      </w:r>
    </w:p>
    <w:p>
      <w:pPr>
        <w:spacing w:after="200"/>
        <w:ind w:firstLine="709"/>
        <w:jc w:val="both"/>
      </w:pPr>
      <w:r>
        <w:rPr>
          <w:rFonts w:ascii="Arial" w:cs="Arial" w:eastAsia="Arial" w:hAnsi="Arial"/>
          <w:sz w:val="24"/>
          <w:szCs w:val="24"/>
        </w:rPr>
        <w:t xml:space="preserve">-</w:t>
      </w:r>
      <w:r>
        <w:rPr>
          <w:rFonts w:ascii="Arial" w:cs="Arial" w:eastAsia="Arial" w:hAnsi="Arial"/>
          <w:sz w:val="24"/>
          <w:szCs w:val="24"/>
        </w:rPr>
        <w:t xml:space="preserve">информацию в отношении каждого кредитного соглашения по остатку основной суммы долга и процентов на начало отчетного периода, сумме кредита полученной в отчетном периоде, основной сумме долга погашенной в отчетном периоде (денежными средствами и отдельно списанной в результате реструктуризации) и остатка  основной суммы долга и процентов на конец отчетного периода;</w:t>
      </w:r>
    </w:p>
    <w:p>
      <w:pPr>
        <w:spacing w:after="200"/>
        <w:ind w:firstLine="709"/>
        <w:jc w:val="both"/>
      </w:pPr>
      <w:r>
        <w:rPr>
          <w:rFonts w:ascii="Arial" w:cs="Arial" w:eastAsia="Arial" w:hAnsi="Arial"/>
          <w:sz w:val="24"/>
          <w:szCs w:val="24"/>
        </w:rPr>
        <w:t xml:space="preserve">-</w:t>
      </w:r>
      <w:r>
        <w:rPr>
          <w:rFonts w:ascii="Arial" w:cs="Arial" w:eastAsia="Arial" w:hAnsi="Arial"/>
          <w:sz w:val="24"/>
          <w:szCs w:val="24"/>
        </w:rPr>
        <w:t xml:space="preserve">информацию по просрочкам в отношении основной суммы кредитов и процентам, а также в отношении реструктуризации кредитов; </w:t>
      </w:r>
    </w:p>
    <w:p>
      <w:pPr>
        <w:spacing w:after="200"/>
        <w:ind w:firstLine="709"/>
        <w:jc w:val="both"/>
      </w:pPr>
      <w:r>
        <w:rPr>
          <w:rFonts w:ascii="Arial" w:cs="Arial" w:eastAsia="Arial" w:hAnsi="Arial"/>
          <w:sz w:val="24"/>
          <w:szCs w:val="24"/>
        </w:rPr>
        <w:t xml:space="preserve">-</w:t>
      </w:r>
      <w:r>
        <w:rPr>
          <w:rFonts w:ascii="Arial" w:cs="Arial" w:eastAsia="Arial" w:hAnsi="Arial"/>
          <w:sz w:val="24"/>
          <w:szCs w:val="24"/>
        </w:rPr>
        <w:t xml:space="preserve">информацию в отношении каждого грантового соглашения по сумме гранта (в валюте гранта и валюте отчетности) полученного в отчетном периоде;</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в Примечаниях не раскрывается информация (текстовая или числовая), которая является государственной тайной и не может быть раскрыта в связи с ограничениями, регулирующим вопросы защиты государственных секретов Кыргызской Республики.</w:t>
      </w:r>
    </w:p>
    <w:p>
      <w:pPr>
        <w:spacing w:after="120"/>
        <w:ind w:firstLine="709"/>
        <w:jc w:val="both"/>
      </w:pPr>
      <w:r>
        <w:rPr>
          <w:rFonts w:ascii="Arial" w:cs="Arial" w:eastAsia="Arial" w:hAnsi="Arial"/>
          <w:sz w:val="24"/>
          <w:szCs w:val="24"/>
        </w:rPr>
        <w:t xml:space="preserve">34.</w:t>
      </w:r>
      <w:r>
        <w:rPr>
          <w:rFonts w:ascii="Arial" w:cs="Arial" w:eastAsia="Arial" w:hAnsi="Arial"/>
          <w:sz w:val="24"/>
          <w:szCs w:val="24"/>
        </w:rPr>
        <w:t xml:space="preserve">При раскрытии информации в Примечаниях главные распорядители бюджетных средств и Министерство финансов придерживаются принципов существенности, уместности, полноты, ясности, связанности, непротиворечивости и лаконичности изложения. При раскрытии информации в разрезе учреждений, информация отдельно раскрывается только в отношении того учреждения, сумма по которому составляет не менее 20% от общей раскрываемой суммы.</w:t>
      </w:r>
    </w:p>
    <w:p>
      <w:pPr>
        <w:spacing w:after="120"/>
        <w:ind w:firstLine="709"/>
        <w:jc w:val="both"/>
      </w:pPr>
      <w:r>
        <w:rPr>
          <w:rFonts w:ascii="Arial" w:cs="Arial" w:eastAsia="Arial" w:hAnsi="Arial"/>
          <w:sz w:val="24"/>
          <w:szCs w:val="24"/>
        </w:rPr>
        <w:t xml:space="preserve">35.</w:t>
      </w:r>
      <w:r>
        <w:rPr>
          <w:rFonts w:ascii="Arial" w:cs="Arial" w:eastAsia="Arial" w:hAnsi="Arial"/>
          <w:sz w:val="24"/>
          <w:szCs w:val="24"/>
        </w:rPr>
        <w:t xml:space="preserve">В Примечаниях обязательно указывается на каждой странице ее номера, переходящее наименование разделов, отчетного периода, единиц измерения. Любые суммы, означающие выплату или расходы, в лицевых отчетах и в Примечаниях к финансовой отчетности указываются в круглых скобках.</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 Отчетность об исполнении государственного бюджета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 1. Компоненты отчетности об исполнении </w:t>
      </w:r>
    </w:p>
    <w:p>
      <w:pPr>
        <w:spacing w:after="240" w:before="200"/>
        <w:jc w:val="center"/>
      </w:pPr>
      <w:r>
        <w:rPr>
          <w:rFonts w:ascii="Arial" w:cs="Arial" w:eastAsia="Arial" w:hAnsi="Arial"/>
          <w:b/>
          <w:bCs/>
          <w:sz w:val="32"/>
          <w:szCs w:val="32"/>
        </w:rPr>
        <w:t xml:space="preserve">государственного бюджета</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36.</w:t>
      </w:r>
      <w:r>
        <w:rPr>
          <w:rFonts w:ascii="Arial" w:cs="Arial" w:eastAsia="Arial" w:hAnsi="Arial"/>
          <w:sz w:val="24"/>
          <w:szCs w:val="24"/>
        </w:rPr>
        <w:t xml:space="preserve">Отчет, об исполнении бюджета подготавливаемый организацией включает в себя отчеты об исполнении государственного (местного, республиканского) бюджета: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Форма А5 «Отчет об исполнении сметы по бюджетным, специальным средствам учреждения, состоящего на местном, республиканском бюджете» (Приложение 25);</w:t>
      </w:r>
    </w:p>
    <w:p>
      <w:pPr>
        <w:spacing w:after="120"/>
        <w:ind w:firstLine="709"/>
        <w:jc w:val="both"/>
      </w:pPr>
      <w:r>
        <w:rPr>
          <w:rFonts w:ascii="Arial" w:cs="Arial" w:eastAsia="Arial" w:hAnsi="Arial"/>
          <w:sz w:val="24"/>
          <w:szCs w:val="24"/>
        </w:rPr>
        <w:t xml:space="preserve">37.</w:t>
      </w:r>
      <w:r>
        <w:rPr>
          <w:rFonts w:ascii="Arial" w:cs="Arial" w:eastAsia="Arial" w:hAnsi="Arial"/>
          <w:sz w:val="24"/>
          <w:szCs w:val="24"/>
        </w:rPr>
        <w:t xml:space="preserve">Отчет об исполнении государственного бюджета Кыргызской Республики подготавливаемый Министерством финансов включает в себя отчеты об исполнении местного и республиканского бюджета, а также дополнительные раскрытия информации в разрезе следующих групп:</w:t>
      </w:r>
    </w:p>
    <w:p>
      <w:pPr>
        <w:spacing w:after="120"/>
        <w:ind w:firstLine="709"/>
        <w:jc w:val="both"/>
      </w:pPr>
      <w:r>
        <w:rPr>
          <w:rFonts w:ascii="Arial" w:cs="Arial" w:eastAsia="Arial" w:hAnsi="Arial"/>
          <w:sz w:val="24"/>
          <w:szCs w:val="24"/>
        </w:rPr>
        <w:t xml:space="preserve">1) </w:t>
      </w:r>
      <w:r>
        <w:rPr>
          <w:rFonts w:ascii="Arial" w:cs="Arial" w:eastAsia="Arial" w:hAnsi="Arial"/>
          <w:b/>
          <w:bCs/>
          <w:sz w:val="24"/>
          <w:szCs w:val="24"/>
        </w:rPr>
        <w:t xml:space="preserve">Лицевые отчеты: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Форма 6 «Отчет об исполнении государственного (местного, республиканского) бюджета Кыргызской Республики» (Приложение 26);</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Примечания к Отчету по исполнению государственного (местного, республиканского) бюджета Кыргызской Республики.</w:t>
      </w:r>
    </w:p>
    <w:p>
      <w:pPr>
        <w:spacing w:after="120"/>
        <w:ind w:firstLine="709"/>
        <w:jc w:val="both"/>
      </w:pPr>
      <w:r>
        <w:rPr>
          <w:rFonts w:ascii="Arial" w:cs="Arial" w:eastAsia="Arial" w:hAnsi="Arial"/>
          <w:sz w:val="24"/>
          <w:szCs w:val="24"/>
        </w:rPr>
        <w:t xml:space="preserve">2) Примечания к Отчету об исполнении государственного (местного, республиканского) бюджета Кыргызской Республики включает:</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группа А. Экономическая классификация: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Форма А1 «Отчет об исполнении государственного (местного, республиканского) бюджета Кыргызской Республики по бюджетным специальным средствам», идентична форме 6;</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Форма А2 «Отчет об исполнении государственного (местного, республиканского) бюджета Кыргызской Республики по категориям доходов, расходов, операций с активами и обязательствами по бюджетным специальным   средствам» (Приложение 27), раскрывается в разрезе статей экономической классификации ЕПС;</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Форма А2.1 «Отчет об исполнении республиканского бюджета Кыргызской Республики» (Приложение 27.1);</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Форма А2.2 «Отчет об исполнении государственного бюджета Кыргызской Республики» (Приложение 27.2); </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Форма А2.3 «Отчет об исполнении местного бюджета» (Приложение 27.3)</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Форма А2.4 «</w:t>
      </w:r>
      <w:r>
        <w:rPr>
          <w:rFonts w:ascii="Arial" w:cs="Arial" w:eastAsia="Arial" w:hAnsi="Arial"/>
          <w:sz w:val="24"/>
          <w:szCs w:val="24"/>
        </w:rPr>
        <w:t xml:space="preserve">Отчет о </w:t>
      </w:r>
      <w:r>
        <w:rPr>
          <w:rFonts w:ascii="Arial" w:cs="Arial" w:eastAsia="Arial" w:hAnsi="Arial"/>
          <w:sz w:val="24"/>
          <w:szCs w:val="24"/>
        </w:rPr>
        <w:t xml:space="preserve">суммах, направленных на расходы за счет резервных фондов и целевых средств местных бюджетов Кыргызской Республики» (Приложение 27.4)</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Форма А3 «Источники покрытия дефицита» (Приложение 28);</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Форма А4 «Отчет о фактических кассовых доходах, расходах и операциях с активами и обязательствами государственного (местного, республиканского) бюджета Кыргызской Республики, идентична форме 6, в части кассового исполнения. </w:t>
      </w:r>
    </w:p>
    <w:p>
      <w:pPr>
        <w:spacing w:after="120"/>
        <w:ind w:firstLine="709"/>
        <w:jc w:val="both"/>
      </w:pPr>
      <w:r>
        <w:rPr>
          <w:rFonts w:ascii="Arial" w:cs="Arial" w:eastAsia="Arial" w:hAnsi="Arial"/>
          <w:sz w:val="24"/>
          <w:szCs w:val="24"/>
        </w:rPr>
        <w:t xml:space="preserve">-</w:t>
      </w:r>
      <w:r>
        <w:rPr>
          <w:rFonts w:ascii="Arial" w:cs="Arial" w:eastAsia="Arial" w:hAnsi="Arial"/>
          <w:b/>
          <w:bCs/>
          <w:sz w:val="24"/>
          <w:szCs w:val="24"/>
        </w:rPr>
        <w:t xml:space="preserve">группа Б. Функциональная классификация: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Форма Б1 «Отчет об исполнении государственного (местного, республиканского) бюджета Кыргызской Республики в разрезе функциональной классификации по бюджетным специальным   средствам» (Приложение 29), раскрывается в разрезе функций функциональной классификации ЕПС;</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Форма Б2 «Отчет об исполнении государственного (местного, республиканского) бюджета Кыргызской Республики по расходам и операциям с нефинансовыми активами в отношении конкретного раздела функциональной классификации Государственные службы общего назначения; Оборона; Общественный порядок и безопасность; Экономические вопросы; Охрана окружающей среды; Жилищные и коммунальные услуги; Здравоохранение; Отдых, культура и религия; Образование; Социальная защита по бюджетным специальным   средствам» (Приложение 30), раскрывается в разрезе статей экономической классификации ЕПС;</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Форма Б3 «Отчет о фактических кассовых расходах государственного (местного, республиканского) бюджета Кыргызской Республики по разделам функциональной классификации по бюджетным специальным   средствам», идентична форме Б1, в части кассового исполнения, раскрывается в разрезе основных разделов функциональной классификации ЕПС;</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Форма Б4 «Отчет об исполнении государственного бюджета Кыргызской Республики» (Приложение 30.1) </w:t>
      </w:r>
    </w:p>
    <w:p>
      <w:pPr>
        <w:spacing w:after="120"/>
        <w:ind w:firstLine="709"/>
        <w:jc w:val="both"/>
      </w:pPr>
      <w:r>
        <w:rPr>
          <w:rFonts w:ascii="Arial" w:cs="Arial" w:eastAsia="Arial" w:hAnsi="Arial"/>
          <w:sz w:val="24"/>
          <w:szCs w:val="24"/>
        </w:rPr>
        <w:t xml:space="preserve">-</w:t>
      </w:r>
      <w:r>
        <w:rPr>
          <w:rFonts w:ascii="Arial" w:cs="Arial" w:eastAsia="Arial" w:hAnsi="Arial"/>
          <w:b/>
          <w:bCs/>
          <w:sz w:val="24"/>
          <w:szCs w:val="24"/>
        </w:rPr>
        <w:t xml:space="preserve">группа В. Ведомственная классификация: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Форма В1 «Отчет об исполнении республиканского бюджета Кыргызской Республики за отчетный год в разрезе ведомственной классификации по бюджетным специальным  средствам» (Приложение 31);</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Форма В2 «Отчет об исполнении республиканского бюджета Кыргызской Республики за отчетный год по категориям доходов и расходов в разрезе ведомственной и экономической классификации по бюджетным специальным   средствам» раскрывается в разрезе статей экономической классификации ЕПС (Приложение 32), </w:t>
      </w:r>
    </w:p>
    <w:p>
      <w:pPr>
        <w:spacing w:after="120"/>
        <w:ind w:firstLine="349"/>
        <w:jc w:val="both"/>
      </w:pPr>
      <w:r>
        <w:rPr>
          <w:rFonts w:ascii="Arial" w:cs="Arial" w:eastAsia="Arial" w:hAnsi="Arial"/>
          <w:sz w:val="24"/>
          <w:szCs w:val="24"/>
        </w:rPr>
        <w:t xml:space="preserve">-</w:t>
      </w:r>
      <w:r>
        <w:rPr>
          <w:rFonts w:ascii="Arial" w:cs="Arial" w:eastAsia="Arial" w:hAnsi="Arial"/>
          <w:b/>
          <w:bCs/>
          <w:sz w:val="24"/>
          <w:szCs w:val="24"/>
        </w:rPr>
        <w:t xml:space="preserve">группа Г. Региональная классификация: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Форма Г1 «Отчет об исполнении государственного (местного, республиканского) бюджета Кыргызской Республики за отчетный год в разрезе административно-территориального деления по бюджетным специальным  средствам» (Приложение 33);</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Форма Г2 «Отчет об исполнении республиканского бюджета Кыргызской Республики по категориальным грантам выравнивающим грантам, средствам передаваемым по взаимным расчетам, бюджетным ссудам перечисленным в местные бюджеты за отчетный год» (Приложение 34);</w:t>
      </w:r>
    </w:p>
    <w:p>
      <w:pPr>
        <w:spacing w:after="120"/>
        <w:ind w:firstLine="709"/>
        <w:jc w:val="both"/>
      </w:pPr>
      <w:r>
        <w:rPr>
          <w:rFonts w:ascii="Arial" w:cs="Arial" w:eastAsia="Arial" w:hAnsi="Arial"/>
          <w:sz w:val="24"/>
          <w:szCs w:val="24"/>
        </w:rPr>
        <w:t xml:space="preserve">-</w:t>
      </w:r>
      <w:r>
        <w:rPr>
          <w:rFonts w:ascii="Arial" w:cs="Arial" w:eastAsia="Arial" w:hAnsi="Arial"/>
          <w:b/>
          <w:bCs/>
          <w:sz w:val="24"/>
          <w:szCs w:val="24"/>
        </w:rPr>
        <w:t xml:space="preserve">группа Д. Финансовое положение: </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Форма Д 1-14 «Баланс сектора государственного управления по средствам государственного (местного, республиканского) бюджета на отчетную дату. (Приложение 1-14);</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Форма Д15. Отчет о внешнем долге Кыргызской Республики на отчетную дату в разрезе экономической классификации (Приложение 35);</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Форма Д16. Отчет о внешнем долге Кыргызской Республики на отчетную дату в разрезе просрочек платежа (Приложение 36);</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Форма Д17. Отчет о структуре государственного долга Кыргызской Республики на отчетную дату (Приложение 37);</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Форма Д18. Отчет о внутреннем долге Кыргызской Республики на отчетную дату в разрезе экономической классификации (Приложение 38);</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Форма Д19. Отчет о движении денежных средств государственного (местного, республиканского) бюджета Кыргызской Республики в разрезе источников финансирования за отчетный период (Приложение 39);</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Форма Д20. Отчет о внешних заимствованиях Кыргызской Республики (Приложение 40);</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 2. Общие требования к представлению отчетности об исполнении государственного бюджета</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38.</w:t>
      </w:r>
      <w:r>
        <w:rPr>
          <w:rFonts w:ascii="Arial" w:cs="Arial" w:eastAsia="Arial" w:hAnsi="Arial"/>
          <w:sz w:val="24"/>
          <w:szCs w:val="24"/>
        </w:rPr>
        <w:t xml:space="preserve">Организации  составляют компоненты отчетности, указанные в пункте 40 настоящего Положения на квартальной и годовой основе, в сомах и представляют в Министерство финансов. </w:t>
      </w:r>
    </w:p>
    <w:p>
      <w:pPr>
        <w:spacing w:after="120"/>
        <w:ind w:firstLine="709"/>
        <w:jc w:val="both"/>
      </w:pPr>
      <w:r>
        <w:rPr>
          <w:rFonts w:ascii="Arial" w:cs="Arial" w:eastAsia="Arial" w:hAnsi="Arial"/>
          <w:sz w:val="24"/>
          <w:szCs w:val="24"/>
        </w:rPr>
        <w:t xml:space="preserve">39.</w:t>
      </w:r>
      <w:r>
        <w:rPr>
          <w:rFonts w:ascii="Arial" w:cs="Arial" w:eastAsia="Arial" w:hAnsi="Arial"/>
          <w:sz w:val="24"/>
          <w:szCs w:val="24"/>
        </w:rPr>
        <w:t xml:space="preserve">Министерство финансов составляет компоненты отчетности, указанные в пункте 41  настоящего Положения на годовой основе, а также Формы 6, А1, А2, А3 и Б2  на ежемесячной основе, в сомах.</w:t>
      </w:r>
    </w:p>
    <w:p>
      <w:pPr>
        <w:spacing w:after="120"/>
        <w:ind w:firstLine="709"/>
        <w:jc w:val="both"/>
      </w:pPr>
      <w:r>
        <w:rPr>
          <w:rFonts w:ascii="Arial" w:cs="Arial" w:eastAsia="Arial" w:hAnsi="Arial"/>
          <w:sz w:val="24"/>
          <w:szCs w:val="24"/>
        </w:rPr>
        <w:t xml:space="preserve">40.</w:t>
      </w:r>
      <w:r>
        <w:rPr>
          <w:rFonts w:ascii="Arial" w:cs="Arial" w:eastAsia="Arial" w:hAnsi="Arial"/>
          <w:sz w:val="24"/>
          <w:szCs w:val="24"/>
        </w:rPr>
        <w:t xml:space="preserve">Главные распорядители бюджетных средств, состоящие на республиканском бюджете, на основании представленной организациями отчетности составляют консолидированную отчетность, и представляют ее в Министерство финансов в установленные сроки.</w:t>
      </w:r>
    </w:p>
    <w:p>
      <w:pPr>
        <w:spacing w:after="120"/>
        <w:ind w:firstLine="709"/>
        <w:jc w:val="both"/>
      </w:pPr>
      <w:r>
        <w:rPr>
          <w:rFonts w:ascii="Arial" w:cs="Arial" w:eastAsia="Arial" w:hAnsi="Arial"/>
          <w:sz w:val="24"/>
          <w:szCs w:val="24"/>
        </w:rPr>
        <w:t xml:space="preserve">41.</w:t>
      </w:r>
      <w:r>
        <w:rPr>
          <w:rFonts w:ascii="Arial" w:cs="Arial" w:eastAsia="Arial" w:hAnsi="Arial"/>
          <w:sz w:val="24"/>
          <w:szCs w:val="24"/>
        </w:rPr>
        <w:t xml:space="preserve">Финансовые органы на основании представленной отчетности организациями, состоящими на местных бюджетах, составляют консолидированную отчетность и представляют ее в Министерство финансов в установленные сроки.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 3. Раскрытие в Примечаниях к отчетности об исполнении государственного бюджета</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42.</w:t>
      </w:r>
      <w:r>
        <w:rPr>
          <w:rFonts w:ascii="Arial" w:cs="Arial" w:eastAsia="Arial" w:hAnsi="Arial"/>
          <w:sz w:val="24"/>
          <w:szCs w:val="24"/>
        </w:rPr>
        <w:t xml:space="preserve">Основной целью Примечаний является раскрытие всей необходимой информации в сфере управления государственными финансами для предоставления пользователям отчетности возможности оценить фактическую реализацию государственной бюджетно-финансовой политики Кыргызской Республики в отчетном году.</w:t>
      </w:r>
    </w:p>
    <w:p>
      <w:pPr>
        <w:spacing w:after="120"/>
        <w:ind w:firstLine="709"/>
        <w:jc w:val="both"/>
      </w:pPr>
      <w:r>
        <w:rPr>
          <w:rFonts w:ascii="Arial" w:cs="Arial" w:eastAsia="Arial" w:hAnsi="Arial"/>
          <w:sz w:val="24"/>
          <w:szCs w:val="24"/>
        </w:rPr>
        <w:t xml:space="preserve">43.</w:t>
      </w:r>
      <w:r>
        <w:rPr>
          <w:rFonts w:ascii="Arial" w:cs="Arial" w:eastAsia="Arial" w:hAnsi="Arial"/>
          <w:sz w:val="24"/>
          <w:szCs w:val="24"/>
        </w:rPr>
        <w:t xml:space="preserve">Структура Примечаний к отчетности об исполнении государственного бюджета включает следующие разделы:</w:t>
      </w:r>
    </w:p>
    <w:p>
      <w:pPr>
        <w:spacing w:after="200"/>
        <w:ind w:firstLine="709"/>
        <w:jc w:val="both"/>
      </w:pPr>
      <w:r>
        <w:rPr>
          <w:rFonts w:ascii="Arial" w:cs="Arial" w:eastAsia="Arial" w:hAnsi="Arial"/>
          <w:sz w:val="24"/>
          <w:szCs w:val="24"/>
        </w:rPr>
        <w:t xml:space="preserve">-</w:t>
      </w:r>
      <w:r>
        <w:rPr>
          <w:rFonts w:ascii="Arial" w:cs="Arial" w:eastAsia="Arial" w:hAnsi="Arial"/>
          <w:sz w:val="24"/>
          <w:szCs w:val="24"/>
        </w:rPr>
        <w:t xml:space="preserve">описание макроэкономической ситуации в Кыргызской Республики на отчетную дату и ее изменения в отчетном периоде; </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общий анализ исполнения и причин существенных отклонений доходной части местного и республиканского бюджетов; </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общий анализ исполнения и причин существенных отклонений расходной части местного и республиканского бюджетов в разрезе экономической, функциональной, ведомственной и региональной классификации.</w:t>
      </w:r>
    </w:p>
    <w:p>
      <w:pPr>
        <w:spacing w:after="120"/>
        <w:ind w:firstLine="709"/>
        <w:jc w:val="both"/>
      </w:pPr>
      <w:r>
        <w:rPr>
          <w:rFonts w:ascii="Arial" w:cs="Arial" w:eastAsia="Arial" w:hAnsi="Arial"/>
          <w:sz w:val="24"/>
          <w:szCs w:val="24"/>
        </w:rPr>
        <w:t xml:space="preserve">44.</w:t>
      </w:r>
      <w:r>
        <w:rPr>
          <w:rFonts w:ascii="Arial" w:cs="Arial" w:eastAsia="Arial" w:hAnsi="Arial"/>
          <w:sz w:val="24"/>
          <w:szCs w:val="24"/>
        </w:rPr>
        <w:t xml:space="preserve">Примечания содержат описание макроэкономической ситуации и ее изменение в течение года. Важными характеристиками макроэкономической ситуации, раскрываемыми в Примечаниях, являются показатели валового внутреннего продукта, инфляции, занятости населения, трудовой миграции, средней заработной платы, покупательной способности, процентных ставок по кредитам, инвестиционной активности, внешнеэкономической деятельности, деятельности международного донорского сообщества. </w:t>
      </w:r>
    </w:p>
    <w:p>
      <w:pPr>
        <w:spacing w:after="120"/>
        <w:ind w:firstLine="709"/>
        <w:jc w:val="both"/>
      </w:pPr>
      <w:r>
        <w:rPr>
          <w:rFonts w:ascii="Arial" w:cs="Arial" w:eastAsia="Arial" w:hAnsi="Arial"/>
          <w:sz w:val="24"/>
          <w:szCs w:val="24"/>
        </w:rPr>
        <w:t xml:space="preserve">45.</w:t>
      </w:r>
      <w:r>
        <w:rPr>
          <w:rFonts w:ascii="Arial" w:cs="Arial" w:eastAsia="Arial" w:hAnsi="Arial"/>
          <w:sz w:val="24"/>
          <w:szCs w:val="24"/>
        </w:rPr>
        <w:t xml:space="preserve">Анализ исполнения доходной части бюджета, кроме всего прочего, содержит анализ поступления налоговых и других обязательных поступлений в бюджет в разрезе отраслей экономики и по видам налогов. Цель такого анализа, раскрытие причин увеличения или уменьшения поступлений в бюджет по сравнению с запланированными показателями отчетного года и фактическими суммами прошлого года по каждой существенной отрасли экономики.  Примечания не ограничиваются констатацией самого факта уменьшения или увеличения доходов, а направлены на раскрытие причин таких изменений. В отношении налоговых доходов в Примечаниях также раскрывается информация о количестве налогоплательщиков по каждой раскрываемой статье. </w:t>
      </w:r>
    </w:p>
    <w:p>
      <w:pPr>
        <w:spacing w:after="120"/>
        <w:ind w:firstLine="709"/>
        <w:jc w:val="both"/>
      </w:pPr>
      <w:r>
        <w:rPr>
          <w:rFonts w:ascii="Arial" w:cs="Arial" w:eastAsia="Arial" w:hAnsi="Arial"/>
          <w:sz w:val="24"/>
          <w:szCs w:val="24"/>
        </w:rPr>
        <w:t xml:space="preserve">46.</w:t>
      </w:r>
      <w:r>
        <w:rPr>
          <w:rFonts w:ascii="Arial" w:cs="Arial" w:eastAsia="Arial" w:hAnsi="Arial"/>
          <w:sz w:val="24"/>
          <w:szCs w:val="24"/>
        </w:rPr>
        <w:t xml:space="preserve">Расходы государственного бюджета описываются в Примечаниях по следующим 5 разделам: </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«Расходы государственного бюджета в разрезе экономической классификации»;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«Расходы государственного бюджета в разрезе функциональной классификации»;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«Расходы республиканского  бюджета в разрезе ведомственной классификации»;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«Расходы государственного бюджета в разрезе региональной классификации»; </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«Финансовое положение учреждений сектора государственного управления».</w:t>
      </w:r>
    </w:p>
    <w:p>
      <w:pPr>
        <w:spacing w:after="120"/>
        <w:ind w:firstLine="709"/>
        <w:jc w:val="both"/>
      </w:pPr>
      <w:r>
        <w:rPr>
          <w:rFonts w:ascii="Arial" w:cs="Arial" w:eastAsia="Arial" w:hAnsi="Arial"/>
          <w:sz w:val="24"/>
          <w:szCs w:val="24"/>
        </w:rPr>
        <w:t xml:space="preserve">47.</w:t>
      </w:r>
      <w:r>
        <w:rPr>
          <w:rFonts w:ascii="Arial" w:cs="Arial" w:eastAsia="Arial" w:hAnsi="Arial"/>
          <w:sz w:val="24"/>
          <w:szCs w:val="24"/>
        </w:rPr>
        <w:t xml:space="preserve">Статьи в таблицах, раскрываемые в Примечаниях, представляются в порядке категорий, статей (элементов) Единого плана счетов.</w:t>
      </w:r>
    </w:p>
    <w:p>
      <w:pPr>
        <w:spacing w:after="120"/>
        <w:ind w:firstLine="709"/>
        <w:jc w:val="both"/>
      </w:pPr>
      <w:r>
        <w:rPr>
          <w:rFonts w:ascii="Arial" w:cs="Arial" w:eastAsia="Arial" w:hAnsi="Arial"/>
          <w:sz w:val="24"/>
          <w:szCs w:val="24"/>
        </w:rPr>
        <w:t xml:space="preserve">48.</w:t>
      </w:r>
      <w:r>
        <w:rPr>
          <w:rFonts w:ascii="Arial" w:cs="Arial" w:eastAsia="Arial" w:hAnsi="Arial"/>
          <w:sz w:val="24"/>
          <w:szCs w:val="24"/>
        </w:rPr>
        <w:t xml:space="preserve">По каждой таблице в Примечаниях в отношении любой существенной статьи раскрывается информация о значительных отклонениях между утвержденным и уточненным планом, а также информация о причинах значительных отклонений между уточненным планом и фактическими кассовыми расходами. Для целей раскрытия информации о причинах отклонений существенной является статья расходов (доходов), сумма по которой за отчетный период превышает 5% от итоговой суммы расходов (доходов) в этой таблице. Значительным отклонением уточненного плана от утвержденного, либо фактических кассовых расходов от уточненного плана является сумма, равная 10% и более по отношению к утвержденному или уточненному плану соответственно. </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 5. Управленческая отчетность</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49.</w:t>
      </w:r>
      <w:r>
        <w:rPr>
          <w:rFonts w:ascii="Arial" w:cs="Arial" w:eastAsia="Arial" w:hAnsi="Arial"/>
          <w:sz w:val="24"/>
          <w:szCs w:val="24"/>
        </w:rPr>
        <w:t xml:space="preserve">Министерство финансов в целях контроля вправе запрашивать от бюджетных учреждений и структурных подразделений Министерства финансов дополнительную информацию и отчеты. Формат, сроки и порядок предоставления определяется уполномоченным структурным подразделением Министерства финансов.</w:t>
      </w:r>
    </w:p>
    <w:p>
      <w:pPr>
        <w:spacing w:after="120"/>
        <w:ind w:firstLine="709"/>
        <w:jc w:val="both"/>
      </w:pPr>
      <w:r>
        <w:rPr>
          <w:rFonts w:ascii="Arial" w:cs="Arial" w:eastAsia="Arial" w:hAnsi="Arial"/>
          <w:sz w:val="24"/>
          <w:szCs w:val="24"/>
        </w:rPr>
        <w:t xml:space="preserve">50.</w:t>
      </w:r>
      <w:r>
        <w:rPr>
          <w:rFonts w:ascii="Arial" w:cs="Arial" w:eastAsia="Arial" w:hAnsi="Arial"/>
          <w:sz w:val="24"/>
          <w:szCs w:val="24"/>
        </w:rPr>
        <w:t xml:space="preserve">Организации ежемесячно представляют в Территориальные управления (далее – ТР) отчеты по форме А5, которые сверяются с данными Казначейства.</w:t>
      </w:r>
    </w:p>
    <w:p>
      <w:pPr>
        <w:spacing w:after="120"/>
        <w:ind w:firstLine="709"/>
        <w:jc w:val="both"/>
      </w:pPr>
      <w:r>
        <w:rPr>
          <w:rFonts w:ascii="Arial" w:cs="Arial" w:eastAsia="Arial" w:hAnsi="Arial"/>
          <w:sz w:val="24"/>
          <w:szCs w:val="24"/>
        </w:rPr>
        <w:t xml:space="preserve">51.</w:t>
      </w:r>
      <w:r>
        <w:rPr>
          <w:rFonts w:ascii="Arial" w:cs="Arial" w:eastAsia="Arial" w:hAnsi="Arial"/>
          <w:sz w:val="24"/>
          <w:szCs w:val="24"/>
        </w:rPr>
        <w:t xml:space="preserve">ТР на ежемесячной основе формируют отчеты от исполнении бюджетов согласно формы А5.</w:t>
      </w:r>
    </w:p>
    <w:p>
      <w:pPr>
        <w:spacing w:after="120"/>
        <w:jc w:val="right"/>
      </w:pPr>
      <w:r>
        <w:rPr>
          <w:rFonts w:ascii="Arial" w:cs="Arial" w:eastAsia="Arial" w:hAnsi="Arial"/>
          <w:sz w:val="24"/>
          <w:szCs w:val="24"/>
        </w:rPr>
        <w:t xml:space="preserve">Приложение 1 </w:t>
      </w:r>
    </w:p>
    <w:p>
      <w:pPr>
        <w:spacing w:after="120"/>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Организация:                                                __________________________</w:t>
      </w:r>
    </w:p>
    <w:p>
      <w:pPr>
        <w:spacing w:after="120"/>
        <w:jc w:val="both"/>
      </w:pPr>
      <w:r>
        <w:rPr>
          <w:rFonts w:ascii="Arial" w:cs="Arial" w:eastAsia="Arial" w:hAnsi="Arial"/>
          <w:sz w:val="24"/>
          <w:szCs w:val="24"/>
        </w:rPr>
        <w:t xml:space="preserve">Отчетная дата:                                              __________________________</w:t>
      </w:r>
    </w:p>
    <w:p>
      <w:pPr>
        <w:spacing w:after="120"/>
        <w:jc w:val="both"/>
      </w:pPr>
      <w:r>
        <w:rPr>
          <w:rFonts w:ascii="Arial" w:cs="Arial" w:eastAsia="Arial" w:hAnsi="Arial"/>
          <w:sz w:val="24"/>
          <w:szCs w:val="24"/>
        </w:rPr>
        <w:t xml:space="preserve">Отчетный период:                                        __________________________</w:t>
      </w:r>
    </w:p>
    <w:p>
      <w:pPr>
        <w:spacing w:after="120"/>
        <w:jc w:val="both"/>
      </w:pPr>
      <w:r>
        <w:rPr>
          <w:rFonts w:ascii="Arial" w:cs="Arial" w:eastAsia="Arial" w:hAnsi="Arial"/>
          <w:sz w:val="24"/>
          <w:szCs w:val="24"/>
        </w:rPr>
        <w:t xml:space="preserve">Единица измерения:                                    __________________________ </w:t>
      </w:r>
    </w:p>
    <w:p>
      <w:pPr>
        <w:spacing w:after="120"/>
        <w:jc w:val="both"/>
      </w:pPr>
      <w:r>
        <w:rPr>
          <w:rFonts w:ascii="Arial" w:cs="Arial" w:eastAsia="Arial" w:hAnsi="Arial"/>
          <w:sz w:val="24"/>
          <w:szCs w:val="24"/>
        </w:rPr>
        <w:t xml:space="preserve">Классификация ведомственная:                 __________________________                                                                                                   </w:t>
      </w:r>
    </w:p>
    <w:p>
      <w:pPr>
        <w:spacing w:after="120"/>
        <w:jc w:val="both"/>
      </w:pPr>
      <w:r>
        <w:rPr>
          <w:rFonts w:ascii="Arial" w:cs="Arial" w:eastAsia="Arial" w:hAnsi="Arial"/>
          <w:sz w:val="24"/>
          <w:szCs w:val="24"/>
        </w:rPr>
        <w:t xml:space="preserve">Классификация функциональная:              __________________________                                                                                                     </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Форма Д1. Баланс сектора государственного управления по средствам государственного (местного, республиканского) бюджета на отчетную дату</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23"/>
        <w:gridCol w:w="794"/>
        <w:gridCol w:w="955"/>
        <w:gridCol w:w="954"/>
        <w:gridCol w:w="955"/>
        <w:gridCol w:w="954"/>
        <w:gridCol w:w="955"/>
        <w:gridCol w:w="954"/>
        <w:gridCol w:w="636"/>
      </w:tblGrid>
      <w:tr>
        <w:tc>
          <w:tcPr>
            <w:tcW w:type="dxa" w:w="3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НЕФИНАНСОВЫЕ АКТИВЫ</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2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Основные фонды</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2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Запасы</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2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Ценности</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2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Непроизведенные активы</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2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Итого нефинансовые активы</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2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ФИНАНСОВЫЕ АКТИВЫ</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2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Внутренние финансовые активы</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2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Валюта и депозиты</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2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Ценные бумаги, кроме акций</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2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Кредиты, ссуды и займы</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2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Акции и другие формы участия в капитале</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2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Прочая внутренняя дебиторская задолженность</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2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Резерв на безнадежные долги</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2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Итого внутренние финансовые активы</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2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Внешние финансовые активы</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2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Валюта и депозиты</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2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Ценные бумаги, кроме акций</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2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Кредиты, ссуды и займы</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2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Акции и другие формы участия в капитале</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2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Прочая внешняя дебиторская задолженность</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2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Итого внешние финансовые активы</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2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Итого активы</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2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ОБЯЗАТЕЛЬСТВА</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2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Внутренние обязательства</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2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Ценные бумаги, кроме акций</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2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Внутренние заимствования</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2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Прочие внутренние обязательства</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2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Итого внутренние обязательства</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2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Внешние обязательства</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2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Внешние заимствования</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2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Прочие внешние обязательства</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2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Итого внешние обязательства</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2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ЧИСТАЯ СТОИМОСТЬ АКТИВОВ</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2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Итого чистые активы</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2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Итого обязательства и чистые активы</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Руководитель организации/структурного подразделения        </w:t>
      </w:r>
    </w:p>
    <w:p>
      <w:pPr>
        <w:spacing w:after="120"/>
        <w:jc w:val="both"/>
      </w:pPr>
      <w:r>
        <w:rPr>
          <w:rFonts w:ascii="Arial" w:cs="Arial" w:eastAsia="Arial" w:hAnsi="Arial"/>
          <w:i/>
          <w:iCs/>
          <w:sz w:val="24"/>
          <w:szCs w:val="24"/>
        </w:rPr>
        <w:t xml:space="preserve">Руководитель бухгалтерской службы/Главный бухгалтер/Исполнитель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Описание статей Баланса сектора государственного управления по средствам государственного (местного, республиканского) бюджета на отчетную дату.</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02"/>
        <w:gridCol w:w="8876"/>
      </w:tblGrid>
      <w:tr>
        <w:tc>
          <w:tcPr>
            <w:tcW w:type="dxa" w:w="13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8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020 по 060</w:t>
            </w:r>
          </w:p>
        </w:tc>
      </w:tr>
      <w:tr>
        <w:tc>
          <w:tcPr>
            <w:tcW w:type="dxa" w:w="13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8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в себя суммы по средствам государственного (местного, республиканского) бюджета учтенных на элементах ЕПС группы 421 «Основные средства». </w:t>
            </w:r>
          </w:p>
        </w:tc>
      </w:tr>
      <w:tr>
        <w:tc>
          <w:tcPr>
            <w:tcW w:type="dxa" w:w="13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030</w:t>
            </w:r>
          </w:p>
        </w:tc>
        <w:tc>
          <w:tcPr>
            <w:tcW w:type="dxa" w:w="8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в себя суммы по средствам государственного (местного, республиканского) бюджета учтенных на элементах ЕПС группы 416 «Запасы».</w:t>
            </w:r>
          </w:p>
        </w:tc>
      </w:tr>
      <w:tr>
        <w:tc>
          <w:tcPr>
            <w:tcW w:type="dxa" w:w="13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040</w:t>
            </w:r>
          </w:p>
        </w:tc>
        <w:tc>
          <w:tcPr>
            <w:tcW w:type="dxa" w:w="8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в себя суммы по средствам государственного (местного, республиканского) бюджета учтенных на элементах ЕПС группы 422 «Ценности». </w:t>
            </w:r>
          </w:p>
        </w:tc>
      </w:tr>
      <w:tr>
        <w:tc>
          <w:tcPr>
            <w:tcW w:type="dxa" w:w="13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050</w:t>
            </w:r>
          </w:p>
        </w:tc>
        <w:tc>
          <w:tcPr>
            <w:tcW w:type="dxa" w:w="8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в себя суммы по средствам государственного (местного, республиканского) бюджета учтенных на элементах ЕПС группы 423 «Земля». </w:t>
            </w:r>
          </w:p>
        </w:tc>
      </w:tr>
      <w:tr>
        <w:tc>
          <w:tcPr>
            <w:tcW w:type="dxa" w:w="13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w:t>
            </w:r>
          </w:p>
        </w:tc>
        <w:tc>
          <w:tcPr>
            <w:tcW w:type="dxa" w:w="8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020, 030, 040, 050</w:t>
            </w:r>
          </w:p>
        </w:tc>
      </w:tr>
      <w:tr>
        <w:tc>
          <w:tcPr>
            <w:tcW w:type="dxa" w:w="13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070</w:t>
            </w:r>
          </w:p>
        </w:tc>
        <w:tc>
          <w:tcPr>
            <w:tcW w:type="dxa" w:w="8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080 по 220</w:t>
            </w:r>
          </w:p>
        </w:tc>
      </w:tr>
      <w:tr>
        <w:tc>
          <w:tcPr>
            <w:tcW w:type="dxa" w:w="13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080</w:t>
            </w:r>
          </w:p>
        </w:tc>
        <w:tc>
          <w:tcPr>
            <w:tcW w:type="dxa" w:w="8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090 по 150</w:t>
            </w:r>
          </w:p>
        </w:tc>
      </w:tr>
      <w:tr>
        <w:tc>
          <w:tcPr>
            <w:tcW w:type="dxa" w:w="13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090</w:t>
            </w:r>
          </w:p>
        </w:tc>
        <w:tc>
          <w:tcPr>
            <w:tcW w:type="dxa" w:w="8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в себя суммы по средствам государственного (местного, республиканского) бюджета учтенных на элементах ЕПС группы 411 «Денежные средства и их эквиваленты», за исключением 41122120 «Текущие счета в коммерческих банках за рубежом», 41122140 «Депозитные счета в коммерческих банках за рубежом». </w:t>
            </w:r>
          </w:p>
        </w:tc>
      </w:tr>
      <w:tr>
        <w:tc>
          <w:tcPr>
            <w:tcW w:type="dxa" w:w="13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8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в себя суммы по средствам государственного (местного, республиканского) бюджета учтенных на элементах ЕПС группы 412 «Краткосрочные ценные бумаги» и группы 424 «Долгосрочные ценные бумаги», за исключением ценных бумаг иностранных эмитентов. </w:t>
            </w:r>
          </w:p>
        </w:tc>
      </w:tr>
      <w:tr>
        <w:tc>
          <w:tcPr>
            <w:tcW w:type="dxa" w:w="13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8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в себя суммы по средствам государственного (местного, республиканского) бюджета учтенных на элементах ЕПС группы 413 «Краткосрочные бюджетные ссуды» и группы 425 «Долгосрочные бюджетные ссуды». </w:t>
            </w:r>
          </w:p>
        </w:tc>
      </w:tr>
      <w:tr>
        <w:tc>
          <w:tcPr>
            <w:tcW w:type="dxa" w:w="13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8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в себя суммы по средствам государственного (местного, республиканского) бюджета учтенных на элементах ЕПС группы 426 «Инвестиции», за исключением акций и других форм участия в капитале компаний - нерезидентов.</w:t>
            </w:r>
          </w:p>
        </w:tc>
      </w:tr>
      <w:tr>
        <w:tc>
          <w:tcPr>
            <w:tcW w:type="dxa" w:w="13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8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в себя суммы по средствам государственного (местного, республиканского) бюджета учтенных на элементах ЕПС группы 415 «Дебиторская задолженность»  и группы 428 «Прочая долгосрочная дебиторская задолженность» в отношении дебиторов – резидентов Кыргызской Республики.</w:t>
            </w:r>
          </w:p>
        </w:tc>
      </w:tr>
      <w:tr>
        <w:tc>
          <w:tcPr>
            <w:tcW w:type="dxa" w:w="13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8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в себя суммы по средствам государственного (местного, республиканского) бюджета учтенных на элементах ЕПС группы 417 «Резерв по обесценению финансовых активов», относящихся к внутренним финансовым активам</w:t>
            </w:r>
          </w:p>
        </w:tc>
      </w:tr>
      <w:tr>
        <w:tc>
          <w:tcPr>
            <w:tcW w:type="dxa" w:w="13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8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090, 100, 110, 120, 130, 140.</w:t>
            </w:r>
          </w:p>
        </w:tc>
      </w:tr>
      <w:tr>
        <w:tc>
          <w:tcPr>
            <w:tcW w:type="dxa" w:w="13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8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170 по 220</w:t>
            </w:r>
          </w:p>
        </w:tc>
      </w:tr>
      <w:tr>
        <w:tc>
          <w:tcPr>
            <w:tcW w:type="dxa" w:w="13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8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суммы по средствам государственного (местного, республиканского) бюджета учтенных на следующих элементах ЕПС: 41122120 «Текущие счета в коммерческих банках за рубежом», 41122140 «Депозитные счета в коммерческих банках за рубежом». </w:t>
            </w:r>
          </w:p>
        </w:tc>
      </w:tr>
      <w:tr>
        <w:tc>
          <w:tcPr>
            <w:tcW w:type="dxa" w:w="13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8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суммы по средствам государственного (местного, республиканского) бюджета учтенных на элементах ЕПС группы 412 «Краткосрочные ценные бумаги» и группы 424 «Долгосрочные ценные бумаги», за исключением ценных бумаг эмитентов, являющихся резидентами Кыргызской Республики. </w:t>
            </w:r>
          </w:p>
        </w:tc>
      </w:tr>
      <w:tr>
        <w:tc>
          <w:tcPr>
            <w:tcW w:type="dxa" w:w="13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8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суммы по средствам государственного (местного, республиканского) бюджета учтенных на элементах ЕПС счетов группы 414 «Краткосрочные кредиты правительствам других государств» и группы 427«Долгосрочные кредиты правительствам других государств». </w:t>
            </w:r>
          </w:p>
        </w:tc>
      </w:tr>
      <w:tr>
        <w:tc>
          <w:tcPr>
            <w:tcW w:type="dxa" w:w="13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8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суммы по средствам государственного (местного, республиканского) бюджета учтенных на элементах ЕПС группы 426 «Инвестиции», за исключением акций и других форм участия в капитале компаний – резидентов Кыргызской Республики.</w:t>
            </w:r>
          </w:p>
        </w:tc>
      </w:tr>
      <w:tr>
        <w:tc>
          <w:tcPr>
            <w:tcW w:type="dxa" w:w="13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210 </w:t>
            </w:r>
          </w:p>
        </w:tc>
        <w:tc>
          <w:tcPr>
            <w:tcW w:type="dxa" w:w="8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суммы по средствам государственного (местного, республиканского) бюджета учтенных на элементах ЕПС группы 415 «Дебиторская задолженность» и группы 428 «Прочая долгосрочная дебиторская задолженность» в отношении дебиторов – нерезидентов Кыргызской Республики.</w:t>
            </w:r>
          </w:p>
        </w:tc>
      </w:tr>
      <w:tr>
        <w:tc>
          <w:tcPr>
            <w:tcW w:type="dxa" w:w="13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220</w:t>
            </w:r>
          </w:p>
        </w:tc>
        <w:tc>
          <w:tcPr>
            <w:tcW w:type="dxa" w:w="8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170, 180, 190, 200, 210</w:t>
            </w:r>
          </w:p>
        </w:tc>
      </w:tr>
      <w:tr>
        <w:tc>
          <w:tcPr>
            <w:tcW w:type="dxa" w:w="13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230</w:t>
            </w:r>
          </w:p>
        </w:tc>
        <w:tc>
          <w:tcPr>
            <w:tcW w:type="dxa" w:w="8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060, 150, 220</w:t>
            </w:r>
          </w:p>
        </w:tc>
      </w:tr>
      <w:tr>
        <w:tc>
          <w:tcPr>
            <w:tcW w:type="dxa" w:w="13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240</w:t>
            </w:r>
          </w:p>
        </w:tc>
        <w:tc>
          <w:tcPr>
            <w:tcW w:type="dxa" w:w="8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250 по 330</w:t>
            </w:r>
          </w:p>
        </w:tc>
      </w:tr>
      <w:tr>
        <w:tc>
          <w:tcPr>
            <w:tcW w:type="dxa" w:w="13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8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260 по 290</w:t>
            </w:r>
          </w:p>
        </w:tc>
      </w:tr>
      <w:tr>
        <w:tc>
          <w:tcPr>
            <w:tcW w:type="dxa" w:w="13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260</w:t>
            </w:r>
          </w:p>
        </w:tc>
        <w:tc>
          <w:tcPr>
            <w:tcW w:type="dxa" w:w="8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суммы по средствам государственного (местного, республиканского) бюджета учтенных на элементах ЕПС группы 511 «Краткосрочные государственные ценные бумаги» и 521 «Долгосрочные государственные ценные бумаги» в отношении кредиторов – резидентов Кыргызской Республики.</w:t>
            </w:r>
          </w:p>
        </w:tc>
      </w:tr>
      <w:tr>
        <w:tc>
          <w:tcPr>
            <w:tcW w:type="dxa" w:w="13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270</w:t>
            </w:r>
          </w:p>
        </w:tc>
        <w:tc>
          <w:tcPr>
            <w:tcW w:type="dxa" w:w="8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в себя суммы по средствам государственного (местного, республиканского) бюджета учтенных на элементах ЕПС группы 512 «Краткосрочные внутренние займы» и 522 «Долгосрочные внутренние займы».</w:t>
            </w:r>
          </w:p>
        </w:tc>
      </w:tr>
      <w:tr>
        <w:tc>
          <w:tcPr>
            <w:tcW w:type="dxa" w:w="13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280</w:t>
            </w:r>
          </w:p>
        </w:tc>
        <w:tc>
          <w:tcPr>
            <w:tcW w:type="dxa" w:w="8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в себя суммы по средствам государственного (местного, республиканского) бюджета учтенных на элементах ЕПС группы 514 «Краткосрочная кредиторская задолженность» и 524 «Прочие долгосрочные обязательства» в отношении кредиторов – резидентов Кыргызской Республики.</w:t>
            </w:r>
          </w:p>
        </w:tc>
      </w:tr>
      <w:tr>
        <w:tc>
          <w:tcPr>
            <w:tcW w:type="dxa" w:w="13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290</w:t>
            </w:r>
          </w:p>
        </w:tc>
        <w:tc>
          <w:tcPr>
            <w:tcW w:type="dxa" w:w="8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260, 270, 280</w:t>
            </w:r>
          </w:p>
        </w:tc>
      </w:tr>
      <w:tr>
        <w:tc>
          <w:tcPr>
            <w:tcW w:type="dxa" w:w="13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8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310 по 330</w:t>
            </w:r>
          </w:p>
        </w:tc>
      </w:tr>
      <w:tr>
        <w:tc>
          <w:tcPr>
            <w:tcW w:type="dxa" w:w="13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w:t>
            </w:r>
          </w:p>
        </w:tc>
        <w:tc>
          <w:tcPr>
            <w:tcW w:type="dxa" w:w="8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в себя суммы по средствам государственного (местного, республиканского) бюджета учтенных на элементах ЕПС группы 513 «Краткосрочные внешние займы» и 523 «Долгосрочные внешние займы».</w:t>
            </w:r>
          </w:p>
        </w:tc>
      </w:tr>
      <w:tr>
        <w:tc>
          <w:tcPr>
            <w:tcW w:type="dxa" w:w="13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320</w:t>
            </w:r>
          </w:p>
        </w:tc>
        <w:tc>
          <w:tcPr>
            <w:tcW w:type="dxa" w:w="8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в себя суммы по средствам государственного (местного, республиканского) бюджета учтенных на элементах ЕПС группы 514 «Краткосрочная кредиторская задолженность» и 524 «Прочие долгосрочные обязательства» в отношении кредиторов – нерезидентов Кыргызской Республики.</w:t>
            </w:r>
          </w:p>
        </w:tc>
      </w:tr>
      <w:tr>
        <w:tc>
          <w:tcPr>
            <w:tcW w:type="dxa" w:w="13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330</w:t>
            </w:r>
          </w:p>
        </w:tc>
        <w:tc>
          <w:tcPr>
            <w:tcW w:type="dxa" w:w="8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310, 320</w:t>
            </w:r>
          </w:p>
        </w:tc>
      </w:tr>
      <w:tr>
        <w:tc>
          <w:tcPr>
            <w:tcW w:type="dxa" w:w="13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340</w:t>
            </w:r>
          </w:p>
        </w:tc>
        <w:tc>
          <w:tcPr>
            <w:tcW w:type="dxa" w:w="8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сроке 350</w:t>
            </w:r>
          </w:p>
        </w:tc>
      </w:tr>
      <w:tr>
        <w:tc>
          <w:tcPr>
            <w:tcW w:type="dxa" w:w="13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8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в себя суммы по средствам государственного (местного, республиканского) бюджета учтенных на элементах ЕПС группы 611 «Чистые активы»</w:t>
            </w:r>
          </w:p>
        </w:tc>
      </w:tr>
      <w:tr>
        <w:tc>
          <w:tcPr>
            <w:tcW w:type="dxa" w:w="13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360</w:t>
            </w:r>
          </w:p>
        </w:tc>
        <w:tc>
          <w:tcPr>
            <w:tcW w:type="dxa" w:w="8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290, 330, 350</w:t>
            </w:r>
          </w:p>
        </w:tc>
      </w:tr>
      <w:tr>
        <w:tc>
          <w:tcPr>
            <w:tcW w:type="dxa" w:w="13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(1) указывается ссылка на соответствующий абзац в Примечаниях.</w:t>
            </w:r>
          </w:p>
        </w:tc>
      </w:tr>
      <w:tr>
        <w:tc>
          <w:tcPr>
            <w:tcW w:type="dxa" w:w="13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(2) указываются остатки по статьям на отчетную дату</w:t>
            </w:r>
          </w:p>
        </w:tc>
      </w:tr>
      <w:tr>
        <w:tc>
          <w:tcPr>
            <w:tcW w:type="dxa" w:w="13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(3) указываются остатки по статьям на сравнительную дату</w:t>
            </w:r>
          </w:p>
        </w:tc>
      </w:tr>
      <w:tr>
        <w:tc>
          <w:tcPr>
            <w:tcW w:type="dxa" w:w="13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(4) указываются остатки по статьям на отчетную дату в отношении бюджетных средств</w:t>
            </w:r>
          </w:p>
        </w:tc>
      </w:tr>
      <w:tr>
        <w:tc>
          <w:tcPr>
            <w:tcW w:type="dxa" w:w="13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(5) указываются остатки по статьям на сравнительную дату в отношении бюджетных средств</w:t>
            </w:r>
          </w:p>
        </w:tc>
      </w:tr>
      <w:tr>
        <w:tc>
          <w:tcPr>
            <w:tcW w:type="dxa" w:w="13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(6) указываются остатки по статьям на отчетную дату в отношении специальных средств</w:t>
            </w:r>
          </w:p>
        </w:tc>
      </w:tr>
      <w:tr>
        <w:tc>
          <w:tcPr>
            <w:tcW w:type="dxa" w:w="13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8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(7) указываются остатки по статьям на сравнительную дату в отношении специальных средств </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Форма Д2. Движение основных средств за отчетный период</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95"/>
        <w:gridCol w:w="954"/>
        <w:gridCol w:w="955"/>
        <w:gridCol w:w="954"/>
        <w:gridCol w:w="1591"/>
        <w:gridCol w:w="1430"/>
      </w:tblGrid>
      <w:tr>
        <w:tc>
          <w:tcPr>
            <w:tcW w:type="dxa" w:w="42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Здания и сооружения</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Первоначальная стоимость на начало периода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начало периода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Балансовая стоимость на начало периода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Получение от другой единицы госсектора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Иное безвозмездное поступление</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Передача другой единице госсектора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Иная безвозмездная передача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Начисленная амортизация</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Списанная амортизация</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Обесценение</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Списание</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Первоначальная стоимость на конец периода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конец периода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Балансовая стоимость на конец периода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5"/>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Машины и оборудование</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Первоначальная стоимость на начало периода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начало периода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Балансовая стоимость на начало периода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 </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Получение от другой единицы сектора госуправления</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Иное безвозмездное получение</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Передача другой единице сектора госуправления</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Иная безвозмездная передача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Начисленная амортизация</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Списанная амортизация</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Обесценение</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Списание</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Первоначальная стоимость на конец периода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конец периода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Балансовая стоимость на конец периода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5"/>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Прочие основные средства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Первоначальная стоимость на начало периода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начало периода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Балансовая стоимость на начало периода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Получение от другой единицы сектора госуправления</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Иное безвозмездное поступление</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Передача другой единице сектора госуправления</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Иная безвозмезная передача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Начисленная амортизация</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Списанная амортизация</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Обесценение</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Списание</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Первоначальная стоимость на конец периода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конец периода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Балансовая стоимость на конец периода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5"/>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Незавершенное строительство</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Незавершенное строительство на начало периода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Затраты отнесенные на стоимость незавершенного строительства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незавершенного строительства основным фондом</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Незавершенное строительство на конец периода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первоначальная стоимость на начало периода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накопленная амортизация на начало периода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основных фондов на начало периода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первоначальная стоимость на конец периода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накопленная амортизация на конец периода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основных фондов на конец периода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Описание статей по движению основных средств за отчетный период</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33"/>
        <w:gridCol w:w="8745"/>
      </w:tblGrid>
      <w:tr>
        <w:tc>
          <w:tcPr>
            <w:tcW w:type="dxa" w:w="1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8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020 по 200</w:t>
            </w:r>
          </w:p>
        </w:tc>
      </w:tr>
      <w:tr>
        <w:tc>
          <w:tcPr>
            <w:tcW w:type="dxa" w:w="1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020 – 200</w:t>
            </w:r>
          </w:p>
        </w:tc>
        <w:tc>
          <w:tcPr>
            <w:tcW w:type="dxa" w:w="8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«Здания и сооружения». </w:t>
            </w:r>
          </w:p>
        </w:tc>
      </w:tr>
      <w:tr>
        <w:tc>
          <w:tcPr>
            <w:tcW w:type="dxa" w:w="1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210</w:t>
            </w:r>
          </w:p>
        </w:tc>
        <w:tc>
          <w:tcPr>
            <w:tcW w:type="dxa" w:w="8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220 по 400</w:t>
            </w:r>
          </w:p>
        </w:tc>
      </w:tr>
      <w:tr>
        <w:tc>
          <w:tcPr>
            <w:tcW w:type="dxa" w:w="1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220  - 400</w:t>
            </w:r>
          </w:p>
        </w:tc>
        <w:tc>
          <w:tcPr>
            <w:tcW w:type="dxa" w:w="8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«Машины и оборудование». </w:t>
            </w:r>
          </w:p>
        </w:tc>
      </w:tr>
      <w:tr>
        <w:tc>
          <w:tcPr>
            <w:tcW w:type="dxa" w:w="1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w:t>
            </w:r>
          </w:p>
        </w:tc>
        <w:tc>
          <w:tcPr>
            <w:tcW w:type="dxa" w:w="8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420 по 600</w:t>
            </w:r>
          </w:p>
        </w:tc>
      </w:tr>
      <w:tr>
        <w:tc>
          <w:tcPr>
            <w:tcW w:type="dxa" w:w="1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420 – 600</w:t>
            </w:r>
          </w:p>
        </w:tc>
        <w:tc>
          <w:tcPr>
            <w:tcW w:type="dxa" w:w="8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«Прочие основные средства». </w:t>
            </w:r>
          </w:p>
        </w:tc>
      </w:tr>
      <w:tr>
        <w:tc>
          <w:tcPr>
            <w:tcW w:type="dxa" w:w="1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610</w:t>
            </w:r>
          </w:p>
        </w:tc>
        <w:tc>
          <w:tcPr>
            <w:tcW w:type="dxa" w:w="8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620 по 650</w:t>
            </w:r>
          </w:p>
        </w:tc>
      </w:tr>
      <w:tr>
        <w:tc>
          <w:tcPr>
            <w:tcW w:type="dxa" w:w="1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620 - 650</w:t>
            </w:r>
          </w:p>
        </w:tc>
        <w:tc>
          <w:tcPr>
            <w:tcW w:type="dxa" w:w="8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«Незавершенное строительство». </w:t>
            </w:r>
          </w:p>
        </w:tc>
      </w:tr>
      <w:tr>
        <w:tc>
          <w:tcPr>
            <w:tcW w:type="dxa" w:w="1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660</w:t>
            </w:r>
          </w:p>
        </w:tc>
        <w:tc>
          <w:tcPr>
            <w:tcW w:type="dxa" w:w="8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020, 220, 420, 620 </w:t>
            </w:r>
          </w:p>
        </w:tc>
      </w:tr>
      <w:tr>
        <w:tc>
          <w:tcPr>
            <w:tcW w:type="dxa" w:w="1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670</w:t>
            </w:r>
          </w:p>
        </w:tc>
        <w:tc>
          <w:tcPr>
            <w:tcW w:type="dxa" w:w="8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030, 230, 430. </w:t>
            </w:r>
          </w:p>
        </w:tc>
      </w:tr>
      <w:tr>
        <w:tc>
          <w:tcPr>
            <w:tcW w:type="dxa" w:w="1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680</w:t>
            </w:r>
          </w:p>
        </w:tc>
        <w:tc>
          <w:tcPr>
            <w:tcW w:type="dxa" w:w="8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660 и 670</w:t>
            </w:r>
          </w:p>
        </w:tc>
      </w:tr>
      <w:tr>
        <w:tc>
          <w:tcPr>
            <w:tcW w:type="dxa" w:w="1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690</w:t>
            </w:r>
          </w:p>
        </w:tc>
        <w:tc>
          <w:tcPr>
            <w:tcW w:type="dxa" w:w="8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180, 380, 580, 650</w:t>
            </w:r>
          </w:p>
        </w:tc>
      </w:tr>
      <w:tr>
        <w:tc>
          <w:tcPr>
            <w:tcW w:type="dxa" w:w="1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700</w:t>
            </w:r>
          </w:p>
        </w:tc>
        <w:tc>
          <w:tcPr>
            <w:tcW w:type="dxa" w:w="8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190, 390, 590. </w:t>
            </w:r>
          </w:p>
        </w:tc>
      </w:tr>
      <w:tr>
        <w:tc>
          <w:tcPr>
            <w:tcW w:type="dxa" w:w="1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710</w:t>
            </w:r>
          </w:p>
        </w:tc>
        <w:tc>
          <w:tcPr>
            <w:tcW w:type="dxa" w:w="8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690 и 700</w:t>
            </w:r>
          </w:p>
        </w:tc>
      </w:tr>
      <w:tr>
        <w:tc>
          <w:tcPr>
            <w:tcW w:type="dxa" w:w="1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(1) указывается ссылка на соответствующий абзац в Примечаниях.</w:t>
            </w:r>
          </w:p>
        </w:tc>
      </w:tr>
      <w:tr>
        <w:tc>
          <w:tcPr>
            <w:tcW w:type="dxa" w:w="1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(2) указываются общая сумма (по бюджетным и специальным средствам) в отношении каждой статьи </w:t>
            </w:r>
          </w:p>
        </w:tc>
      </w:tr>
      <w:tr>
        <w:tc>
          <w:tcPr>
            <w:tcW w:type="dxa" w:w="1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(3) указываются сумма по бюджетным средства в отношении каждой статьи</w:t>
            </w:r>
          </w:p>
        </w:tc>
      </w:tr>
      <w:tr>
        <w:tc>
          <w:tcPr>
            <w:tcW w:type="dxa" w:w="1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(4) указываются сумма по специальным средствам в отношении каждой статьи</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3</w:t>
      </w:r>
    </w:p>
    <w:p>
      <w:pPr>
        <w:spacing w:after="120"/>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Форма Д3. Движение  запасов за отчетный период</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16"/>
        <w:gridCol w:w="955"/>
        <w:gridCol w:w="954"/>
        <w:gridCol w:w="955"/>
        <w:gridCol w:w="1749"/>
        <w:gridCol w:w="1749"/>
      </w:tblGrid>
      <w:tr>
        <w:tc>
          <w:tcPr>
            <w:tcW w:type="dxa" w:w="3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Стратегические запасы</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Запасы Фонда государственного материального резерва</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Получение от другой единицы сектора госуправления</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Иное безвозмездное поступление</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Продажи</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070</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Передача другой единице сектора госуправления</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080</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Иная безвозмездная передача</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090</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Обесценение</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Списание</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запасы</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Сырье и материалы</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Получение от другой единицы сектора госуправления</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Иное безвозмездное поступление</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Продажи</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Передача другой единице сектора госуправления</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Иная безвозмездная передача</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Обесценение</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Списание</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Незавершенное производство</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Незавершенное производство на начало периода</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Отнесение затрат на незавершенное производство</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незавершенного производства готовой продукцией</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Незавершенное производство на конец периода</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Готовая продукция</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340</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Готовая продукция на начало периода</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Изготовленная готовая продукция</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Реализованная (списанная) готовая продукция</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370</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Готовая продукция на конец периода</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Товары для перепродажи</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Товары для перепродажи на начало периода</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Приобретенные (поступившие) товары</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430</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Реализованные (списанные) товары</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460</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Товары для перепродажи на конец периода</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470</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МБП</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480</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490</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Получение от другой единицы сектора госуправления</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Иное безвозмездное поступление</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520</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Продажи</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530</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Передача другой единице сектора госуправления</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540</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Иная безвозмездная передача</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550</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Обесценение</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560</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Списание</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570</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580</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590</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запасов на начало периода</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запасов на конец периода</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620</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Описание статей по движению запасов за отчетный период</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93"/>
        <w:gridCol w:w="8785"/>
      </w:tblGrid>
      <w:tr>
        <w:tc>
          <w:tcPr>
            <w:tcW w:type="dxa" w:w="1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8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020 по 140</w:t>
            </w:r>
          </w:p>
        </w:tc>
      </w:tr>
      <w:tr>
        <w:tc>
          <w:tcPr>
            <w:tcW w:type="dxa" w:w="1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8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030 по 140</w:t>
            </w:r>
          </w:p>
        </w:tc>
      </w:tr>
      <w:tr>
        <w:tc>
          <w:tcPr>
            <w:tcW w:type="dxa" w:w="1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030 – 140</w:t>
            </w:r>
          </w:p>
        </w:tc>
        <w:tc>
          <w:tcPr>
            <w:tcW w:type="dxa" w:w="8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«Запасы Фонда государственного материального резерва». </w:t>
            </w:r>
          </w:p>
        </w:tc>
      </w:tr>
      <w:tr>
        <w:tc>
          <w:tcPr>
            <w:tcW w:type="dxa" w:w="1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8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160 по 600</w:t>
            </w:r>
          </w:p>
        </w:tc>
      </w:tr>
      <w:tr>
        <w:tc>
          <w:tcPr>
            <w:tcW w:type="dxa" w:w="1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8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170 по 280</w:t>
            </w:r>
          </w:p>
        </w:tc>
      </w:tr>
      <w:tr>
        <w:tc>
          <w:tcPr>
            <w:tcW w:type="dxa" w:w="1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170 – 280</w:t>
            </w:r>
          </w:p>
        </w:tc>
        <w:tc>
          <w:tcPr>
            <w:tcW w:type="dxa" w:w="8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«Сырье и материалы». </w:t>
            </w:r>
          </w:p>
        </w:tc>
      </w:tr>
      <w:tr>
        <w:tc>
          <w:tcPr>
            <w:tcW w:type="dxa" w:w="1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290</w:t>
            </w:r>
          </w:p>
        </w:tc>
        <w:tc>
          <w:tcPr>
            <w:tcW w:type="dxa" w:w="8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300 по 330</w:t>
            </w:r>
          </w:p>
        </w:tc>
      </w:tr>
      <w:tr>
        <w:tc>
          <w:tcPr>
            <w:tcW w:type="dxa" w:w="1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 – 330</w:t>
            </w:r>
          </w:p>
        </w:tc>
        <w:tc>
          <w:tcPr>
            <w:tcW w:type="dxa" w:w="8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«Незавершенное производство». </w:t>
            </w:r>
          </w:p>
        </w:tc>
      </w:tr>
      <w:tr>
        <w:tc>
          <w:tcPr>
            <w:tcW w:type="dxa" w:w="1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340</w:t>
            </w:r>
          </w:p>
        </w:tc>
        <w:tc>
          <w:tcPr>
            <w:tcW w:type="dxa" w:w="8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350 по 400</w:t>
            </w:r>
          </w:p>
        </w:tc>
      </w:tr>
      <w:tr>
        <w:tc>
          <w:tcPr>
            <w:tcW w:type="dxa" w:w="1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350 – 400</w:t>
            </w:r>
          </w:p>
        </w:tc>
        <w:tc>
          <w:tcPr>
            <w:tcW w:type="dxa" w:w="8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«Готовая продукция». </w:t>
            </w:r>
          </w:p>
        </w:tc>
      </w:tr>
      <w:tr>
        <w:tc>
          <w:tcPr>
            <w:tcW w:type="dxa" w:w="1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w:t>
            </w:r>
          </w:p>
        </w:tc>
        <w:tc>
          <w:tcPr>
            <w:tcW w:type="dxa" w:w="8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420 по 470</w:t>
            </w:r>
          </w:p>
        </w:tc>
      </w:tr>
      <w:tr>
        <w:tc>
          <w:tcPr>
            <w:tcW w:type="dxa" w:w="1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420 – 470</w:t>
            </w:r>
          </w:p>
        </w:tc>
        <w:tc>
          <w:tcPr>
            <w:tcW w:type="dxa" w:w="8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«Товары для перепродажи». </w:t>
            </w:r>
          </w:p>
        </w:tc>
      </w:tr>
      <w:tr>
        <w:tc>
          <w:tcPr>
            <w:tcW w:type="dxa" w:w="1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480</w:t>
            </w:r>
          </w:p>
        </w:tc>
        <w:tc>
          <w:tcPr>
            <w:tcW w:type="dxa" w:w="8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490 по 600</w:t>
            </w:r>
          </w:p>
        </w:tc>
      </w:tr>
      <w:tr>
        <w:tc>
          <w:tcPr>
            <w:tcW w:type="dxa" w:w="1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490 – 600</w:t>
            </w:r>
          </w:p>
        </w:tc>
        <w:tc>
          <w:tcPr>
            <w:tcW w:type="dxa" w:w="8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«МБП». </w:t>
            </w:r>
          </w:p>
        </w:tc>
      </w:tr>
      <w:tr>
        <w:tc>
          <w:tcPr>
            <w:tcW w:type="dxa" w:w="1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610</w:t>
            </w:r>
          </w:p>
        </w:tc>
        <w:tc>
          <w:tcPr>
            <w:tcW w:type="dxa" w:w="8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по строкам 030, 170, 300, 350, 420, 490</w:t>
            </w:r>
          </w:p>
        </w:tc>
      </w:tr>
      <w:tr>
        <w:tc>
          <w:tcPr>
            <w:tcW w:type="dxa" w:w="1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620</w:t>
            </w:r>
          </w:p>
        </w:tc>
        <w:tc>
          <w:tcPr>
            <w:tcW w:type="dxa" w:w="8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по строкам 140, 280, 330, 400, 470, 600</w:t>
            </w:r>
          </w:p>
        </w:tc>
      </w:tr>
      <w:tr>
        <w:tc>
          <w:tcPr>
            <w:tcW w:type="dxa" w:w="1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(1) указывается ссылка на соответствующий абзац в Примечаниях.</w:t>
            </w:r>
          </w:p>
        </w:tc>
      </w:tr>
      <w:tr>
        <w:tc>
          <w:tcPr>
            <w:tcW w:type="dxa" w:w="1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(2) указываются общая сумма (по бюджетным и специальным средствам) в отношении каждой статьи </w:t>
            </w:r>
          </w:p>
        </w:tc>
      </w:tr>
      <w:tr>
        <w:tc>
          <w:tcPr>
            <w:tcW w:type="dxa" w:w="1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(3) указываются сумма по бюджетным средства в отношении каждой статьи</w:t>
            </w:r>
          </w:p>
        </w:tc>
      </w:tr>
      <w:tr>
        <w:tc>
          <w:tcPr>
            <w:tcW w:type="dxa" w:w="1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(4) указываются сумма по специальным средствам в отношении каждой статьи</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4</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Форма Д4. Движение ценностей за отчетный период</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40"/>
        <w:gridCol w:w="796"/>
        <w:gridCol w:w="953"/>
        <w:gridCol w:w="1432"/>
        <w:gridCol w:w="1749"/>
        <w:gridCol w:w="1908"/>
      </w:tblGrid>
      <w:tr>
        <w:tc>
          <w:tcPr>
            <w:tcW w:type="dxa" w:w="3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Драгоценные металлы и камни</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Получение от другой единицы сектора госуправления</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Иное безвозмездное поступление</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Продажи</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Передача другой единице сектора госуправления</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Иная безвозмезная передача</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Обесценение</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Активы культурного наследия</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Получение от другой единицы сектора госуправления</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Иное безвозмездное поступление</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Продажи</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Передача другой единице сектора госуправления</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Иная безвозмезная передача</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Обесценение</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Ювелирные изделия</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Получение от другой единицы сектора госуправления</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Иное безвозмездное поступление</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Продажи</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Передача другой единице сектора госуправления</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Иная безвозмезная передача</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Обесценение</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ценностей на начало периода</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ценностей на конец периода</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Описание статей по движению ценностей  за отчетный период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10"/>
        <w:gridCol w:w="8768"/>
      </w:tblGrid>
      <w:tr>
        <w:tc>
          <w:tcPr>
            <w:tcW w:type="dxa" w:w="14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8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020 по 120</w:t>
            </w:r>
          </w:p>
        </w:tc>
      </w:tr>
      <w:tr>
        <w:tc>
          <w:tcPr>
            <w:tcW w:type="dxa" w:w="14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020 – 120</w:t>
            </w:r>
          </w:p>
        </w:tc>
        <w:tc>
          <w:tcPr>
            <w:tcW w:type="dxa" w:w="8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«Драгоценные металлы и камни». </w:t>
            </w:r>
          </w:p>
        </w:tc>
      </w:tr>
      <w:tr>
        <w:tc>
          <w:tcPr>
            <w:tcW w:type="dxa" w:w="14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8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140 по 240</w:t>
            </w:r>
          </w:p>
        </w:tc>
      </w:tr>
      <w:tr>
        <w:tc>
          <w:tcPr>
            <w:tcW w:type="dxa" w:w="14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140 – 240</w:t>
            </w:r>
          </w:p>
        </w:tc>
        <w:tc>
          <w:tcPr>
            <w:tcW w:type="dxa" w:w="8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w:t>
            </w:r>
            <w:r>
              <w:rPr>
                <w:rFonts w:ascii="Arial" w:cs="Arial" w:eastAsia="Arial" w:hAnsi="Arial"/>
                <w:sz w:val="24"/>
                <w:szCs w:val="24"/>
              </w:rPr>
              <w:t xml:space="preserve">Активы культурного наследия</w:t>
            </w:r>
            <w:r>
              <w:rPr>
                <w:rFonts w:ascii="Arial" w:cs="Arial" w:eastAsia="Arial" w:hAnsi="Arial"/>
                <w:sz w:val="24"/>
                <w:szCs w:val="24"/>
              </w:rPr>
              <w:t xml:space="preserve">». </w:t>
            </w:r>
          </w:p>
        </w:tc>
      </w:tr>
      <w:tr>
        <w:tc>
          <w:tcPr>
            <w:tcW w:type="dxa" w:w="14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8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260 по 360</w:t>
            </w:r>
          </w:p>
        </w:tc>
      </w:tr>
      <w:tr>
        <w:tc>
          <w:tcPr>
            <w:tcW w:type="dxa" w:w="14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260 – 360 </w:t>
            </w:r>
          </w:p>
        </w:tc>
        <w:tc>
          <w:tcPr>
            <w:tcW w:type="dxa" w:w="8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w:t>
            </w:r>
            <w:r>
              <w:rPr>
                <w:rFonts w:ascii="Arial" w:cs="Arial" w:eastAsia="Arial" w:hAnsi="Arial"/>
                <w:sz w:val="24"/>
                <w:szCs w:val="24"/>
              </w:rPr>
              <w:t xml:space="preserve">Ювелирные изделия</w:t>
            </w:r>
            <w:r>
              <w:rPr>
                <w:rFonts w:ascii="Arial" w:cs="Arial" w:eastAsia="Arial" w:hAnsi="Arial"/>
                <w:sz w:val="24"/>
                <w:szCs w:val="24"/>
              </w:rPr>
              <w:t xml:space="preserve">». </w:t>
            </w:r>
          </w:p>
        </w:tc>
      </w:tr>
      <w:tr>
        <w:tc>
          <w:tcPr>
            <w:tcW w:type="dxa" w:w="14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370</w:t>
            </w:r>
          </w:p>
        </w:tc>
        <w:tc>
          <w:tcPr>
            <w:tcW w:type="dxa" w:w="8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020, 140, 260</w:t>
            </w:r>
          </w:p>
        </w:tc>
      </w:tr>
      <w:tr>
        <w:tc>
          <w:tcPr>
            <w:tcW w:type="dxa" w:w="14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380</w:t>
            </w:r>
          </w:p>
        </w:tc>
        <w:tc>
          <w:tcPr>
            <w:tcW w:type="dxa" w:w="8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120, 240, 360</w:t>
            </w:r>
          </w:p>
        </w:tc>
      </w:tr>
      <w:tr>
        <w:tc>
          <w:tcPr>
            <w:tcW w:type="dxa" w:w="14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(1) указывается ссылка на соответствующий абзац в Примечаниях.</w:t>
            </w:r>
          </w:p>
        </w:tc>
      </w:tr>
      <w:tr>
        <w:tc>
          <w:tcPr>
            <w:tcW w:type="dxa" w:w="14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(2) указываются общая сумма (по бюджетным и специальным средствам) в отношении каждой статьи </w:t>
            </w:r>
          </w:p>
        </w:tc>
      </w:tr>
      <w:tr>
        <w:tc>
          <w:tcPr>
            <w:tcW w:type="dxa" w:w="14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(3) указываются сумма по бюджетным средства в отношении каждой статьи</w:t>
            </w:r>
          </w:p>
        </w:tc>
      </w:tr>
      <w:tr>
        <w:tc>
          <w:tcPr>
            <w:tcW w:type="dxa" w:w="14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(4) указываются сумма по специальным средствам в отношении каждой статьи</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Форма Д5. Движение непроизведенных активов за отчетный период</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40"/>
        <w:gridCol w:w="796"/>
        <w:gridCol w:w="954"/>
        <w:gridCol w:w="955"/>
        <w:gridCol w:w="1908"/>
        <w:gridCol w:w="2226"/>
      </w:tblGrid>
      <w:tr>
        <w:tc>
          <w:tcPr>
            <w:tcW w:type="dxa" w:w="3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Земля</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Сельскохозяйственные земли</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Получение от другой единицы сектора госуправления</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Иное безвозмездное поступление</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Продажи</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070</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Передача другой единице сектора госуправления</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080</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Иная безвозмезная передача</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090</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Обесценение</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Несельскохозяйственные земли</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Получение от другой единицы сектора госуправления</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Иное безвозмездное поступление</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Продажи</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Передача другой единице сектора госуправления</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Иная безвозмезная передача</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Обесценение</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непроизведенных активов на начало периода</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непроизведенных активов на конец периода</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Справочная информация на конец отчетного периода:</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Общая площадь сельскохозяйственных участков в распоряжении учреждения</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Общая площадь несельскохозяйственных участков в распоряжении учреждения</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Описание статей по движению непроизведенных активов за отчетный период</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32"/>
        <w:gridCol w:w="8746"/>
      </w:tblGrid>
      <w:tr>
        <w:tc>
          <w:tcPr>
            <w:tcW w:type="dxa" w:w="1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8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020 по 300</w:t>
            </w:r>
          </w:p>
        </w:tc>
      </w:tr>
      <w:tr>
        <w:tc>
          <w:tcPr>
            <w:tcW w:type="dxa" w:w="1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8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030 по 130</w:t>
            </w:r>
          </w:p>
        </w:tc>
      </w:tr>
      <w:tr>
        <w:tc>
          <w:tcPr>
            <w:tcW w:type="dxa" w:w="1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030 – 130 </w:t>
            </w:r>
          </w:p>
        </w:tc>
        <w:tc>
          <w:tcPr>
            <w:tcW w:type="dxa" w:w="8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w:t>
            </w:r>
            <w:r>
              <w:rPr>
                <w:rFonts w:ascii="Arial" w:cs="Arial" w:eastAsia="Arial" w:hAnsi="Arial"/>
                <w:sz w:val="24"/>
                <w:szCs w:val="24"/>
              </w:rPr>
              <w:t xml:space="preserve">Сельскохозяйственные земли</w:t>
            </w:r>
            <w:r>
              <w:rPr>
                <w:rFonts w:ascii="Arial" w:cs="Arial" w:eastAsia="Arial" w:hAnsi="Arial"/>
                <w:sz w:val="24"/>
                <w:szCs w:val="24"/>
              </w:rPr>
              <w:t xml:space="preserve">». </w:t>
            </w:r>
          </w:p>
        </w:tc>
      </w:tr>
      <w:tr>
        <w:tc>
          <w:tcPr>
            <w:tcW w:type="dxa" w:w="1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8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150 по 250</w:t>
            </w:r>
          </w:p>
        </w:tc>
      </w:tr>
      <w:tr>
        <w:tc>
          <w:tcPr>
            <w:tcW w:type="dxa" w:w="1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150 – 250</w:t>
            </w:r>
          </w:p>
        </w:tc>
        <w:tc>
          <w:tcPr>
            <w:tcW w:type="dxa" w:w="8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«Нес</w:t>
            </w:r>
            <w:r>
              <w:rPr>
                <w:rFonts w:ascii="Arial" w:cs="Arial" w:eastAsia="Arial" w:hAnsi="Arial"/>
                <w:sz w:val="24"/>
                <w:szCs w:val="24"/>
              </w:rPr>
              <w:t xml:space="preserve">ельскохозяйственные земли</w:t>
            </w:r>
            <w:r>
              <w:rPr>
                <w:rFonts w:ascii="Arial" w:cs="Arial" w:eastAsia="Arial" w:hAnsi="Arial"/>
                <w:sz w:val="24"/>
                <w:szCs w:val="24"/>
              </w:rPr>
              <w:t xml:space="preserve">». </w:t>
            </w:r>
          </w:p>
        </w:tc>
      </w:tr>
      <w:tr>
        <w:tc>
          <w:tcPr>
            <w:tcW w:type="dxa" w:w="1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260</w:t>
            </w:r>
          </w:p>
        </w:tc>
        <w:tc>
          <w:tcPr>
            <w:tcW w:type="dxa" w:w="8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030, 150</w:t>
            </w:r>
          </w:p>
        </w:tc>
      </w:tr>
      <w:tr>
        <w:tc>
          <w:tcPr>
            <w:tcW w:type="dxa" w:w="1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270</w:t>
            </w:r>
          </w:p>
        </w:tc>
        <w:tc>
          <w:tcPr>
            <w:tcW w:type="dxa" w:w="8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130, 250</w:t>
            </w:r>
          </w:p>
        </w:tc>
      </w:tr>
      <w:tr>
        <w:tc>
          <w:tcPr>
            <w:tcW w:type="dxa" w:w="1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280</w:t>
            </w:r>
          </w:p>
        </w:tc>
        <w:tc>
          <w:tcPr>
            <w:tcW w:type="dxa" w:w="8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290 по 300</w:t>
            </w:r>
          </w:p>
        </w:tc>
      </w:tr>
      <w:tr>
        <w:tc>
          <w:tcPr>
            <w:tcW w:type="dxa" w:w="1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290</w:t>
            </w:r>
          </w:p>
        </w:tc>
        <w:tc>
          <w:tcPr>
            <w:tcW w:type="dxa" w:w="8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площадь сельскохозяйственных участков в распоряжении учреждения выраженная в Га</w:t>
            </w:r>
          </w:p>
        </w:tc>
      </w:tr>
      <w:tr>
        <w:tc>
          <w:tcPr>
            <w:tcW w:type="dxa" w:w="1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8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площадь несельскохозяйственных участков в распоряжении учреждения выраженная в Га</w:t>
            </w:r>
          </w:p>
        </w:tc>
      </w:tr>
      <w:tr>
        <w:tc>
          <w:tcPr>
            <w:tcW w:type="dxa" w:w="1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(1) указывается ссылка на соответствующий абзац в Примечаниях.</w:t>
            </w:r>
          </w:p>
        </w:tc>
      </w:tr>
      <w:tr>
        <w:tc>
          <w:tcPr>
            <w:tcW w:type="dxa" w:w="1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(2) указываются общая сумма (по бюджетным и специальным средствам) в отношении каждой статьи </w:t>
            </w:r>
          </w:p>
        </w:tc>
      </w:tr>
      <w:tr>
        <w:tc>
          <w:tcPr>
            <w:tcW w:type="dxa" w:w="1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(3) указываются сумма по бюджетным средства в отношении каждой статьи</w:t>
            </w:r>
          </w:p>
        </w:tc>
      </w:tr>
      <w:tr>
        <w:tc>
          <w:tcPr>
            <w:tcW w:type="dxa" w:w="1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(4) указываются сумма по специальным средствам в отношении каждой статьи</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120"/>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Форма Д6. Движение валюты и депозитов за отчетный период</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59"/>
        <w:gridCol w:w="794"/>
        <w:gridCol w:w="955"/>
        <w:gridCol w:w="954"/>
        <w:gridCol w:w="2068"/>
        <w:gridCol w:w="1749"/>
      </w:tblGrid>
      <w:tr>
        <w:tc>
          <w:tcPr>
            <w:tcW w:type="dxa" w:w="3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Валюта и депозиты (внутренние)</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Счета в системе казначейства Кыргызской Республики</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Приток денежных средств</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Отток денежных средств</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Счета в коммерческих банках Кыргызской Республики</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Приток денежных средств</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Отток денежных средств</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Наличные денежные средства в кассе учреждений</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Приток денежных средств</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Отток денежных средств</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валюта и депозиты (внутренние) на начало периода</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валюта и депозиты (внутренние) на конец периода</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Депозиты Правительства Кыргызской Республики за рубежом</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Приток денежных средств</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Отток денежных средств</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валюта и депозиты на начало периода</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валюта и депозиты на конец периода</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Описание статей по движению валюты и депозитов за отчетный период</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33"/>
        <w:gridCol w:w="8745"/>
      </w:tblGrid>
      <w:tr>
        <w:tc>
          <w:tcPr>
            <w:tcW w:type="dxa" w:w="1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8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020 по 200</w:t>
            </w:r>
          </w:p>
        </w:tc>
      </w:tr>
      <w:tr>
        <w:tc>
          <w:tcPr>
            <w:tcW w:type="dxa" w:w="1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8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030 по 060</w:t>
            </w:r>
          </w:p>
        </w:tc>
      </w:tr>
      <w:tr>
        <w:tc>
          <w:tcPr>
            <w:tcW w:type="dxa" w:w="1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030 – 060</w:t>
            </w:r>
          </w:p>
        </w:tc>
        <w:tc>
          <w:tcPr>
            <w:tcW w:type="dxa" w:w="8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w:t>
            </w:r>
            <w:r>
              <w:rPr>
                <w:rFonts w:ascii="Arial" w:cs="Arial" w:eastAsia="Arial" w:hAnsi="Arial"/>
                <w:sz w:val="24"/>
                <w:szCs w:val="24"/>
              </w:rPr>
              <w:t xml:space="preserve">Счета в системе казначейства Кыргызской Республики</w:t>
            </w:r>
            <w:r>
              <w:rPr>
                <w:rFonts w:ascii="Arial" w:cs="Arial" w:eastAsia="Arial" w:hAnsi="Arial"/>
                <w:sz w:val="24"/>
                <w:szCs w:val="24"/>
              </w:rPr>
              <w:t xml:space="preserve">». </w:t>
            </w:r>
          </w:p>
        </w:tc>
      </w:tr>
      <w:tr>
        <w:tc>
          <w:tcPr>
            <w:tcW w:type="dxa" w:w="1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070</w:t>
            </w:r>
          </w:p>
        </w:tc>
        <w:tc>
          <w:tcPr>
            <w:tcW w:type="dxa" w:w="8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080 по 120</w:t>
            </w:r>
          </w:p>
        </w:tc>
      </w:tr>
      <w:tr>
        <w:tc>
          <w:tcPr>
            <w:tcW w:type="dxa" w:w="1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080 – 120</w:t>
            </w:r>
          </w:p>
        </w:tc>
        <w:tc>
          <w:tcPr>
            <w:tcW w:type="dxa" w:w="8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w:t>
            </w:r>
            <w:r>
              <w:rPr>
                <w:rFonts w:ascii="Arial" w:cs="Arial" w:eastAsia="Arial" w:hAnsi="Arial"/>
                <w:sz w:val="24"/>
                <w:szCs w:val="24"/>
              </w:rPr>
              <w:t xml:space="preserve">Счета в коммерческих банках Кыргызской Республики</w:t>
            </w:r>
            <w:r>
              <w:rPr>
                <w:rFonts w:ascii="Arial" w:cs="Arial" w:eastAsia="Arial" w:hAnsi="Arial"/>
                <w:sz w:val="24"/>
                <w:szCs w:val="24"/>
              </w:rPr>
              <w:t xml:space="preserve">». </w:t>
            </w:r>
          </w:p>
        </w:tc>
      </w:tr>
      <w:tr>
        <w:tc>
          <w:tcPr>
            <w:tcW w:type="dxa" w:w="1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130 </w:t>
            </w:r>
          </w:p>
        </w:tc>
        <w:tc>
          <w:tcPr>
            <w:tcW w:type="dxa" w:w="8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140 по 180</w:t>
            </w:r>
          </w:p>
        </w:tc>
      </w:tr>
      <w:tr>
        <w:tc>
          <w:tcPr>
            <w:tcW w:type="dxa" w:w="1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140 – 180</w:t>
            </w:r>
          </w:p>
        </w:tc>
        <w:tc>
          <w:tcPr>
            <w:tcW w:type="dxa" w:w="8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w:t>
            </w:r>
            <w:r>
              <w:rPr>
                <w:rFonts w:ascii="Arial" w:cs="Arial" w:eastAsia="Arial" w:hAnsi="Arial"/>
                <w:sz w:val="24"/>
                <w:szCs w:val="24"/>
              </w:rPr>
              <w:t xml:space="preserve">Наличные денежные средства в кассе учреждений</w:t>
            </w:r>
            <w:r>
              <w:rPr>
                <w:rFonts w:ascii="Arial" w:cs="Arial" w:eastAsia="Arial" w:hAnsi="Arial"/>
                <w:sz w:val="24"/>
                <w:szCs w:val="24"/>
              </w:rPr>
              <w:t xml:space="preserve">». </w:t>
            </w:r>
          </w:p>
        </w:tc>
      </w:tr>
      <w:tr>
        <w:tc>
          <w:tcPr>
            <w:tcW w:type="dxa" w:w="1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8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030, 080, 140</w:t>
            </w:r>
          </w:p>
        </w:tc>
      </w:tr>
      <w:tr>
        <w:tc>
          <w:tcPr>
            <w:tcW w:type="dxa" w:w="1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8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060, 120, 180</w:t>
            </w:r>
          </w:p>
        </w:tc>
      </w:tr>
      <w:tr>
        <w:tc>
          <w:tcPr>
            <w:tcW w:type="dxa" w:w="1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210</w:t>
            </w:r>
          </w:p>
        </w:tc>
        <w:tc>
          <w:tcPr>
            <w:tcW w:type="dxa" w:w="8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220 по 260</w:t>
            </w:r>
          </w:p>
        </w:tc>
      </w:tr>
      <w:tr>
        <w:tc>
          <w:tcPr>
            <w:tcW w:type="dxa" w:w="1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220 – 260</w:t>
            </w:r>
          </w:p>
        </w:tc>
        <w:tc>
          <w:tcPr>
            <w:tcW w:type="dxa" w:w="8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w:t>
            </w:r>
            <w:r>
              <w:rPr>
                <w:rFonts w:ascii="Arial" w:cs="Arial" w:eastAsia="Arial" w:hAnsi="Arial"/>
                <w:sz w:val="24"/>
                <w:szCs w:val="24"/>
              </w:rPr>
              <w:t xml:space="preserve">Депозиты Правительства Кыргызской Республики за рубежом</w:t>
            </w:r>
            <w:r>
              <w:rPr>
                <w:rFonts w:ascii="Arial" w:cs="Arial" w:eastAsia="Arial" w:hAnsi="Arial"/>
                <w:sz w:val="24"/>
                <w:szCs w:val="24"/>
              </w:rPr>
              <w:t xml:space="preserve">». </w:t>
            </w:r>
          </w:p>
        </w:tc>
      </w:tr>
      <w:tr>
        <w:tc>
          <w:tcPr>
            <w:tcW w:type="dxa" w:w="1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270</w:t>
            </w:r>
          </w:p>
        </w:tc>
        <w:tc>
          <w:tcPr>
            <w:tcW w:type="dxa" w:w="8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190, 220</w:t>
            </w:r>
          </w:p>
        </w:tc>
      </w:tr>
      <w:tr>
        <w:tc>
          <w:tcPr>
            <w:tcW w:type="dxa" w:w="1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280</w:t>
            </w:r>
          </w:p>
        </w:tc>
        <w:tc>
          <w:tcPr>
            <w:tcW w:type="dxa" w:w="8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200, 260</w:t>
            </w:r>
          </w:p>
        </w:tc>
      </w:tr>
      <w:tr>
        <w:tc>
          <w:tcPr>
            <w:tcW w:type="dxa" w:w="1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(1) указывается ссылка на соответствующий абзац в Примечаниях.</w:t>
            </w:r>
          </w:p>
        </w:tc>
      </w:tr>
      <w:tr>
        <w:tc>
          <w:tcPr>
            <w:tcW w:type="dxa" w:w="1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(2) указываются общая сумма (по бюджетным и специальным средствам) в отношении каждой статьи </w:t>
            </w:r>
          </w:p>
        </w:tc>
      </w:tr>
      <w:tr>
        <w:tc>
          <w:tcPr>
            <w:tcW w:type="dxa" w:w="1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(3) указываются сумма по бюджетным средства в отношении каждой статьи</w:t>
            </w:r>
          </w:p>
        </w:tc>
      </w:tr>
      <w:tr>
        <w:tc>
          <w:tcPr>
            <w:tcW w:type="dxa" w:w="1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(4) указываются сумма по специальным средствам в отношении каждой статьи</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w:t>
      </w:r>
    </w:p>
    <w:p>
      <w:pPr>
        <w:spacing w:after="120"/>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Форма Д7. Движение ценных бумаг, кроме акций за отчетный период</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59"/>
        <w:gridCol w:w="794"/>
        <w:gridCol w:w="955"/>
        <w:gridCol w:w="954"/>
        <w:gridCol w:w="1751"/>
        <w:gridCol w:w="2066"/>
      </w:tblGrid>
      <w:tr>
        <w:tc>
          <w:tcPr>
            <w:tcW w:type="dxa" w:w="3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Ценные бумаги, кроме акций (внутренние)</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Краткосрочные ценные бумаги, кроме акций (внутренние)</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Продажа</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Амортизация премий</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Амортизация дисконтов</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Обесценение</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Долгосрочные ценные бумаги, кроме акций (внутренние)</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Продажа</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Амортизация премий</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Амортизация дисконтов</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Обесценение</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ценных бумаг, кроме акций (внутренние) на начало периода</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ценных бумаг, кроме акций (внутренние) на конец периода</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Ценные бумаги, кроме акций (внешние)</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Краткосрочные ценные бумаги, кроме акций (внешние)</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Продажа</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Амортизация премий</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Амортизация дисконтов</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Обесценение</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Долгосрочные ценные бумаги, кроме акций (внешние)</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Продажа</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Амортизация премий</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Амортизация дисконтов</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Обесценение</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ценных бумаг, кроме акций (внешние) на начало периода</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ценных бумаг, кроме акций (внешние) на конец периода</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ценных бумаг, кроме акций на начало периода</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ценных бумаг, кроме акций на конец периода</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Описание статей по движению ценных бумаг, кроме акций за отчетный период</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5"/>
        <w:gridCol w:w="8723"/>
      </w:tblGrid>
      <w:tr>
        <w:tc>
          <w:tcPr>
            <w:tcW w:type="dxa" w:w="14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8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020 по 210</w:t>
            </w:r>
          </w:p>
        </w:tc>
      </w:tr>
      <w:tr>
        <w:tc>
          <w:tcPr>
            <w:tcW w:type="dxa" w:w="14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8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030 по 100</w:t>
            </w:r>
          </w:p>
        </w:tc>
      </w:tr>
      <w:tr>
        <w:tc>
          <w:tcPr>
            <w:tcW w:type="dxa" w:w="14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030 – 100</w:t>
            </w:r>
          </w:p>
        </w:tc>
        <w:tc>
          <w:tcPr>
            <w:tcW w:type="dxa" w:w="8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w:t>
            </w:r>
            <w:r>
              <w:rPr>
                <w:rFonts w:ascii="Arial" w:cs="Arial" w:eastAsia="Arial" w:hAnsi="Arial"/>
                <w:sz w:val="24"/>
                <w:szCs w:val="24"/>
              </w:rPr>
              <w:t xml:space="preserve">Краткосрочные ценные бумаги, кроме акций (внутренние)</w:t>
            </w:r>
            <w:r>
              <w:rPr>
                <w:rFonts w:ascii="Arial" w:cs="Arial" w:eastAsia="Arial" w:hAnsi="Arial"/>
                <w:sz w:val="24"/>
                <w:szCs w:val="24"/>
              </w:rPr>
              <w:t xml:space="preserve">». </w:t>
            </w:r>
          </w:p>
        </w:tc>
      </w:tr>
      <w:tr>
        <w:tc>
          <w:tcPr>
            <w:tcW w:type="dxa" w:w="14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8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120 по 190</w:t>
            </w:r>
          </w:p>
        </w:tc>
      </w:tr>
      <w:tr>
        <w:tc>
          <w:tcPr>
            <w:tcW w:type="dxa" w:w="14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 – 190</w:t>
            </w:r>
          </w:p>
        </w:tc>
        <w:tc>
          <w:tcPr>
            <w:tcW w:type="dxa" w:w="8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w:t>
            </w:r>
            <w:r>
              <w:rPr>
                <w:rFonts w:ascii="Arial" w:cs="Arial" w:eastAsia="Arial" w:hAnsi="Arial"/>
                <w:sz w:val="24"/>
                <w:szCs w:val="24"/>
              </w:rPr>
              <w:t xml:space="preserve">Долгосрочные ценные бумаги, кроме акций (внутренние)</w:t>
            </w:r>
            <w:r>
              <w:rPr>
                <w:rFonts w:ascii="Arial" w:cs="Arial" w:eastAsia="Arial" w:hAnsi="Arial"/>
                <w:sz w:val="24"/>
                <w:szCs w:val="24"/>
              </w:rPr>
              <w:t xml:space="preserve">». </w:t>
            </w:r>
          </w:p>
        </w:tc>
      </w:tr>
      <w:tr>
        <w:tc>
          <w:tcPr>
            <w:tcW w:type="dxa" w:w="14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8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030, 120</w:t>
            </w:r>
          </w:p>
        </w:tc>
      </w:tr>
      <w:tr>
        <w:tc>
          <w:tcPr>
            <w:tcW w:type="dxa" w:w="14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210</w:t>
            </w:r>
          </w:p>
        </w:tc>
        <w:tc>
          <w:tcPr>
            <w:tcW w:type="dxa" w:w="8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100, 190</w:t>
            </w:r>
          </w:p>
        </w:tc>
      </w:tr>
      <w:tr>
        <w:tc>
          <w:tcPr>
            <w:tcW w:type="dxa" w:w="14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220</w:t>
            </w:r>
          </w:p>
        </w:tc>
        <w:tc>
          <w:tcPr>
            <w:tcW w:type="dxa" w:w="8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230 по 420</w:t>
            </w:r>
          </w:p>
        </w:tc>
      </w:tr>
      <w:tr>
        <w:tc>
          <w:tcPr>
            <w:tcW w:type="dxa" w:w="14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230</w:t>
            </w:r>
          </w:p>
        </w:tc>
        <w:tc>
          <w:tcPr>
            <w:tcW w:type="dxa" w:w="8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240 по 310</w:t>
            </w:r>
          </w:p>
        </w:tc>
      </w:tr>
      <w:tr>
        <w:tc>
          <w:tcPr>
            <w:tcW w:type="dxa" w:w="14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240 – 310</w:t>
            </w:r>
          </w:p>
        </w:tc>
        <w:tc>
          <w:tcPr>
            <w:tcW w:type="dxa" w:w="8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w:t>
            </w:r>
            <w:r>
              <w:rPr>
                <w:rFonts w:ascii="Arial" w:cs="Arial" w:eastAsia="Arial" w:hAnsi="Arial"/>
                <w:sz w:val="24"/>
                <w:szCs w:val="24"/>
              </w:rPr>
              <w:t xml:space="preserve">Краткосрочные ценные бумаги, кроме акций (внешние)</w:t>
            </w:r>
            <w:r>
              <w:rPr>
                <w:rFonts w:ascii="Arial" w:cs="Arial" w:eastAsia="Arial" w:hAnsi="Arial"/>
                <w:sz w:val="24"/>
                <w:szCs w:val="24"/>
              </w:rPr>
              <w:t xml:space="preserve">». </w:t>
            </w:r>
          </w:p>
        </w:tc>
      </w:tr>
      <w:tr>
        <w:tc>
          <w:tcPr>
            <w:tcW w:type="dxa" w:w="14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320</w:t>
            </w:r>
          </w:p>
        </w:tc>
        <w:tc>
          <w:tcPr>
            <w:tcW w:type="dxa" w:w="8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330 по 400</w:t>
            </w:r>
          </w:p>
        </w:tc>
      </w:tr>
      <w:tr>
        <w:tc>
          <w:tcPr>
            <w:tcW w:type="dxa" w:w="14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330 – 400</w:t>
            </w:r>
          </w:p>
        </w:tc>
        <w:tc>
          <w:tcPr>
            <w:tcW w:type="dxa" w:w="8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w:t>
            </w:r>
            <w:r>
              <w:rPr>
                <w:rFonts w:ascii="Arial" w:cs="Arial" w:eastAsia="Arial" w:hAnsi="Arial"/>
                <w:sz w:val="24"/>
                <w:szCs w:val="24"/>
              </w:rPr>
              <w:t xml:space="preserve">Долгосрочные ценные бумаги, кроме акций (внешние)</w:t>
            </w:r>
            <w:r>
              <w:rPr>
                <w:rFonts w:ascii="Arial" w:cs="Arial" w:eastAsia="Arial" w:hAnsi="Arial"/>
                <w:sz w:val="24"/>
                <w:szCs w:val="24"/>
              </w:rPr>
              <w:t xml:space="preserve">». </w:t>
            </w:r>
          </w:p>
        </w:tc>
      </w:tr>
      <w:tr>
        <w:tc>
          <w:tcPr>
            <w:tcW w:type="dxa" w:w="14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w:t>
            </w:r>
          </w:p>
        </w:tc>
        <w:tc>
          <w:tcPr>
            <w:tcW w:type="dxa" w:w="8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240, 330</w:t>
            </w:r>
          </w:p>
        </w:tc>
      </w:tr>
      <w:tr>
        <w:tc>
          <w:tcPr>
            <w:tcW w:type="dxa" w:w="14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420</w:t>
            </w:r>
          </w:p>
        </w:tc>
        <w:tc>
          <w:tcPr>
            <w:tcW w:type="dxa" w:w="8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310, 400</w:t>
            </w:r>
          </w:p>
        </w:tc>
      </w:tr>
      <w:tr>
        <w:tc>
          <w:tcPr>
            <w:tcW w:type="dxa" w:w="14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430</w:t>
            </w:r>
          </w:p>
        </w:tc>
        <w:tc>
          <w:tcPr>
            <w:tcW w:type="dxa" w:w="8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200, 410</w:t>
            </w:r>
          </w:p>
        </w:tc>
      </w:tr>
      <w:tr>
        <w:tc>
          <w:tcPr>
            <w:tcW w:type="dxa" w:w="14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440</w:t>
            </w:r>
          </w:p>
        </w:tc>
        <w:tc>
          <w:tcPr>
            <w:tcW w:type="dxa" w:w="8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210, 420</w:t>
            </w:r>
          </w:p>
        </w:tc>
      </w:tr>
      <w:tr>
        <w:tc>
          <w:tcPr>
            <w:tcW w:type="dxa" w:w="14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(1) указывается ссылка на соответствующий абзац в Примечаниях.</w:t>
            </w:r>
          </w:p>
        </w:tc>
      </w:tr>
      <w:tr>
        <w:tc>
          <w:tcPr>
            <w:tcW w:type="dxa" w:w="14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(2) указываются общая сумма (по бюджетным и специальным средствам) в отношении каждой статьи </w:t>
            </w:r>
          </w:p>
        </w:tc>
      </w:tr>
      <w:tr>
        <w:tc>
          <w:tcPr>
            <w:tcW w:type="dxa" w:w="14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(3) указываются сумма по бюджетным средства в отношении каждой статьи</w:t>
            </w:r>
          </w:p>
        </w:tc>
      </w:tr>
      <w:tr>
        <w:tc>
          <w:tcPr>
            <w:tcW w:type="dxa" w:w="14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(4) указываются сумма по специальным средствам в отношении каждой статьи</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8</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Форма Д8. Движение кредитов, ссуд и займов за отчетный период</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16"/>
        <w:gridCol w:w="796"/>
        <w:gridCol w:w="955"/>
        <w:gridCol w:w="954"/>
        <w:gridCol w:w="1908"/>
        <w:gridCol w:w="1749"/>
      </w:tblGrid>
      <w:tr>
        <w:tc>
          <w:tcPr>
            <w:tcW w:type="dxa" w:w="3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Внутренние кредиты, ссуды и займы</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Ссуды другим уровням государственного управления</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Выданные кредиты, ссуды, займы</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кредиты, ссуды, займы</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Списанные кредиты, ссуды, займы</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Ссуды предприятиям, финансовым учреждениям и населению</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Выданные кредиты, ссуды, займы</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кредиты, ссуды, займы</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Списанные кредиты, ссуды, займы</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кредитов, ссуд, займов (внутренних) на начало периода</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кредитов, ссуд, займов (внутренних) на конец периода</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Кредиты и займы (внешние)</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Кредиты правительствам других государств</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Выданные кредиты и займы</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кредиты и займы</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Списанные кредиты и займы</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кредитов, ссуд и займов на начало периода</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кредитов, ссуд и займов на конец периода</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Описание статей по движению кредитов, ссуд и займов за отчетный период</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32"/>
        <w:gridCol w:w="8746"/>
      </w:tblGrid>
      <w:tr>
        <w:tc>
          <w:tcPr>
            <w:tcW w:type="dxa" w:w="1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8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020 по 170</w:t>
            </w:r>
          </w:p>
        </w:tc>
      </w:tr>
      <w:tr>
        <w:tc>
          <w:tcPr>
            <w:tcW w:type="dxa" w:w="1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8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030 по 080</w:t>
            </w:r>
          </w:p>
        </w:tc>
      </w:tr>
      <w:tr>
        <w:tc>
          <w:tcPr>
            <w:tcW w:type="dxa" w:w="1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030 – 080</w:t>
            </w:r>
          </w:p>
        </w:tc>
        <w:tc>
          <w:tcPr>
            <w:tcW w:type="dxa" w:w="8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w:t>
            </w:r>
            <w:r>
              <w:rPr>
                <w:rFonts w:ascii="Arial" w:cs="Arial" w:eastAsia="Arial" w:hAnsi="Arial"/>
                <w:sz w:val="24"/>
                <w:szCs w:val="24"/>
              </w:rPr>
              <w:t xml:space="preserve">Ссуды другим уровням государственного управления</w:t>
            </w:r>
            <w:r>
              <w:rPr>
                <w:rFonts w:ascii="Arial" w:cs="Arial" w:eastAsia="Arial" w:hAnsi="Arial"/>
                <w:sz w:val="24"/>
                <w:szCs w:val="24"/>
              </w:rPr>
              <w:t xml:space="preserve">». </w:t>
            </w:r>
          </w:p>
        </w:tc>
      </w:tr>
      <w:tr>
        <w:tc>
          <w:tcPr>
            <w:tcW w:type="dxa" w:w="1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090</w:t>
            </w:r>
          </w:p>
        </w:tc>
        <w:tc>
          <w:tcPr>
            <w:tcW w:type="dxa" w:w="8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100 по 150</w:t>
            </w:r>
          </w:p>
        </w:tc>
      </w:tr>
      <w:tr>
        <w:tc>
          <w:tcPr>
            <w:tcW w:type="dxa" w:w="1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 – 150</w:t>
            </w:r>
          </w:p>
        </w:tc>
        <w:tc>
          <w:tcPr>
            <w:tcW w:type="dxa" w:w="8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w:t>
            </w:r>
            <w:r>
              <w:rPr>
                <w:rFonts w:ascii="Arial" w:cs="Arial" w:eastAsia="Arial" w:hAnsi="Arial"/>
                <w:sz w:val="24"/>
                <w:szCs w:val="24"/>
              </w:rPr>
              <w:t xml:space="preserve">Ссуды предприятиям, финансовым учреждениям и населению</w:t>
            </w:r>
            <w:r>
              <w:rPr>
                <w:rFonts w:ascii="Arial" w:cs="Arial" w:eastAsia="Arial" w:hAnsi="Arial"/>
                <w:sz w:val="24"/>
                <w:szCs w:val="24"/>
              </w:rPr>
              <w:t xml:space="preserve">». </w:t>
            </w:r>
          </w:p>
        </w:tc>
      </w:tr>
      <w:tr>
        <w:tc>
          <w:tcPr>
            <w:tcW w:type="dxa" w:w="1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8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030, 100</w:t>
            </w:r>
          </w:p>
        </w:tc>
      </w:tr>
      <w:tr>
        <w:tc>
          <w:tcPr>
            <w:tcW w:type="dxa" w:w="1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8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080, 150</w:t>
            </w:r>
          </w:p>
        </w:tc>
      </w:tr>
      <w:tr>
        <w:tc>
          <w:tcPr>
            <w:tcW w:type="dxa" w:w="1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8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190 по 250</w:t>
            </w:r>
          </w:p>
        </w:tc>
      </w:tr>
      <w:tr>
        <w:tc>
          <w:tcPr>
            <w:tcW w:type="dxa" w:w="1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8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200 по 250</w:t>
            </w:r>
          </w:p>
        </w:tc>
      </w:tr>
      <w:tr>
        <w:tc>
          <w:tcPr>
            <w:tcW w:type="dxa" w:w="1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200 - 250</w:t>
            </w:r>
          </w:p>
        </w:tc>
        <w:tc>
          <w:tcPr>
            <w:tcW w:type="dxa" w:w="8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w:t>
            </w:r>
            <w:r>
              <w:rPr>
                <w:rFonts w:ascii="Arial" w:cs="Arial" w:eastAsia="Arial" w:hAnsi="Arial"/>
                <w:sz w:val="24"/>
                <w:szCs w:val="24"/>
              </w:rPr>
              <w:t xml:space="preserve">Кредиты правительствам других государств</w:t>
            </w:r>
            <w:r>
              <w:rPr>
                <w:rFonts w:ascii="Arial" w:cs="Arial" w:eastAsia="Arial" w:hAnsi="Arial"/>
                <w:sz w:val="24"/>
                <w:szCs w:val="24"/>
              </w:rPr>
              <w:t xml:space="preserve">». </w:t>
            </w:r>
          </w:p>
        </w:tc>
      </w:tr>
      <w:tr>
        <w:tc>
          <w:tcPr>
            <w:tcW w:type="dxa" w:w="1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260</w:t>
            </w:r>
          </w:p>
        </w:tc>
        <w:tc>
          <w:tcPr>
            <w:tcW w:type="dxa" w:w="8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160, 200</w:t>
            </w:r>
          </w:p>
        </w:tc>
      </w:tr>
      <w:tr>
        <w:tc>
          <w:tcPr>
            <w:tcW w:type="dxa" w:w="1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270</w:t>
            </w:r>
          </w:p>
        </w:tc>
        <w:tc>
          <w:tcPr>
            <w:tcW w:type="dxa" w:w="8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170, 250</w:t>
            </w:r>
          </w:p>
        </w:tc>
      </w:tr>
      <w:tr>
        <w:tc>
          <w:tcPr>
            <w:tcW w:type="dxa" w:w="1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(1) указывается ссылка на соответствующий абзац в Примечаниях.</w:t>
            </w:r>
          </w:p>
        </w:tc>
      </w:tr>
      <w:tr>
        <w:tc>
          <w:tcPr>
            <w:tcW w:type="dxa" w:w="1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(2) указываются общая сумма (по бюджетным и специальным средствам) в отношении каждой статьи </w:t>
            </w:r>
          </w:p>
        </w:tc>
      </w:tr>
      <w:tr>
        <w:tc>
          <w:tcPr>
            <w:tcW w:type="dxa" w:w="1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(3) указываются сумма по бюджетным средства в отношении каждой статьи</w:t>
            </w:r>
          </w:p>
        </w:tc>
      </w:tr>
      <w:tr>
        <w:tc>
          <w:tcPr>
            <w:tcW w:type="dxa" w:w="1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(4) указываются сумма по специальным средствам в отношении каждой статьи</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9</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Форма Д9. Движение акций и других форм участия в капитале за отчетный период</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16"/>
        <w:gridCol w:w="796"/>
        <w:gridCol w:w="955"/>
        <w:gridCol w:w="954"/>
        <w:gridCol w:w="1591"/>
        <w:gridCol w:w="2067"/>
      </w:tblGrid>
      <w:tr>
        <w:tc>
          <w:tcPr>
            <w:tcW w:type="dxa" w:w="3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Акции и другие формы участия в капитале (внутренние)</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 акций и других форм участия в капитале</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Продажа акций и других форм участия в капитале</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Акции и другие формы участия в капитале (внешние)</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 акций и других форм участия в капитале</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Продажа акций и других форм участия в капитале</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акций и других форм участия в капитале на начало</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акций и других форм участия в капитале на конец</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Описание статей по движению акций и других форм участия в капитале за отчетный период</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5"/>
        <w:gridCol w:w="8723"/>
      </w:tblGrid>
      <w:tr>
        <w:tc>
          <w:tcPr>
            <w:tcW w:type="dxa" w:w="14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8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020 по 050</w:t>
            </w:r>
          </w:p>
        </w:tc>
      </w:tr>
      <w:tr>
        <w:tc>
          <w:tcPr>
            <w:tcW w:type="dxa" w:w="14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020 – 050</w:t>
            </w:r>
          </w:p>
        </w:tc>
        <w:tc>
          <w:tcPr>
            <w:tcW w:type="dxa" w:w="8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«Акции и другие формы участия в капитале (внутренние)». </w:t>
            </w:r>
          </w:p>
        </w:tc>
      </w:tr>
      <w:tr>
        <w:tc>
          <w:tcPr>
            <w:tcW w:type="dxa" w:w="14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w:t>
            </w:r>
          </w:p>
        </w:tc>
        <w:tc>
          <w:tcPr>
            <w:tcW w:type="dxa" w:w="8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070 по 100</w:t>
            </w:r>
          </w:p>
        </w:tc>
      </w:tr>
      <w:tr>
        <w:tc>
          <w:tcPr>
            <w:tcW w:type="dxa" w:w="14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070 – 100</w:t>
            </w:r>
          </w:p>
        </w:tc>
        <w:tc>
          <w:tcPr>
            <w:tcW w:type="dxa" w:w="8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w:t>
            </w:r>
            <w:r>
              <w:rPr>
                <w:rFonts w:ascii="Arial" w:cs="Arial" w:eastAsia="Arial" w:hAnsi="Arial"/>
                <w:sz w:val="24"/>
                <w:szCs w:val="24"/>
              </w:rPr>
              <w:t xml:space="preserve">Акции и другие формы участия в капитале (внешние)</w:t>
            </w:r>
            <w:r>
              <w:rPr>
                <w:rFonts w:ascii="Arial" w:cs="Arial" w:eastAsia="Arial" w:hAnsi="Arial"/>
                <w:sz w:val="24"/>
                <w:szCs w:val="24"/>
              </w:rPr>
              <w:t xml:space="preserve">». </w:t>
            </w:r>
          </w:p>
        </w:tc>
      </w:tr>
      <w:tr>
        <w:tc>
          <w:tcPr>
            <w:tcW w:type="dxa" w:w="14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8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020, 070</w:t>
            </w:r>
          </w:p>
        </w:tc>
      </w:tr>
      <w:tr>
        <w:tc>
          <w:tcPr>
            <w:tcW w:type="dxa" w:w="14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8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050, 100</w:t>
            </w:r>
          </w:p>
        </w:tc>
      </w:tr>
      <w:tr>
        <w:tc>
          <w:tcPr>
            <w:tcW w:type="dxa" w:w="14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(1) указывается ссылка на соответствующий абзац в Примечаниях.</w:t>
            </w:r>
          </w:p>
        </w:tc>
      </w:tr>
      <w:tr>
        <w:tc>
          <w:tcPr>
            <w:tcW w:type="dxa" w:w="14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(2) указываются общая сумма (по бюджетным и специальным средствам) в отношении каждой статьи </w:t>
            </w:r>
          </w:p>
        </w:tc>
      </w:tr>
      <w:tr>
        <w:tc>
          <w:tcPr>
            <w:tcW w:type="dxa" w:w="14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(3) указываются сумма по бюджетным средства в отношении каждой статьи</w:t>
            </w:r>
          </w:p>
        </w:tc>
      </w:tr>
      <w:tr>
        <w:tc>
          <w:tcPr>
            <w:tcW w:type="dxa" w:w="14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(4) указываются сумма по специальным средствам в отношении каждой статьи</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10</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Форма Д10. Движение прочей дебиторской задолженности за отчетный период</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55"/>
        <w:gridCol w:w="807"/>
        <w:gridCol w:w="970"/>
        <w:gridCol w:w="969"/>
        <w:gridCol w:w="1778"/>
        <w:gridCol w:w="2099"/>
      </w:tblGrid>
      <w:tr>
        <w:tc>
          <w:tcPr>
            <w:tcW w:type="dxa" w:w="35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Прочая внутренняя дебиторская задолженность</w:t>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Прочая внутренняя дебиторская задолженность</w:t>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w:t>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Признанная дебиторская задолженность служащих</w:t>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w:t>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недостачи, хищения, растраты</w:t>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w:t>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внутриведомственные расчеты </w:t>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w:t>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Признанная прочая внутренняя дебиторская задолженность</w:t>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070</w:t>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Погашенная дебиторская задолженность служащих</w:t>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080</w:t>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недостачи, хищения, растраты</w:t>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090</w:t>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Зачет по внутриведомственным расчетам</w:t>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Погашенная прочая внутренняя дебиторская задолженность</w:t>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w:t>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 и дивиденды к получению</w:t>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Начисленные проценты к получению по ценным бумагам</w:t>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Начисленные проценты к получению по кредитам и займам</w:t>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Начисленные дивиденды к получению</w:t>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Начисленная к получению доля прибыли НБКР</w:t>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проценты к получению по ценным бумагам</w:t>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проценты к получению по кредитам и займам</w:t>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дивиденды к получению</w:t>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w:t>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Погашенная доля прибыли НБКР</w:t>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w:t>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Списанные проценты к получению по кредитам и займам</w:t>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w:t>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w:t>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w:t>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Внутренние авансы уплаченные</w:t>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w:t>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Уплаченные авансы в отношении запасов </w:t>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w:t>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Уплаченные авансы в отношении услуг и работ</w:t>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w:t>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Уплаченные авансы в отношении основных фондов</w:t>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w:t>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уплаченные авансы  </w:t>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запасами авансы уплаченные </w:t>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w:t>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расходами авансы, уплаченные в отношении работ и услуг </w:t>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w:t>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основными фондами авансы, уплаченные </w:t>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w:t>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прочие авансы</w:t>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340</w:t>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w:t>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Прочая внутренняя дебиторская задолженность на начало периода</w:t>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w:t>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Прочая внутренняя дебиторская задолженность на конец периода</w:t>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370</w:t>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Внешняя дебиторская задолженность</w:t>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w:t>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Прочая внешняя дебиторская задолженность</w:t>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w:t>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Признанная дебиторская задолженность</w:t>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w:t>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Погашенная дебиторская задолженность</w:t>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w:t>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w:t>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430</w:t>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w:t>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w:t>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Внешние авансы, уплаченные</w:t>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w:t>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460</w:t>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Уплаченные авансы в отношении запасов</w:t>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470</w:t>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Уплаченные авансы в отношении услуг и работ</w:t>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480</w:t>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Уплаченные авансы в отношении основных фондов</w:t>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490</w:t>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уплаченные авансы </w:t>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запасами авансы, уплаченные</w:t>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w:t>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расходами авансы, уплаченные </w:t>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520</w:t>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основными фондами авансы, уплаченные </w:t>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530</w:t>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прочие авансы</w:t>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540</w:t>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w:t>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550</w:t>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w:t>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560</w:t>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Прочая внешняя дебиторская задолженность на начало периода</w:t>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570</w:t>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Прочая внешняя дебиторская задолженность на конец периода</w:t>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580</w:t>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прочая дебиторская задолженность на начало периода</w:t>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590</w:t>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прочая дебиторская задолженность на конец периода</w:t>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w:t>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Описание статей движения прочей дебиторской задолженности за отчетный период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33"/>
        <w:gridCol w:w="8745"/>
      </w:tblGrid>
      <w:tr>
        <w:tc>
          <w:tcPr>
            <w:tcW w:type="dxa" w:w="1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8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020 по 350</w:t>
            </w:r>
          </w:p>
        </w:tc>
      </w:tr>
      <w:tr>
        <w:tc>
          <w:tcPr>
            <w:tcW w:type="dxa" w:w="1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8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030 по 120</w:t>
            </w:r>
          </w:p>
        </w:tc>
      </w:tr>
      <w:tr>
        <w:tc>
          <w:tcPr>
            <w:tcW w:type="dxa" w:w="1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030 – 120</w:t>
            </w:r>
          </w:p>
        </w:tc>
        <w:tc>
          <w:tcPr>
            <w:tcW w:type="dxa" w:w="8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w:t>
            </w:r>
            <w:r>
              <w:rPr>
                <w:rFonts w:ascii="Arial" w:cs="Arial" w:eastAsia="Arial" w:hAnsi="Arial"/>
                <w:sz w:val="24"/>
                <w:szCs w:val="24"/>
              </w:rPr>
              <w:t xml:space="preserve">Прочая внутренняя дебиторская задолженность</w:t>
            </w:r>
            <w:r>
              <w:rPr>
                <w:rFonts w:ascii="Arial" w:cs="Arial" w:eastAsia="Arial" w:hAnsi="Arial"/>
                <w:sz w:val="24"/>
                <w:szCs w:val="24"/>
              </w:rPr>
              <w:t xml:space="preserve">». </w:t>
            </w:r>
          </w:p>
        </w:tc>
      </w:tr>
      <w:tr>
        <w:tc>
          <w:tcPr>
            <w:tcW w:type="dxa" w:w="1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8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140 по 240</w:t>
            </w:r>
          </w:p>
        </w:tc>
      </w:tr>
      <w:tr>
        <w:tc>
          <w:tcPr>
            <w:tcW w:type="dxa" w:w="1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140 – 240</w:t>
            </w:r>
          </w:p>
        </w:tc>
        <w:tc>
          <w:tcPr>
            <w:tcW w:type="dxa" w:w="8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w:t>
            </w:r>
            <w:r>
              <w:rPr>
                <w:rFonts w:ascii="Arial" w:cs="Arial" w:eastAsia="Arial" w:hAnsi="Arial"/>
                <w:sz w:val="24"/>
                <w:szCs w:val="24"/>
              </w:rPr>
              <w:t xml:space="preserve">Проценты и дивиденды к получению</w:t>
            </w:r>
            <w:r>
              <w:rPr>
                <w:rFonts w:ascii="Arial" w:cs="Arial" w:eastAsia="Arial" w:hAnsi="Arial"/>
                <w:sz w:val="24"/>
                <w:szCs w:val="24"/>
              </w:rPr>
              <w:t xml:space="preserve">». </w:t>
            </w:r>
          </w:p>
        </w:tc>
      </w:tr>
      <w:tr>
        <w:tc>
          <w:tcPr>
            <w:tcW w:type="dxa" w:w="1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8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260 по 350</w:t>
            </w:r>
          </w:p>
        </w:tc>
      </w:tr>
      <w:tr>
        <w:tc>
          <w:tcPr>
            <w:tcW w:type="dxa" w:w="1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260 – 350</w:t>
            </w:r>
          </w:p>
        </w:tc>
        <w:tc>
          <w:tcPr>
            <w:tcW w:type="dxa" w:w="8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w:t>
            </w:r>
            <w:r>
              <w:rPr>
                <w:rFonts w:ascii="Arial" w:cs="Arial" w:eastAsia="Arial" w:hAnsi="Arial"/>
                <w:sz w:val="24"/>
                <w:szCs w:val="24"/>
              </w:rPr>
              <w:t xml:space="preserve">Внутренние авансы уплаченные</w:t>
            </w:r>
            <w:r>
              <w:rPr>
                <w:rFonts w:ascii="Arial" w:cs="Arial" w:eastAsia="Arial" w:hAnsi="Arial"/>
                <w:sz w:val="24"/>
                <w:szCs w:val="24"/>
              </w:rPr>
              <w:t xml:space="preserve">». </w:t>
            </w:r>
          </w:p>
        </w:tc>
      </w:tr>
      <w:tr>
        <w:tc>
          <w:tcPr>
            <w:tcW w:type="dxa" w:w="1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360</w:t>
            </w:r>
          </w:p>
        </w:tc>
        <w:tc>
          <w:tcPr>
            <w:tcW w:type="dxa" w:w="8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030, 140, 250</w:t>
            </w:r>
          </w:p>
        </w:tc>
      </w:tr>
      <w:tr>
        <w:tc>
          <w:tcPr>
            <w:tcW w:type="dxa" w:w="1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370</w:t>
            </w:r>
          </w:p>
        </w:tc>
        <w:tc>
          <w:tcPr>
            <w:tcW w:type="dxa" w:w="8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120, 240, 350</w:t>
            </w:r>
          </w:p>
        </w:tc>
      </w:tr>
      <w:tr>
        <w:tc>
          <w:tcPr>
            <w:tcW w:type="dxa" w:w="1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380</w:t>
            </w:r>
          </w:p>
        </w:tc>
        <w:tc>
          <w:tcPr>
            <w:tcW w:type="dxa" w:w="8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390 по 570</w:t>
            </w:r>
          </w:p>
        </w:tc>
      </w:tr>
      <w:tr>
        <w:tc>
          <w:tcPr>
            <w:tcW w:type="dxa" w:w="1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390</w:t>
            </w:r>
          </w:p>
        </w:tc>
        <w:tc>
          <w:tcPr>
            <w:tcW w:type="dxa" w:w="8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400 по 440</w:t>
            </w:r>
          </w:p>
        </w:tc>
      </w:tr>
      <w:tr>
        <w:tc>
          <w:tcPr>
            <w:tcW w:type="dxa" w:w="1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400 – 440</w:t>
            </w:r>
          </w:p>
        </w:tc>
        <w:tc>
          <w:tcPr>
            <w:tcW w:type="dxa" w:w="8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w:t>
            </w:r>
            <w:r>
              <w:rPr>
                <w:rFonts w:ascii="Arial" w:cs="Arial" w:eastAsia="Arial" w:hAnsi="Arial"/>
                <w:sz w:val="24"/>
                <w:szCs w:val="24"/>
              </w:rPr>
              <w:t xml:space="preserve">Прочая внешняя дебиторская задолженность</w:t>
            </w:r>
            <w:r>
              <w:rPr>
                <w:rFonts w:ascii="Arial" w:cs="Arial" w:eastAsia="Arial" w:hAnsi="Arial"/>
                <w:sz w:val="24"/>
                <w:szCs w:val="24"/>
              </w:rPr>
              <w:t xml:space="preserve">». </w:t>
            </w:r>
          </w:p>
        </w:tc>
      </w:tr>
      <w:tr>
        <w:tc>
          <w:tcPr>
            <w:tcW w:type="dxa" w:w="1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450</w:t>
            </w:r>
          </w:p>
        </w:tc>
        <w:tc>
          <w:tcPr>
            <w:tcW w:type="dxa" w:w="8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460 по 560</w:t>
            </w:r>
          </w:p>
        </w:tc>
      </w:tr>
      <w:tr>
        <w:tc>
          <w:tcPr>
            <w:tcW w:type="dxa" w:w="1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460 – 560</w:t>
            </w:r>
          </w:p>
        </w:tc>
        <w:tc>
          <w:tcPr>
            <w:tcW w:type="dxa" w:w="8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w:t>
            </w:r>
            <w:r>
              <w:rPr>
                <w:rFonts w:ascii="Arial" w:cs="Arial" w:eastAsia="Arial" w:hAnsi="Arial"/>
                <w:sz w:val="24"/>
                <w:szCs w:val="24"/>
              </w:rPr>
              <w:t xml:space="preserve">Внешние авансы, уплаченные</w:t>
            </w:r>
            <w:r>
              <w:rPr>
                <w:rFonts w:ascii="Arial" w:cs="Arial" w:eastAsia="Arial" w:hAnsi="Arial"/>
                <w:sz w:val="24"/>
                <w:szCs w:val="24"/>
              </w:rPr>
              <w:t xml:space="preserve">». </w:t>
            </w:r>
          </w:p>
        </w:tc>
      </w:tr>
      <w:tr>
        <w:tc>
          <w:tcPr>
            <w:tcW w:type="dxa" w:w="1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570</w:t>
            </w:r>
          </w:p>
        </w:tc>
        <w:tc>
          <w:tcPr>
            <w:tcW w:type="dxa" w:w="8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400, 460</w:t>
            </w:r>
          </w:p>
        </w:tc>
      </w:tr>
      <w:tr>
        <w:tc>
          <w:tcPr>
            <w:tcW w:type="dxa" w:w="1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580</w:t>
            </w:r>
          </w:p>
        </w:tc>
        <w:tc>
          <w:tcPr>
            <w:tcW w:type="dxa" w:w="8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440, 560</w:t>
            </w:r>
          </w:p>
        </w:tc>
      </w:tr>
      <w:tr>
        <w:tc>
          <w:tcPr>
            <w:tcW w:type="dxa" w:w="1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590</w:t>
            </w:r>
          </w:p>
        </w:tc>
        <w:tc>
          <w:tcPr>
            <w:tcW w:type="dxa" w:w="8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360, 570</w:t>
            </w:r>
          </w:p>
        </w:tc>
      </w:tr>
      <w:tr>
        <w:tc>
          <w:tcPr>
            <w:tcW w:type="dxa" w:w="1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600</w:t>
            </w:r>
          </w:p>
        </w:tc>
        <w:tc>
          <w:tcPr>
            <w:tcW w:type="dxa" w:w="8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370, 580</w:t>
            </w:r>
          </w:p>
        </w:tc>
      </w:tr>
      <w:tr>
        <w:tc>
          <w:tcPr>
            <w:tcW w:type="dxa" w:w="1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(1) указывается ссылка на соответствующий абзац в Примечаниях.</w:t>
            </w:r>
          </w:p>
        </w:tc>
      </w:tr>
      <w:tr>
        <w:tc>
          <w:tcPr>
            <w:tcW w:type="dxa" w:w="1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(2) указываются общая сумма (по бюджетным и специальным средствам) в отношении каждой статьи </w:t>
            </w:r>
          </w:p>
        </w:tc>
      </w:tr>
      <w:tr>
        <w:tc>
          <w:tcPr>
            <w:tcW w:type="dxa" w:w="1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(3) указываются сумма по бюджетным средства в отношении каждой статьи</w:t>
            </w:r>
          </w:p>
        </w:tc>
      </w:tr>
      <w:tr>
        <w:tc>
          <w:tcPr>
            <w:tcW w:type="dxa" w:w="1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(4) указываются сумма по специальным средствам в отношении каждой статьи</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11</w:t>
      </w:r>
    </w:p>
    <w:p>
      <w:pPr>
        <w:spacing w:after="120"/>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Форма Д11. Движение выпущенных ценных бумаг (обязательства) </w:t>
      </w:r>
    </w:p>
    <w:p>
      <w:pPr>
        <w:spacing w:after="120"/>
        <w:jc w:val="center"/>
      </w:pPr>
      <w:r>
        <w:rPr>
          <w:rFonts w:ascii="Arial" w:cs="Arial" w:eastAsia="Arial" w:hAnsi="Arial"/>
          <w:sz w:val="24"/>
          <w:szCs w:val="24"/>
        </w:rPr>
        <w:t xml:space="preserve">за отчетный период</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56"/>
        <w:gridCol w:w="807"/>
        <w:gridCol w:w="970"/>
        <w:gridCol w:w="1131"/>
        <w:gridCol w:w="1777"/>
        <w:gridCol w:w="1938"/>
      </w:tblGrid>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Ценные бумаги, кроме акций</w:t>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краткосрочные внутренние ценные бумаги, кроме акций</w:t>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w:t>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Выпушенные ценные бумаги</w:t>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w:t>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ценные бумаги</w:t>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w:t>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Амортизация премий на ценные бумаги</w:t>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w:t>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Амортизация дисконтов на ценные бумаги</w:t>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070</w:t>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w:t>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071</w:t>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w:t>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080</w:t>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долгосрочные внутренние ценные бумаги, кроме акций</w:t>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090</w:t>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Выпушенные ценные бумаги</w:t>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ценные бумаги</w:t>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Амортизация премий на ценные бумаги</w:t>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Амортизация дисконтов на ценные бумаги</w:t>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w:t>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w:t>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государственных внутренних ценных бумаг, кроме акций на начало</w:t>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государственных внутренних ценных бумаг, кроме акций на конец</w:t>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Описание статей по движению выпущенных ценных бумаг за отчетный период</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5"/>
        <w:gridCol w:w="8723"/>
      </w:tblGrid>
      <w:tr>
        <w:tc>
          <w:tcPr>
            <w:tcW w:type="dxa" w:w="14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8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020 по 170</w:t>
            </w:r>
          </w:p>
        </w:tc>
      </w:tr>
      <w:tr>
        <w:tc>
          <w:tcPr>
            <w:tcW w:type="dxa" w:w="14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8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030 по 080</w:t>
            </w:r>
          </w:p>
        </w:tc>
      </w:tr>
      <w:tr>
        <w:tc>
          <w:tcPr>
            <w:tcW w:type="dxa" w:w="14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030 – 080</w:t>
            </w:r>
          </w:p>
        </w:tc>
        <w:tc>
          <w:tcPr>
            <w:tcW w:type="dxa" w:w="8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w:t>
            </w:r>
            <w:r>
              <w:rPr>
                <w:rFonts w:ascii="Arial" w:cs="Arial" w:eastAsia="Arial" w:hAnsi="Arial"/>
                <w:sz w:val="24"/>
                <w:szCs w:val="24"/>
              </w:rPr>
              <w:t xml:space="preserve">Государственные краткосрочные внутренние ценные бумаги, кроме акций</w:t>
            </w:r>
            <w:r>
              <w:rPr>
                <w:rFonts w:ascii="Arial" w:cs="Arial" w:eastAsia="Arial" w:hAnsi="Arial"/>
                <w:sz w:val="24"/>
                <w:szCs w:val="24"/>
              </w:rPr>
              <w:t xml:space="preserve">». </w:t>
            </w:r>
          </w:p>
        </w:tc>
      </w:tr>
      <w:tr>
        <w:tc>
          <w:tcPr>
            <w:tcW w:type="dxa" w:w="14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090</w:t>
            </w:r>
          </w:p>
        </w:tc>
        <w:tc>
          <w:tcPr>
            <w:tcW w:type="dxa" w:w="8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100 по 150</w:t>
            </w:r>
          </w:p>
        </w:tc>
      </w:tr>
      <w:tr>
        <w:tc>
          <w:tcPr>
            <w:tcW w:type="dxa" w:w="14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 – 150</w:t>
            </w:r>
          </w:p>
        </w:tc>
        <w:tc>
          <w:tcPr>
            <w:tcW w:type="dxa" w:w="8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w:t>
            </w:r>
            <w:r>
              <w:rPr>
                <w:rFonts w:ascii="Arial" w:cs="Arial" w:eastAsia="Arial" w:hAnsi="Arial"/>
                <w:sz w:val="24"/>
                <w:szCs w:val="24"/>
              </w:rPr>
              <w:t xml:space="preserve">Государственные долгосрочные внутренние ценные бумаги, кроме акций</w:t>
            </w:r>
            <w:r>
              <w:rPr>
                <w:rFonts w:ascii="Arial" w:cs="Arial" w:eastAsia="Arial" w:hAnsi="Arial"/>
                <w:sz w:val="24"/>
                <w:szCs w:val="24"/>
              </w:rPr>
              <w:t xml:space="preserve">». </w:t>
            </w:r>
          </w:p>
        </w:tc>
      </w:tr>
      <w:tr>
        <w:tc>
          <w:tcPr>
            <w:tcW w:type="dxa" w:w="14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160 </w:t>
            </w:r>
          </w:p>
        </w:tc>
        <w:tc>
          <w:tcPr>
            <w:tcW w:type="dxa" w:w="8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030, 100</w:t>
            </w:r>
          </w:p>
        </w:tc>
      </w:tr>
      <w:tr>
        <w:tc>
          <w:tcPr>
            <w:tcW w:type="dxa" w:w="14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8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080, 150</w:t>
            </w:r>
          </w:p>
        </w:tc>
      </w:tr>
      <w:tr>
        <w:tc>
          <w:tcPr>
            <w:tcW w:type="dxa" w:w="14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(1) указывается ссылка на соответствующий абзац в Примечаниях.</w:t>
            </w:r>
          </w:p>
        </w:tc>
      </w:tr>
      <w:tr>
        <w:tc>
          <w:tcPr>
            <w:tcW w:type="dxa" w:w="14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(2) указываются общая сумма (по бюджетным и специальным средствам) в отношении каждой статьи </w:t>
            </w:r>
          </w:p>
        </w:tc>
      </w:tr>
      <w:tr>
        <w:tc>
          <w:tcPr>
            <w:tcW w:type="dxa" w:w="14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(3) указываются сумма по бюджетным средства в отношении каждой статьи</w:t>
            </w:r>
          </w:p>
        </w:tc>
      </w:tr>
      <w:tr>
        <w:tc>
          <w:tcPr>
            <w:tcW w:type="dxa" w:w="14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(4) указываются сумма по специальным средствам в отношении каждой статьи</w:t>
            </w:r>
          </w:p>
        </w:tc>
      </w:tr>
    </w:tbl>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12</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Форма Д12. Движение заимствований за отчетный период</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77"/>
        <w:gridCol w:w="808"/>
        <w:gridCol w:w="969"/>
        <w:gridCol w:w="970"/>
        <w:gridCol w:w="1777"/>
        <w:gridCol w:w="1777"/>
      </w:tblGrid>
      <w:tr>
        <w:tc>
          <w:tcPr>
            <w:tcW w:type="dxa" w:w="38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Внутренние заимствования</w:t>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Заимствования от других единиц государственного управления</w:t>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w:t>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Получено заимствований от других единиц государственного управления</w:t>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w:t>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Погашено заимствований от других единиц государственного управления</w:t>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w:t>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Списано заимствований от других единиц государственного управления</w:t>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w:t>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w:t>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070</w:t>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w:t>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080</w:t>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Заимствования от предприятий, организаций, финансовых учреждений</w:t>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090</w:t>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Получено заимствований от предприятий, организаций, финансовых учреждений</w:t>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Погашено заимствований от предприятий, организаций, финансовых учреждений</w:t>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Списано заимствований от предприятий, организаций, финансовых учреждений</w:t>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w:t>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w:t>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внутренние заимствования на начало периода</w:t>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внутренние заимствования на конец периода</w:t>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Внешние заимствования</w:t>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Двусторонние долговые соглашения</w:t>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Получено заимствований по двусторонним долговым соглашениям</w:t>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w:t>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Погашено заимствований по двусторонним долговым соглашениям</w:t>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w:t>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Списано заимствований по двусторонним долговым соглашениям</w:t>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w:t>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w:t>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w:t>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w:t>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Многосторонние долговые соглашения</w:t>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w:t>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w:t>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Получено заимствований по многосторонним долговым соглашениям</w:t>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w:t>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Погашено заимствований по многосторонним долговым соглашениям</w:t>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w:t>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Списано заимствований по многосторонним долговым соглашениям</w:t>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w:t>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w:t>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w:t>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w:t>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Иностранные финансовые институты</w:t>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w:t>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340</w:t>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Получено заимствований от иностранных финансовых институтов </w:t>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Погашено заимствований от иностранных финансовых институтов</w:t>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w:t>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Списано заимствований от иностранных финансовых институтов</w:t>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370</w:t>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w:t>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w:t>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w:t>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w:t>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Прочий внешний долг</w:t>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w:t>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Получены прочие внешние заимствования</w:t>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w:t>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Погашены прочие внешние заимствования</w:t>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430</w:t>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Списаны прочие внешние заимствования</w:t>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w:t>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w:t>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w:t>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w:t>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460</w:t>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внешних заимствований на начало периода</w:t>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470</w:t>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внешних заимствований на конец периода </w:t>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480</w:t>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заимствований на начало периода</w:t>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490</w:t>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заимствований на конец периода</w:t>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Описание статей по движению заимствований за отчетный период</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32"/>
        <w:gridCol w:w="8746"/>
      </w:tblGrid>
      <w:tr>
        <w:tc>
          <w:tcPr>
            <w:tcW w:type="dxa" w:w="1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8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020 по 170</w:t>
            </w:r>
          </w:p>
        </w:tc>
      </w:tr>
      <w:tr>
        <w:tc>
          <w:tcPr>
            <w:tcW w:type="dxa" w:w="1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8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030 по 080</w:t>
            </w:r>
          </w:p>
        </w:tc>
      </w:tr>
      <w:tr>
        <w:tc>
          <w:tcPr>
            <w:tcW w:type="dxa" w:w="1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030 – 080</w:t>
            </w:r>
          </w:p>
        </w:tc>
        <w:tc>
          <w:tcPr>
            <w:tcW w:type="dxa" w:w="8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w:t>
            </w:r>
            <w:r>
              <w:rPr>
                <w:rFonts w:ascii="Arial" w:cs="Arial" w:eastAsia="Arial" w:hAnsi="Arial"/>
                <w:sz w:val="24"/>
                <w:szCs w:val="24"/>
              </w:rPr>
              <w:t xml:space="preserve">Заимствования от других единиц государственного управления</w:t>
            </w:r>
            <w:r>
              <w:rPr>
                <w:rFonts w:ascii="Arial" w:cs="Arial" w:eastAsia="Arial" w:hAnsi="Arial"/>
                <w:sz w:val="24"/>
                <w:szCs w:val="24"/>
              </w:rPr>
              <w:t xml:space="preserve">». </w:t>
            </w:r>
          </w:p>
        </w:tc>
      </w:tr>
      <w:tr>
        <w:tc>
          <w:tcPr>
            <w:tcW w:type="dxa" w:w="1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090</w:t>
            </w:r>
          </w:p>
        </w:tc>
        <w:tc>
          <w:tcPr>
            <w:tcW w:type="dxa" w:w="8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100 по 150</w:t>
            </w:r>
          </w:p>
        </w:tc>
      </w:tr>
      <w:tr>
        <w:tc>
          <w:tcPr>
            <w:tcW w:type="dxa" w:w="1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 – 150</w:t>
            </w:r>
          </w:p>
        </w:tc>
        <w:tc>
          <w:tcPr>
            <w:tcW w:type="dxa" w:w="8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w:t>
            </w:r>
            <w:r>
              <w:rPr>
                <w:rFonts w:ascii="Arial" w:cs="Arial" w:eastAsia="Arial" w:hAnsi="Arial"/>
                <w:sz w:val="24"/>
                <w:szCs w:val="24"/>
              </w:rPr>
              <w:t xml:space="preserve">Заимствования от предприятий, организаций, финансовых учреждений</w:t>
            </w:r>
            <w:r>
              <w:rPr>
                <w:rFonts w:ascii="Arial" w:cs="Arial" w:eastAsia="Arial" w:hAnsi="Arial"/>
                <w:sz w:val="24"/>
                <w:szCs w:val="24"/>
              </w:rPr>
              <w:t xml:space="preserve">». </w:t>
            </w:r>
          </w:p>
        </w:tc>
      </w:tr>
      <w:tr>
        <w:tc>
          <w:tcPr>
            <w:tcW w:type="dxa" w:w="1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8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030, 100</w:t>
            </w:r>
          </w:p>
        </w:tc>
      </w:tr>
      <w:tr>
        <w:tc>
          <w:tcPr>
            <w:tcW w:type="dxa" w:w="1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8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080, 150</w:t>
            </w:r>
          </w:p>
        </w:tc>
      </w:tr>
      <w:tr>
        <w:tc>
          <w:tcPr>
            <w:tcW w:type="dxa" w:w="1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8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190 по 480</w:t>
            </w:r>
          </w:p>
        </w:tc>
      </w:tr>
      <w:tr>
        <w:tc>
          <w:tcPr>
            <w:tcW w:type="dxa" w:w="1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8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200 по 250</w:t>
            </w:r>
          </w:p>
        </w:tc>
      </w:tr>
      <w:tr>
        <w:tc>
          <w:tcPr>
            <w:tcW w:type="dxa" w:w="1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 – 250</w:t>
            </w:r>
          </w:p>
        </w:tc>
        <w:tc>
          <w:tcPr>
            <w:tcW w:type="dxa" w:w="8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w:t>
            </w:r>
            <w:r>
              <w:rPr>
                <w:rFonts w:ascii="Arial" w:cs="Arial" w:eastAsia="Arial" w:hAnsi="Arial"/>
                <w:sz w:val="24"/>
                <w:szCs w:val="24"/>
              </w:rPr>
              <w:t xml:space="preserve">Двусторонние долговые соглашения</w:t>
            </w:r>
            <w:r>
              <w:rPr>
                <w:rFonts w:ascii="Arial" w:cs="Arial" w:eastAsia="Arial" w:hAnsi="Arial"/>
                <w:sz w:val="24"/>
                <w:szCs w:val="24"/>
              </w:rPr>
              <w:t xml:space="preserve">». </w:t>
            </w:r>
          </w:p>
        </w:tc>
      </w:tr>
      <w:tr>
        <w:tc>
          <w:tcPr>
            <w:tcW w:type="dxa" w:w="1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260</w:t>
            </w:r>
          </w:p>
        </w:tc>
        <w:tc>
          <w:tcPr>
            <w:tcW w:type="dxa" w:w="8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270 по 320</w:t>
            </w:r>
          </w:p>
        </w:tc>
      </w:tr>
      <w:tr>
        <w:tc>
          <w:tcPr>
            <w:tcW w:type="dxa" w:w="1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270 – 320</w:t>
            </w:r>
          </w:p>
        </w:tc>
        <w:tc>
          <w:tcPr>
            <w:tcW w:type="dxa" w:w="8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w:t>
            </w:r>
            <w:r>
              <w:rPr>
                <w:rFonts w:ascii="Arial" w:cs="Arial" w:eastAsia="Arial" w:hAnsi="Arial"/>
                <w:sz w:val="24"/>
                <w:szCs w:val="24"/>
              </w:rPr>
              <w:t xml:space="preserve">Многосторонние долговые соглашения</w:t>
            </w:r>
            <w:r>
              <w:rPr>
                <w:rFonts w:ascii="Arial" w:cs="Arial" w:eastAsia="Arial" w:hAnsi="Arial"/>
                <w:sz w:val="24"/>
                <w:szCs w:val="24"/>
              </w:rPr>
              <w:t xml:space="preserve">». </w:t>
            </w:r>
          </w:p>
        </w:tc>
      </w:tr>
      <w:tr>
        <w:tc>
          <w:tcPr>
            <w:tcW w:type="dxa" w:w="1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330</w:t>
            </w:r>
          </w:p>
        </w:tc>
        <w:tc>
          <w:tcPr>
            <w:tcW w:type="dxa" w:w="8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340 по 390</w:t>
            </w:r>
          </w:p>
        </w:tc>
      </w:tr>
      <w:tr>
        <w:tc>
          <w:tcPr>
            <w:tcW w:type="dxa" w:w="1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340 – 390</w:t>
            </w:r>
          </w:p>
        </w:tc>
        <w:tc>
          <w:tcPr>
            <w:tcW w:type="dxa" w:w="8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w:t>
            </w:r>
            <w:r>
              <w:rPr>
                <w:rFonts w:ascii="Arial" w:cs="Arial" w:eastAsia="Arial" w:hAnsi="Arial"/>
                <w:sz w:val="24"/>
                <w:szCs w:val="24"/>
              </w:rPr>
              <w:t xml:space="preserve">Иностранные финансовые институты</w:t>
            </w:r>
            <w:r>
              <w:rPr>
                <w:rFonts w:ascii="Arial" w:cs="Arial" w:eastAsia="Arial" w:hAnsi="Arial"/>
                <w:sz w:val="24"/>
                <w:szCs w:val="24"/>
              </w:rPr>
              <w:t xml:space="preserve">». </w:t>
            </w:r>
          </w:p>
        </w:tc>
      </w:tr>
      <w:tr>
        <w:tc>
          <w:tcPr>
            <w:tcW w:type="dxa" w:w="1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8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410 по 460</w:t>
            </w:r>
          </w:p>
        </w:tc>
      </w:tr>
      <w:tr>
        <w:tc>
          <w:tcPr>
            <w:tcW w:type="dxa" w:w="1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 – 460</w:t>
            </w:r>
          </w:p>
        </w:tc>
        <w:tc>
          <w:tcPr>
            <w:tcW w:type="dxa" w:w="8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w:t>
            </w:r>
            <w:r>
              <w:rPr>
                <w:rFonts w:ascii="Arial" w:cs="Arial" w:eastAsia="Arial" w:hAnsi="Arial"/>
                <w:sz w:val="24"/>
                <w:szCs w:val="24"/>
              </w:rPr>
              <w:t xml:space="preserve">Прочий внешний долг</w:t>
            </w:r>
            <w:r>
              <w:rPr>
                <w:rFonts w:ascii="Arial" w:cs="Arial" w:eastAsia="Arial" w:hAnsi="Arial"/>
                <w:sz w:val="24"/>
                <w:szCs w:val="24"/>
              </w:rPr>
              <w:t xml:space="preserve">». </w:t>
            </w:r>
          </w:p>
        </w:tc>
      </w:tr>
      <w:tr>
        <w:tc>
          <w:tcPr>
            <w:tcW w:type="dxa" w:w="1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470</w:t>
            </w:r>
          </w:p>
        </w:tc>
        <w:tc>
          <w:tcPr>
            <w:tcW w:type="dxa" w:w="8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200, 270, 340, 410</w:t>
            </w:r>
          </w:p>
        </w:tc>
      </w:tr>
      <w:tr>
        <w:tc>
          <w:tcPr>
            <w:tcW w:type="dxa" w:w="1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480</w:t>
            </w:r>
          </w:p>
        </w:tc>
        <w:tc>
          <w:tcPr>
            <w:tcW w:type="dxa" w:w="8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250, 320, 390, 460</w:t>
            </w:r>
          </w:p>
        </w:tc>
      </w:tr>
      <w:tr>
        <w:tc>
          <w:tcPr>
            <w:tcW w:type="dxa" w:w="1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490</w:t>
            </w:r>
          </w:p>
        </w:tc>
        <w:tc>
          <w:tcPr>
            <w:tcW w:type="dxa" w:w="8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160, 470</w:t>
            </w:r>
          </w:p>
        </w:tc>
      </w:tr>
      <w:tr>
        <w:tc>
          <w:tcPr>
            <w:tcW w:type="dxa" w:w="1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8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170, 480</w:t>
            </w:r>
          </w:p>
        </w:tc>
      </w:tr>
      <w:tr>
        <w:tc>
          <w:tcPr>
            <w:tcW w:type="dxa" w:w="1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(1) указывается ссылка на соответствующий абзац в Примечаниях.</w:t>
            </w:r>
          </w:p>
        </w:tc>
      </w:tr>
      <w:tr>
        <w:tc>
          <w:tcPr>
            <w:tcW w:type="dxa" w:w="1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(2) указываются общая сумма (по бюджетным и специальным средствам) в отношении каждой статьи </w:t>
            </w:r>
          </w:p>
        </w:tc>
      </w:tr>
      <w:tr>
        <w:tc>
          <w:tcPr>
            <w:tcW w:type="dxa" w:w="1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(3) указываются сумма по бюджетным средства в отношении каждой статьи</w:t>
            </w:r>
          </w:p>
        </w:tc>
      </w:tr>
      <w:tr>
        <w:tc>
          <w:tcPr>
            <w:tcW w:type="dxa" w:w="1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(4) указываются сумма по специальным средствам в отношении каждой статьи</w:t>
            </w:r>
          </w:p>
        </w:tc>
      </w:tr>
    </w:tbl>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13</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Форма Д13. Движение прочих обязательств за отчетный период</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12"/>
        <w:gridCol w:w="821"/>
        <w:gridCol w:w="985"/>
        <w:gridCol w:w="984"/>
        <w:gridCol w:w="1969"/>
        <w:gridCol w:w="1806"/>
      </w:tblGrid>
      <w:tr>
        <w:tc>
          <w:tcPr>
            <w:tcW w:type="dxa" w:w="3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Прочая внутренняя кредиторская задолженность</w:t>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Признанная кредиторская задолженность служащих</w:t>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обязательства по стипендиям</w:t>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внутриведомственные расчеты</w:t>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обязательства по средствам, полученным во временное пользование</w:t>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обязательства по компенсационным выплатам</w:t>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обязательства по субсидиям</w:t>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обязательства по грантам</w:t>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Признанная прочая кредиторская задолженность</w:t>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Погашенная кредиторская задолженность служащих</w:t>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обязательства по стипендиям</w:t>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Зачет по внутриведомственным расчетам</w:t>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обязательства по средствам, полученным во временное пользование</w:t>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обязательства по компенсационным выплатам</w:t>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обязательства по субсидиям</w:t>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обязательства по грантам</w:t>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Погашенная прочая кредиторская задолженность</w:t>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w:t>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Обязательства по оплате труда</w:t>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Начисленные обязательства по оплате труда</w:t>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обязательства по оплате труда</w:t>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w:t>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 к оплате</w:t>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Начисленные проценты к оплате по ценным бумагам</w:t>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Начисленные проценты к оплате по кредитам и займам</w:t>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проценты к оплате по ценным бумагам</w:t>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проценты к оплате по кредитам и займам</w:t>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Списанные проценты к оплате по кредитам и займам</w:t>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w:t>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w:t>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Счета к оплате (внутренние)</w:t>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счета к оплате в отношении запасов </w:t>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счета к оплате в отношении услуг и работ</w:t>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счета к оплате в отношении основных фондов</w:t>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счета к оплате в отношении запасов</w:t>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счета к оплате в отношении услуг и работ</w:t>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счета к оплате в отношении основных фондов</w:t>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w:t>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Обязательства по социальным пособиям</w:t>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Начисленные обязательства по социальным пособиям</w:t>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обязательства по социальным пособиям</w:t>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w:t>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Внутренние авансы, полученные</w:t>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Полученные авансы</w:t>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доходами авансы полученные</w:t>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w:t>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Расчеты по платежам в бюджет</w:t>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обязательства по платежам в бюджет</w:t>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обязательства по платежам в бюджет</w:t>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w:t>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внутренних обязательств на начало периода</w:t>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внутренних обязательств на конец периода</w:t>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Прочая внешняя кредиторская задолженность</w:t>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 к оплате</w:t>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Начисленные проценты к оплате по ценным бумагам</w:t>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Начисленные проценты к оплате по кредитам и займам</w:t>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проценты к оплате по ценным бумагам</w:t>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проценты к оплате по кредитам и займам</w:t>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Списанные проценты к оплате по кредитам и займам</w:t>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w:t>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w:t>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Счета к оплате (внешние)</w:t>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счета к оплате в отношении запасов</w:t>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счета к оплате в отношении услуг и работ</w:t>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счета к оплате в отношении основных фондов</w:t>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счета к оплате в отношении запасов</w:t>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счета к оплате в отношении услуг и работ</w:t>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счета к оплате в отношении основных фондов</w:t>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w:t>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w:t>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Взносы в международные организации и объединения в рамках СНГ</w:t>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 </w:t>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обязательства по взносам в международные организации</w:t>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обязательства по взносам в интеграционные объединения в рамках СНГ</w:t>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обязательства по прочим взносам</w:t>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обязательства по взносам в международные организации</w:t>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обязательства по взносам в интеграционные объединения в рамках СНГ</w:t>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обязательства по прочим взносам</w:t>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w:t>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w:t>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внешние обязательства</w:t>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прочие внешние обязательства</w:t>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прочие внешние обязательства</w:t>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w:t>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w:t>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внешних обязательств на начало периода</w:t>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внешних обязательств на конец периода </w:t>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прочих обязательств на начало периода</w:t>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прочих обязательств на конец периода</w:t>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990</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Описание статей по движению прочих обязательств за отчетный период</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5"/>
        <w:gridCol w:w="8723"/>
      </w:tblGrid>
      <w:tr>
        <w:tc>
          <w:tcPr>
            <w:tcW w:type="dxa" w:w="14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8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020 по 190</w:t>
            </w:r>
          </w:p>
        </w:tc>
      </w:tr>
      <w:tr>
        <w:tc>
          <w:tcPr>
            <w:tcW w:type="dxa" w:w="14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020 – 190</w:t>
            </w:r>
          </w:p>
        </w:tc>
        <w:tc>
          <w:tcPr>
            <w:tcW w:type="dxa" w:w="8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«Прочая внутренняя кредиторская задолженность». </w:t>
            </w:r>
          </w:p>
        </w:tc>
      </w:tr>
      <w:tr>
        <w:tc>
          <w:tcPr>
            <w:tcW w:type="dxa" w:w="14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8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210 по 240</w:t>
            </w:r>
          </w:p>
        </w:tc>
      </w:tr>
      <w:tr>
        <w:tc>
          <w:tcPr>
            <w:tcW w:type="dxa" w:w="14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210 -240</w:t>
            </w:r>
          </w:p>
        </w:tc>
        <w:tc>
          <w:tcPr>
            <w:tcW w:type="dxa" w:w="8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w:t>
            </w:r>
            <w:r>
              <w:rPr>
                <w:rFonts w:ascii="Arial" w:cs="Arial" w:eastAsia="Arial" w:hAnsi="Arial"/>
                <w:sz w:val="24"/>
                <w:szCs w:val="24"/>
              </w:rPr>
              <w:t xml:space="preserve">Обязательства по оплате труда</w:t>
            </w:r>
            <w:r>
              <w:rPr>
                <w:rFonts w:ascii="Arial" w:cs="Arial" w:eastAsia="Arial" w:hAnsi="Arial"/>
                <w:sz w:val="24"/>
                <w:szCs w:val="24"/>
              </w:rPr>
              <w:t xml:space="preserve">». </w:t>
            </w:r>
          </w:p>
        </w:tc>
      </w:tr>
      <w:tr>
        <w:tc>
          <w:tcPr>
            <w:tcW w:type="dxa" w:w="14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8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260 по 330</w:t>
            </w:r>
          </w:p>
        </w:tc>
      </w:tr>
      <w:tr>
        <w:tc>
          <w:tcPr>
            <w:tcW w:type="dxa" w:w="14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260 – 330</w:t>
            </w:r>
          </w:p>
        </w:tc>
        <w:tc>
          <w:tcPr>
            <w:tcW w:type="dxa" w:w="8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w:t>
            </w:r>
            <w:r>
              <w:rPr>
                <w:rFonts w:ascii="Arial" w:cs="Arial" w:eastAsia="Arial" w:hAnsi="Arial"/>
                <w:sz w:val="24"/>
                <w:szCs w:val="24"/>
              </w:rPr>
              <w:t xml:space="preserve">Проценты к оплате</w:t>
            </w:r>
            <w:r>
              <w:rPr>
                <w:rFonts w:ascii="Arial" w:cs="Arial" w:eastAsia="Arial" w:hAnsi="Arial"/>
                <w:sz w:val="24"/>
                <w:szCs w:val="24"/>
              </w:rPr>
              <w:t xml:space="preserve">». </w:t>
            </w:r>
          </w:p>
        </w:tc>
      </w:tr>
      <w:tr>
        <w:tc>
          <w:tcPr>
            <w:tcW w:type="dxa" w:w="14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340</w:t>
            </w:r>
          </w:p>
        </w:tc>
        <w:tc>
          <w:tcPr>
            <w:tcW w:type="dxa" w:w="8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350 по 420</w:t>
            </w:r>
          </w:p>
        </w:tc>
      </w:tr>
      <w:tr>
        <w:tc>
          <w:tcPr>
            <w:tcW w:type="dxa" w:w="14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350 – 420</w:t>
            </w:r>
          </w:p>
        </w:tc>
        <w:tc>
          <w:tcPr>
            <w:tcW w:type="dxa" w:w="8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w:t>
            </w:r>
            <w:r>
              <w:rPr>
                <w:rFonts w:ascii="Arial" w:cs="Arial" w:eastAsia="Arial" w:hAnsi="Arial"/>
                <w:sz w:val="24"/>
                <w:szCs w:val="24"/>
              </w:rPr>
              <w:t xml:space="preserve">Счета к оплате (внутренние)</w:t>
            </w:r>
            <w:r>
              <w:rPr>
                <w:rFonts w:ascii="Arial" w:cs="Arial" w:eastAsia="Arial" w:hAnsi="Arial"/>
                <w:sz w:val="24"/>
                <w:szCs w:val="24"/>
              </w:rPr>
              <w:t xml:space="preserve">». </w:t>
            </w:r>
          </w:p>
        </w:tc>
      </w:tr>
      <w:tr>
        <w:tc>
          <w:tcPr>
            <w:tcW w:type="dxa" w:w="14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430</w:t>
            </w:r>
          </w:p>
        </w:tc>
        <w:tc>
          <w:tcPr>
            <w:tcW w:type="dxa" w:w="8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440 по 470</w:t>
            </w:r>
          </w:p>
        </w:tc>
      </w:tr>
      <w:tr>
        <w:tc>
          <w:tcPr>
            <w:tcW w:type="dxa" w:w="14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440 – 470</w:t>
            </w:r>
          </w:p>
        </w:tc>
        <w:tc>
          <w:tcPr>
            <w:tcW w:type="dxa" w:w="8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w:t>
            </w:r>
            <w:r>
              <w:rPr>
                <w:rFonts w:ascii="Arial" w:cs="Arial" w:eastAsia="Arial" w:hAnsi="Arial"/>
                <w:sz w:val="24"/>
                <w:szCs w:val="24"/>
              </w:rPr>
              <w:t xml:space="preserve">Обязательства по социальным пособиям</w:t>
            </w:r>
            <w:r>
              <w:rPr>
                <w:rFonts w:ascii="Arial" w:cs="Arial" w:eastAsia="Arial" w:hAnsi="Arial"/>
                <w:sz w:val="24"/>
                <w:szCs w:val="24"/>
              </w:rPr>
              <w:t xml:space="preserve">». </w:t>
            </w:r>
          </w:p>
        </w:tc>
      </w:tr>
      <w:tr>
        <w:tc>
          <w:tcPr>
            <w:tcW w:type="dxa" w:w="14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480</w:t>
            </w:r>
          </w:p>
        </w:tc>
        <w:tc>
          <w:tcPr>
            <w:tcW w:type="dxa" w:w="8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490 по 520</w:t>
            </w:r>
          </w:p>
        </w:tc>
      </w:tr>
      <w:tr>
        <w:tc>
          <w:tcPr>
            <w:tcW w:type="dxa" w:w="14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490 – 520</w:t>
            </w:r>
          </w:p>
        </w:tc>
        <w:tc>
          <w:tcPr>
            <w:tcW w:type="dxa" w:w="8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w:t>
            </w:r>
            <w:r>
              <w:rPr>
                <w:rFonts w:ascii="Arial" w:cs="Arial" w:eastAsia="Arial" w:hAnsi="Arial"/>
                <w:sz w:val="24"/>
                <w:szCs w:val="24"/>
              </w:rPr>
              <w:t xml:space="preserve">Внутренние авансы, полученные</w:t>
            </w:r>
            <w:r>
              <w:rPr>
                <w:rFonts w:ascii="Arial" w:cs="Arial" w:eastAsia="Arial" w:hAnsi="Arial"/>
                <w:sz w:val="24"/>
                <w:szCs w:val="24"/>
              </w:rPr>
              <w:t xml:space="preserve">». </w:t>
            </w:r>
          </w:p>
        </w:tc>
      </w:tr>
      <w:tr>
        <w:tc>
          <w:tcPr>
            <w:tcW w:type="dxa" w:w="14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530</w:t>
            </w:r>
          </w:p>
        </w:tc>
        <w:tc>
          <w:tcPr>
            <w:tcW w:type="dxa" w:w="8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540 по 570</w:t>
            </w:r>
          </w:p>
        </w:tc>
      </w:tr>
      <w:tr>
        <w:tc>
          <w:tcPr>
            <w:tcW w:type="dxa" w:w="14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580</w:t>
            </w:r>
          </w:p>
        </w:tc>
        <w:tc>
          <w:tcPr>
            <w:tcW w:type="dxa" w:w="8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020, 210, 260, 350, 440, 490, 540</w:t>
            </w:r>
          </w:p>
        </w:tc>
      </w:tr>
      <w:tr>
        <w:tc>
          <w:tcPr>
            <w:tcW w:type="dxa" w:w="14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590</w:t>
            </w:r>
          </w:p>
        </w:tc>
        <w:tc>
          <w:tcPr>
            <w:tcW w:type="dxa" w:w="8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190, 240, 330, 420, 470, 520, 570</w:t>
            </w:r>
          </w:p>
        </w:tc>
      </w:tr>
      <w:tr>
        <w:tc>
          <w:tcPr>
            <w:tcW w:type="dxa" w:w="14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600</w:t>
            </w:r>
          </w:p>
        </w:tc>
        <w:tc>
          <w:tcPr>
            <w:tcW w:type="dxa" w:w="8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610 по 970</w:t>
            </w:r>
          </w:p>
        </w:tc>
      </w:tr>
      <w:tr>
        <w:tc>
          <w:tcPr>
            <w:tcW w:type="dxa" w:w="14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610</w:t>
            </w:r>
          </w:p>
        </w:tc>
        <w:tc>
          <w:tcPr>
            <w:tcW w:type="dxa" w:w="8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620 по 690</w:t>
            </w:r>
          </w:p>
        </w:tc>
      </w:tr>
      <w:tr>
        <w:tc>
          <w:tcPr>
            <w:tcW w:type="dxa" w:w="14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620 – 690</w:t>
            </w:r>
          </w:p>
        </w:tc>
        <w:tc>
          <w:tcPr>
            <w:tcW w:type="dxa" w:w="8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w:t>
            </w:r>
            <w:r>
              <w:rPr>
                <w:rFonts w:ascii="Arial" w:cs="Arial" w:eastAsia="Arial" w:hAnsi="Arial"/>
                <w:sz w:val="24"/>
                <w:szCs w:val="24"/>
              </w:rPr>
              <w:t xml:space="preserve">Проценты к оплате</w:t>
            </w:r>
            <w:r>
              <w:rPr>
                <w:rFonts w:ascii="Arial" w:cs="Arial" w:eastAsia="Arial" w:hAnsi="Arial"/>
                <w:sz w:val="24"/>
                <w:szCs w:val="24"/>
              </w:rPr>
              <w:t xml:space="preserve">». </w:t>
            </w:r>
          </w:p>
        </w:tc>
      </w:tr>
      <w:tr>
        <w:tc>
          <w:tcPr>
            <w:tcW w:type="dxa" w:w="14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700</w:t>
            </w:r>
          </w:p>
        </w:tc>
        <w:tc>
          <w:tcPr>
            <w:tcW w:type="dxa" w:w="8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710 по 790</w:t>
            </w:r>
          </w:p>
        </w:tc>
      </w:tr>
      <w:tr>
        <w:tc>
          <w:tcPr>
            <w:tcW w:type="dxa" w:w="14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710 – 790</w:t>
            </w:r>
          </w:p>
        </w:tc>
        <w:tc>
          <w:tcPr>
            <w:tcW w:type="dxa" w:w="8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w:t>
            </w:r>
            <w:r>
              <w:rPr>
                <w:rFonts w:ascii="Arial" w:cs="Arial" w:eastAsia="Arial" w:hAnsi="Arial"/>
                <w:sz w:val="24"/>
                <w:szCs w:val="24"/>
              </w:rPr>
              <w:t xml:space="preserve">Счета к оплате (внешние)</w:t>
            </w:r>
            <w:r>
              <w:rPr>
                <w:rFonts w:ascii="Arial" w:cs="Arial" w:eastAsia="Arial" w:hAnsi="Arial"/>
                <w:sz w:val="24"/>
                <w:szCs w:val="24"/>
              </w:rPr>
              <w:t xml:space="preserve">». </w:t>
            </w:r>
          </w:p>
        </w:tc>
      </w:tr>
      <w:tr>
        <w:tc>
          <w:tcPr>
            <w:tcW w:type="dxa" w:w="14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800</w:t>
            </w:r>
          </w:p>
        </w:tc>
        <w:tc>
          <w:tcPr>
            <w:tcW w:type="dxa" w:w="8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810 по 890</w:t>
            </w:r>
          </w:p>
        </w:tc>
      </w:tr>
      <w:tr>
        <w:tc>
          <w:tcPr>
            <w:tcW w:type="dxa" w:w="14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810 – 890</w:t>
            </w:r>
          </w:p>
        </w:tc>
        <w:tc>
          <w:tcPr>
            <w:tcW w:type="dxa" w:w="8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w:t>
            </w:r>
            <w:r>
              <w:rPr>
                <w:rFonts w:ascii="Arial" w:cs="Arial" w:eastAsia="Arial" w:hAnsi="Arial"/>
                <w:sz w:val="24"/>
                <w:szCs w:val="24"/>
              </w:rPr>
              <w:t xml:space="preserve">Взносы в международные организации и объединения в рамках СНГ</w:t>
            </w:r>
            <w:r>
              <w:rPr>
                <w:rFonts w:ascii="Arial" w:cs="Arial" w:eastAsia="Arial" w:hAnsi="Arial"/>
                <w:sz w:val="24"/>
                <w:szCs w:val="24"/>
              </w:rPr>
              <w:t xml:space="preserve">». </w:t>
            </w:r>
          </w:p>
        </w:tc>
      </w:tr>
      <w:tr>
        <w:tc>
          <w:tcPr>
            <w:tcW w:type="dxa" w:w="14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900</w:t>
            </w:r>
          </w:p>
        </w:tc>
        <w:tc>
          <w:tcPr>
            <w:tcW w:type="dxa" w:w="8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910 по 950</w:t>
            </w:r>
          </w:p>
        </w:tc>
      </w:tr>
      <w:tr>
        <w:tc>
          <w:tcPr>
            <w:tcW w:type="dxa" w:w="14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910 – 950</w:t>
            </w:r>
          </w:p>
        </w:tc>
        <w:tc>
          <w:tcPr>
            <w:tcW w:type="dxa" w:w="8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w:t>
            </w:r>
            <w:r>
              <w:rPr>
                <w:rFonts w:ascii="Arial" w:cs="Arial" w:eastAsia="Arial" w:hAnsi="Arial"/>
                <w:sz w:val="24"/>
                <w:szCs w:val="24"/>
              </w:rPr>
              <w:t xml:space="preserve">Прочие внешние обязательства</w:t>
            </w:r>
            <w:r>
              <w:rPr>
                <w:rFonts w:ascii="Arial" w:cs="Arial" w:eastAsia="Arial" w:hAnsi="Arial"/>
                <w:sz w:val="24"/>
                <w:szCs w:val="24"/>
              </w:rPr>
              <w:t xml:space="preserve">». </w:t>
            </w:r>
          </w:p>
        </w:tc>
      </w:tr>
      <w:tr>
        <w:tc>
          <w:tcPr>
            <w:tcW w:type="dxa" w:w="14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960</w:t>
            </w:r>
          </w:p>
        </w:tc>
        <w:tc>
          <w:tcPr>
            <w:tcW w:type="dxa" w:w="8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620, 710, 810, 910</w:t>
            </w:r>
          </w:p>
        </w:tc>
      </w:tr>
      <w:tr>
        <w:tc>
          <w:tcPr>
            <w:tcW w:type="dxa" w:w="14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970</w:t>
            </w:r>
          </w:p>
        </w:tc>
        <w:tc>
          <w:tcPr>
            <w:tcW w:type="dxa" w:w="8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690, 790, 890, 950</w:t>
            </w:r>
          </w:p>
        </w:tc>
      </w:tr>
      <w:tr>
        <w:tc>
          <w:tcPr>
            <w:tcW w:type="dxa" w:w="14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980</w:t>
            </w:r>
          </w:p>
        </w:tc>
        <w:tc>
          <w:tcPr>
            <w:tcW w:type="dxa" w:w="8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580, 960</w:t>
            </w:r>
          </w:p>
        </w:tc>
      </w:tr>
      <w:tr>
        <w:tc>
          <w:tcPr>
            <w:tcW w:type="dxa" w:w="14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990</w:t>
            </w:r>
          </w:p>
        </w:tc>
        <w:tc>
          <w:tcPr>
            <w:tcW w:type="dxa" w:w="8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590, 970</w:t>
            </w:r>
          </w:p>
        </w:tc>
      </w:tr>
      <w:tr>
        <w:tc>
          <w:tcPr>
            <w:tcW w:type="dxa" w:w="14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(1) указывается ссылка на соответствующий абзац в Примечаниях.</w:t>
            </w:r>
          </w:p>
        </w:tc>
      </w:tr>
      <w:tr>
        <w:tc>
          <w:tcPr>
            <w:tcW w:type="dxa" w:w="14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(2) указываются общая сумма (по бюджетным и специальным средствам) в отношении каждой статьи </w:t>
            </w:r>
          </w:p>
        </w:tc>
      </w:tr>
      <w:tr>
        <w:tc>
          <w:tcPr>
            <w:tcW w:type="dxa" w:w="14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(3) указываются сумма по бюджетным средства в отношении каждой статьи</w:t>
            </w:r>
          </w:p>
        </w:tc>
      </w:tr>
      <w:tr>
        <w:tc>
          <w:tcPr>
            <w:tcW w:type="dxa" w:w="14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(4) указываются сумма по специальным средствам в отношении каждой статьи</w:t>
            </w:r>
          </w:p>
        </w:tc>
      </w:tr>
    </w:tbl>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14</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Форма Д14. Движение чистых активов за отчетный период</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00"/>
        <w:gridCol w:w="954"/>
        <w:gridCol w:w="955"/>
        <w:gridCol w:w="1112"/>
        <w:gridCol w:w="1908"/>
        <w:gridCol w:w="1749"/>
      </w:tblGrid>
      <w:tr>
        <w:tc>
          <w:tcPr>
            <w:tcW w:type="dxa" w:w="3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активы</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Финансовый результат</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отчетного периода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расходы за период</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доходы за период</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отчетного периода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Резервы</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отчетного периода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Увеличение резерва переоценки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Уменьшение резерва переоценки </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отчетного периода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Капитал, внесенный другими субъектами госсектора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отчетного периода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Полученное финансирование из государственного бюджета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полученного из государственного бюджета финансирования доходами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Возврат финансирования в государственный бюджет</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отчетного периода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активы на начало отчетного периода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активы на конец отчетного периода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Описание статей по движению чистых активов за отчетный период</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73"/>
        <w:gridCol w:w="8905"/>
      </w:tblGrid>
      <w:tr>
        <w:tc>
          <w:tcPr>
            <w:tcW w:type="dxa" w:w="1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8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020 по 190</w:t>
            </w:r>
          </w:p>
        </w:tc>
      </w:tr>
      <w:tr>
        <w:tc>
          <w:tcPr>
            <w:tcW w:type="dxa" w:w="1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8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030 по 060</w:t>
            </w:r>
          </w:p>
        </w:tc>
      </w:tr>
      <w:tr>
        <w:tc>
          <w:tcPr>
            <w:tcW w:type="dxa" w:w="1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030 - 060</w:t>
            </w:r>
          </w:p>
        </w:tc>
        <w:tc>
          <w:tcPr>
            <w:tcW w:type="dxa" w:w="8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w:t>
            </w:r>
            <w:r>
              <w:rPr>
                <w:rFonts w:ascii="Arial" w:cs="Arial" w:eastAsia="Arial" w:hAnsi="Arial"/>
                <w:sz w:val="24"/>
                <w:szCs w:val="24"/>
              </w:rPr>
              <w:t xml:space="preserve">Финансовый результат</w:t>
            </w:r>
            <w:r>
              <w:rPr>
                <w:rFonts w:ascii="Arial" w:cs="Arial" w:eastAsia="Arial" w:hAnsi="Arial"/>
                <w:sz w:val="24"/>
                <w:szCs w:val="24"/>
              </w:rPr>
              <w:t xml:space="preserve">». </w:t>
            </w:r>
          </w:p>
        </w:tc>
      </w:tr>
      <w:tr>
        <w:tc>
          <w:tcPr>
            <w:tcW w:type="dxa" w:w="1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070</w:t>
            </w:r>
          </w:p>
        </w:tc>
        <w:tc>
          <w:tcPr>
            <w:tcW w:type="dxa" w:w="8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080 по 110</w:t>
            </w:r>
          </w:p>
        </w:tc>
      </w:tr>
      <w:tr>
        <w:tc>
          <w:tcPr>
            <w:tcW w:type="dxa" w:w="1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080 – 110</w:t>
            </w:r>
          </w:p>
        </w:tc>
        <w:tc>
          <w:tcPr>
            <w:tcW w:type="dxa" w:w="8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w:t>
            </w:r>
            <w:r>
              <w:rPr>
                <w:rFonts w:ascii="Arial" w:cs="Arial" w:eastAsia="Arial" w:hAnsi="Arial"/>
                <w:sz w:val="24"/>
                <w:szCs w:val="24"/>
              </w:rPr>
              <w:t xml:space="preserve">Резервы</w:t>
            </w:r>
            <w:r>
              <w:rPr>
                <w:rFonts w:ascii="Arial" w:cs="Arial" w:eastAsia="Arial" w:hAnsi="Arial"/>
                <w:sz w:val="24"/>
                <w:szCs w:val="24"/>
              </w:rPr>
              <w:t xml:space="preserve">». </w:t>
            </w:r>
          </w:p>
        </w:tc>
      </w:tr>
      <w:tr>
        <w:tc>
          <w:tcPr>
            <w:tcW w:type="dxa" w:w="1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8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130 по 170</w:t>
            </w:r>
          </w:p>
        </w:tc>
      </w:tr>
      <w:tr>
        <w:tc>
          <w:tcPr>
            <w:tcW w:type="dxa" w:w="1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130 – 170</w:t>
            </w:r>
          </w:p>
        </w:tc>
        <w:tc>
          <w:tcPr>
            <w:tcW w:type="dxa" w:w="8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связанные с изменениями по статье «</w:t>
            </w:r>
            <w:r>
              <w:rPr>
                <w:rFonts w:ascii="Arial" w:cs="Arial" w:eastAsia="Arial" w:hAnsi="Arial"/>
                <w:sz w:val="24"/>
                <w:szCs w:val="24"/>
              </w:rPr>
              <w:t xml:space="preserve">Капитал, внесенный другими субъектами госсектора</w:t>
            </w:r>
            <w:r>
              <w:rPr>
                <w:rFonts w:ascii="Arial" w:cs="Arial" w:eastAsia="Arial" w:hAnsi="Arial"/>
                <w:sz w:val="24"/>
                <w:szCs w:val="24"/>
              </w:rPr>
              <w:t xml:space="preserve">». </w:t>
            </w:r>
          </w:p>
        </w:tc>
      </w:tr>
      <w:tr>
        <w:tc>
          <w:tcPr>
            <w:tcW w:type="dxa" w:w="1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8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030, 080, 130</w:t>
            </w:r>
          </w:p>
        </w:tc>
      </w:tr>
      <w:tr>
        <w:tc>
          <w:tcPr>
            <w:tcW w:type="dxa" w:w="1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8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060, 110, 170</w:t>
            </w:r>
          </w:p>
        </w:tc>
      </w:tr>
      <w:tr>
        <w:tc>
          <w:tcPr>
            <w:tcW w:type="dxa" w:w="1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(1) указывается ссылка на соответствующий абзац в Примечаниях.</w:t>
            </w:r>
          </w:p>
        </w:tc>
      </w:tr>
      <w:tr>
        <w:tc>
          <w:tcPr>
            <w:tcW w:type="dxa" w:w="1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(2) указываются общая сумма (по бюджетным и специальным средствам) в отношении каждой статьи </w:t>
            </w:r>
          </w:p>
        </w:tc>
      </w:tr>
      <w:tr>
        <w:tc>
          <w:tcPr>
            <w:tcW w:type="dxa" w:w="1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(3) указываются сумма по бюджетным средства в отношении каждой статьи</w:t>
            </w:r>
          </w:p>
        </w:tc>
      </w:tr>
      <w:tr>
        <w:tc>
          <w:tcPr>
            <w:tcW w:type="dxa" w:w="1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(4) указываются сумма по специальным средствам в отношении каждой статьи</w:t>
            </w:r>
          </w:p>
        </w:tc>
      </w:tr>
    </w:tbl>
    <w:p>
      <w:pPr>
        <w:spacing w:after="120"/>
        <w:jc w:val="both"/>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Приложение 15</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Сведения о количестве подведомственных и территориальных подразделениях</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68"/>
        <w:gridCol w:w="1368"/>
        <w:gridCol w:w="1861"/>
        <w:gridCol w:w="1861"/>
        <w:gridCol w:w="1861"/>
        <w:gridCol w:w="1861"/>
      </w:tblGrid>
      <w:tr>
        <w:tc>
          <w:tcPr>
            <w:tcW w:type="dxa" w:w="2736"/>
            <w:gridSpan w:val="2"/>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Количество учреждений </w:t>
            </w:r>
          </w:p>
        </w:tc>
        <w:tc>
          <w:tcPr>
            <w:tcW w:type="dxa" w:w="7444"/>
            <w:gridSpan w:val="4"/>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Штатная численность работников бухгалтерской службы</w:t>
            </w:r>
          </w:p>
          <w:p>
            <w:pPr>
              <w:jc w:val="center"/>
            </w:pPr>
            <w:r>
              <w:rPr>
                <w:rFonts w:ascii="Arial" w:cs="Arial" w:eastAsia="Arial" w:hAnsi="Arial"/>
                <w:sz w:val="24"/>
                <w:szCs w:val="24"/>
              </w:rPr>
              <w:t xml:space="preserve"/>
            </w:r>
          </w:p>
        </w:tc>
      </w:tr>
      <w:tr>
        <w:tc>
          <w:tcPr>
            <w:tcW w:type="dxa" w:w="1368"/>
            <w:vMerge w:val="restart"/>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На начало периода</w:t>
            </w:r>
          </w:p>
        </w:tc>
        <w:tc>
          <w:tcPr>
            <w:tcW w:type="dxa" w:w="1368"/>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На конец периода</w:t>
            </w:r>
          </w:p>
        </w:tc>
        <w:tc>
          <w:tcPr>
            <w:tcW w:type="dxa" w:w="1861"/>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Всего</w:t>
            </w:r>
          </w:p>
        </w:tc>
        <w:tc>
          <w:tcPr>
            <w:tcW w:type="dxa" w:w="5583"/>
            <w:gridSpan w:val="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в том числе</w:t>
            </w:r>
          </w:p>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6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Центральный аппарат</w:t>
            </w:r>
          </w:p>
        </w:tc>
        <w:tc>
          <w:tcPr>
            <w:tcW w:type="dxa" w:w="186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Подведомственные подразделения</w:t>
            </w:r>
          </w:p>
        </w:tc>
        <w:tc>
          <w:tcPr>
            <w:tcW w:type="dxa" w:w="186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Территориальные подразделения</w:t>
            </w:r>
          </w:p>
        </w:tc>
      </w:tr>
      <w:tr>
        <w:tc>
          <w:tcPr>
            <w:tcW w:type="dxa" w:w="1368"/>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1</w:t>
            </w:r>
          </w:p>
        </w:tc>
        <w:tc>
          <w:tcPr>
            <w:tcW w:type="dxa" w:w="136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w:t>
            </w:r>
          </w:p>
        </w:tc>
        <w:tc>
          <w:tcPr>
            <w:tcW w:type="dxa" w:w="186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w:t>
            </w:r>
          </w:p>
        </w:tc>
        <w:tc>
          <w:tcPr>
            <w:tcW w:type="dxa" w:w="186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w:t>
            </w:r>
          </w:p>
        </w:tc>
        <w:tc>
          <w:tcPr>
            <w:tcW w:type="dxa" w:w="186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w:t>
            </w:r>
          </w:p>
        </w:tc>
        <w:tc>
          <w:tcPr>
            <w:tcW w:type="dxa" w:w="186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6</w:t>
            </w:r>
          </w:p>
        </w:tc>
      </w:tr>
      <w:tr>
        <w:tc>
          <w:tcPr>
            <w:tcW w:type="dxa" w:w="13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Приложение 16</w:t>
      </w:r>
    </w:p>
    <w:p>
      <w:pPr>
        <w:spacing w:after="120"/>
        <w:jc w:val="center"/>
      </w:pPr>
      <w:r>
        <w:rPr>
          <w:rFonts w:ascii="Arial" w:cs="Arial" w:eastAsia="Arial" w:hAnsi="Arial"/>
          <w:sz w:val="24"/>
          <w:szCs w:val="24"/>
        </w:rPr>
        <w:t xml:space="preserve">Сведения о проведении инвентаризации</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42"/>
        <w:gridCol w:w="942"/>
        <w:gridCol w:w="942"/>
        <w:gridCol w:w="942"/>
        <w:gridCol w:w="1111"/>
        <w:gridCol w:w="1111"/>
        <w:gridCol w:w="2093"/>
        <w:gridCol w:w="2093"/>
      </w:tblGrid>
      <w:tr>
        <w:tc>
          <w:tcPr>
            <w:tcW w:type="dxa" w:w="3768"/>
            <w:gridSpan w:val="4"/>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Проведение инвентаризации</w:t>
            </w:r>
          </w:p>
        </w:tc>
        <w:tc>
          <w:tcPr>
            <w:tcW w:type="dxa" w:w="2222"/>
            <w:gridSpan w:val="2"/>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Результат инвентаризации</w:t>
            </w:r>
          </w:p>
        </w:tc>
        <w:tc>
          <w:tcPr>
            <w:tcW w:type="dxa" w:w="4186"/>
            <w:gridSpan w:val="2"/>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В том числе отнесено:</w:t>
            </w:r>
          </w:p>
        </w:tc>
      </w:tr>
      <w:tr>
        <w:tc>
          <w:tcPr>
            <w:tcW w:type="dxa" w:w="942"/>
            <w:vMerge w:val="restart"/>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Причина</w:t>
            </w:r>
          </w:p>
        </w:tc>
        <w:tc>
          <w:tcPr>
            <w:tcW w:type="dxa" w:w="942"/>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Дата</w:t>
            </w:r>
          </w:p>
        </w:tc>
        <w:tc>
          <w:tcPr>
            <w:tcW w:type="dxa" w:w="1884"/>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Приказ о проведении</w:t>
            </w:r>
          </w:p>
        </w:tc>
        <w:tc>
          <w:tcPr>
            <w:tcW w:type="dxa" w:w="1111"/>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Код элемента</w:t>
            </w:r>
          </w:p>
        </w:tc>
        <w:tc>
          <w:tcPr>
            <w:tcW w:type="dxa" w:w="1111"/>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Сумма</w:t>
            </w:r>
          </w:p>
        </w:tc>
        <w:tc>
          <w:tcPr>
            <w:tcW w:type="dxa" w:w="2093"/>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на элемент «Недостача, хищение, растрата»</w:t>
            </w:r>
          </w:p>
        </w:tc>
        <w:tc>
          <w:tcPr>
            <w:tcW w:type="dxa" w:w="2093"/>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на другой элемент</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9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Номер</w:t>
            </w:r>
          </w:p>
        </w:tc>
        <w:tc>
          <w:tcPr>
            <w:tcW w:type="dxa" w:w="9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9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9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r>
        <w:tc>
          <w:tcPr>
            <w:tcW w:type="dxa" w:w="9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w:t>
            </w:r>
          </w:p>
        </w:tc>
        <w:tc>
          <w:tcPr>
            <w:tcW w:type="dxa" w:w="9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Приложение 17 </w:t>
      </w:r>
    </w:p>
    <w:p>
      <w:pPr>
        <w:spacing w:after="120"/>
        <w:jc w:val="center"/>
      </w:pPr>
      <w:r>
        <w:rPr>
          <w:rFonts w:ascii="Arial" w:cs="Arial" w:eastAsia="Arial" w:hAnsi="Arial"/>
          <w:sz w:val="24"/>
          <w:szCs w:val="24"/>
        </w:rPr>
        <w:t xml:space="preserve">Сведения о запасах</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13"/>
        <w:gridCol w:w="713"/>
        <w:gridCol w:w="729"/>
        <w:gridCol w:w="729"/>
        <w:gridCol w:w="729"/>
        <w:gridCol w:w="729"/>
        <w:gridCol w:w="729"/>
        <w:gridCol w:w="729"/>
        <w:gridCol w:w="729"/>
        <w:gridCol w:w="729"/>
        <w:gridCol w:w="729"/>
        <w:gridCol w:w="729"/>
        <w:gridCol w:w="729"/>
        <w:gridCol w:w="729"/>
      </w:tblGrid>
      <w:tr>
        <w:tc>
          <w:tcPr>
            <w:tcW w:type="dxa" w:w="1426"/>
            <w:gridSpan w:val="2"/>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Элемент</w:t>
            </w:r>
          </w:p>
        </w:tc>
        <w:tc>
          <w:tcPr>
            <w:tcW w:type="dxa" w:w="2916"/>
            <w:gridSpan w:val="4"/>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Итого</w:t>
            </w:r>
          </w:p>
        </w:tc>
        <w:tc>
          <w:tcPr>
            <w:tcW w:type="dxa" w:w="2916"/>
            <w:gridSpan w:val="4"/>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Бюджетные средства</w:t>
            </w:r>
          </w:p>
        </w:tc>
        <w:tc>
          <w:tcPr>
            <w:tcW w:type="dxa" w:w="2916"/>
            <w:gridSpan w:val="4"/>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Средства на специальном и депозитном счетах казначейства</w:t>
            </w:r>
          </w:p>
        </w:tc>
      </w:tr>
      <w:tr>
        <w:tc>
          <w:tcPr>
            <w:tcW w:type="dxa" w:w="71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Код</w:t>
            </w:r>
          </w:p>
        </w:tc>
        <w:tc>
          <w:tcPr>
            <w:tcW w:type="dxa" w:w="71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Наименование</w:t>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Остаток на начало</w:t>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Поступление</w:t>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Расходование</w:t>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Остаток на конец</w:t>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Остаток на начало</w:t>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Поступление</w:t>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Расходование</w:t>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Остаток на конец</w:t>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Остаток на начало</w:t>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Поступление</w:t>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Расходование</w:t>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Остаток на конец</w:t>
            </w:r>
          </w:p>
        </w:tc>
      </w:tr>
      <w:tr>
        <w:tc>
          <w:tcPr>
            <w:tcW w:type="dxa" w:w="71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71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72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72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w:t>
            </w:r>
          </w:p>
        </w:tc>
        <w:tc>
          <w:tcPr>
            <w:tcW w:type="dxa" w:w="72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w:t>
            </w:r>
          </w:p>
        </w:tc>
        <w:tc>
          <w:tcPr>
            <w:tcW w:type="dxa" w:w="72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w:t>
            </w:r>
          </w:p>
        </w:tc>
        <w:tc>
          <w:tcPr>
            <w:tcW w:type="dxa" w:w="72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w:t>
            </w:r>
          </w:p>
        </w:tc>
        <w:tc>
          <w:tcPr>
            <w:tcW w:type="dxa" w:w="72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w:t>
            </w:r>
          </w:p>
        </w:tc>
        <w:tc>
          <w:tcPr>
            <w:tcW w:type="dxa" w:w="72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w:t>
            </w:r>
          </w:p>
        </w:tc>
        <w:tc>
          <w:tcPr>
            <w:tcW w:type="dxa" w:w="72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w:t>
            </w:r>
          </w:p>
        </w:tc>
        <w:tc>
          <w:tcPr>
            <w:tcW w:type="dxa" w:w="72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w:t>
            </w:r>
          </w:p>
        </w:tc>
        <w:tc>
          <w:tcPr>
            <w:tcW w:type="dxa" w:w="72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w:t>
            </w:r>
          </w:p>
        </w:tc>
        <w:tc>
          <w:tcPr>
            <w:tcW w:type="dxa" w:w="72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w:t>
            </w:r>
          </w:p>
        </w:tc>
        <w:tc>
          <w:tcPr>
            <w:tcW w:type="dxa" w:w="72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w:t>
            </w:r>
          </w:p>
        </w:tc>
      </w:tr>
      <w:tr>
        <w:tc>
          <w:tcPr>
            <w:tcW w:type="dxa" w:w="71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31221 110</w:t>
            </w:r>
          </w:p>
        </w:tc>
        <w:tc>
          <w:tcPr>
            <w:tcW w:type="dxa" w:w="71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Продукты питания</w:t>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1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31221 120</w:t>
            </w:r>
          </w:p>
        </w:tc>
        <w:tc>
          <w:tcPr>
            <w:tcW w:type="dxa" w:w="71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Медикаменты и перевязочные материалы</w:t>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1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31221 130</w:t>
            </w:r>
          </w:p>
        </w:tc>
        <w:tc>
          <w:tcPr>
            <w:tcW w:type="dxa" w:w="71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Топливо</w:t>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1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31221 140</w:t>
            </w:r>
          </w:p>
        </w:tc>
        <w:tc>
          <w:tcPr>
            <w:tcW w:type="dxa" w:w="71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Запасные части</w:t>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1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31221 150</w:t>
            </w:r>
          </w:p>
        </w:tc>
        <w:tc>
          <w:tcPr>
            <w:tcW w:type="dxa" w:w="71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Хозяйственные материалы и канцелярские товары</w:t>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1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31221 160</w:t>
            </w:r>
          </w:p>
        </w:tc>
        <w:tc>
          <w:tcPr>
            <w:tcW w:type="dxa" w:w="71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Тара</w:t>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1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31221 170</w:t>
            </w:r>
          </w:p>
        </w:tc>
        <w:tc>
          <w:tcPr>
            <w:tcW w:type="dxa" w:w="71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Строительные материалы</w:t>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1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31221180</w:t>
            </w:r>
          </w:p>
        </w:tc>
        <w:tc>
          <w:tcPr>
            <w:tcW w:type="dxa" w:w="71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Корм для служебных собак</w:t>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1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31221 190</w:t>
            </w:r>
          </w:p>
        </w:tc>
        <w:tc>
          <w:tcPr>
            <w:tcW w:type="dxa" w:w="71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Прочие сырье и материалы</w:t>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1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Всего</w:t>
            </w:r>
          </w:p>
        </w:tc>
        <w:tc>
          <w:tcPr>
            <w:tcW w:type="dxa" w:w="7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Приложение 17.1 </w:t>
      </w:r>
    </w:p>
    <w:p>
      <w:pPr>
        <w:spacing w:after="120"/>
        <w:ind w:firstLine="709"/>
        <w:jc w:val="right"/>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Сведения о запасах «Справочная информация»:</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27"/>
        <w:gridCol w:w="727"/>
        <w:gridCol w:w="727"/>
        <w:gridCol w:w="727"/>
        <w:gridCol w:w="727"/>
        <w:gridCol w:w="727"/>
        <w:gridCol w:w="727"/>
        <w:gridCol w:w="727"/>
        <w:gridCol w:w="727"/>
        <w:gridCol w:w="727"/>
        <w:gridCol w:w="727"/>
        <w:gridCol w:w="727"/>
        <w:gridCol w:w="727"/>
        <w:gridCol w:w="727"/>
      </w:tblGrid>
      <w:tr>
        <w:tc>
          <w:tcPr>
            <w:tcW w:type="dxa" w:w="1454"/>
            <w:gridSpan w:val="2"/>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Элемент</w:t>
            </w:r>
          </w:p>
        </w:tc>
        <w:tc>
          <w:tcPr>
            <w:tcW w:type="dxa" w:w="2908"/>
            <w:gridSpan w:val="4"/>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Всего по средствам на специальном и депозитном счетах казначейства</w:t>
            </w:r>
          </w:p>
        </w:tc>
        <w:tc>
          <w:tcPr>
            <w:tcW w:type="dxa" w:w="2908"/>
            <w:gridSpan w:val="4"/>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В том числе поступления гуманитарной помощи</w:t>
            </w:r>
          </w:p>
        </w:tc>
        <w:tc>
          <w:tcPr>
            <w:tcW w:type="dxa" w:w="2908"/>
            <w:gridSpan w:val="4"/>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В том числе поступления по спонсорской помощи</w:t>
            </w:r>
          </w:p>
        </w:tc>
      </w:tr>
      <w:tr>
        <w:tc>
          <w:tcPr>
            <w:tcW w:type="dxa" w:w="72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Код ЕПС</w:t>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Наименование</w:t>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Остаток на начало</w:t>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Поступление</w:t>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Расходование</w:t>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Остаток на конец</w:t>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Остаток на начало</w:t>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Поступление</w:t>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Расходование</w:t>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Остаток на конец</w:t>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Остаток на начало</w:t>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Поступление</w:t>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Расходование</w:t>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Остаток на конец</w:t>
            </w:r>
          </w:p>
        </w:tc>
      </w:tr>
      <w:tr>
        <w:tc>
          <w:tcPr>
            <w:tcW w:type="dxa" w:w="72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7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7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7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w:t>
            </w:r>
          </w:p>
        </w:tc>
        <w:tc>
          <w:tcPr>
            <w:tcW w:type="dxa" w:w="7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w:t>
            </w:r>
          </w:p>
        </w:tc>
        <w:tc>
          <w:tcPr>
            <w:tcW w:type="dxa" w:w="7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w:t>
            </w:r>
          </w:p>
        </w:tc>
        <w:tc>
          <w:tcPr>
            <w:tcW w:type="dxa" w:w="7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w:t>
            </w:r>
          </w:p>
        </w:tc>
        <w:tc>
          <w:tcPr>
            <w:tcW w:type="dxa" w:w="7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w:t>
            </w:r>
          </w:p>
        </w:tc>
        <w:tc>
          <w:tcPr>
            <w:tcW w:type="dxa" w:w="7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w:t>
            </w:r>
          </w:p>
        </w:tc>
        <w:tc>
          <w:tcPr>
            <w:tcW w:type="dxa" w:w="7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w:t>
            </w:r>
          </w:p>
        </w:tc>
        <w:tc>
          <w:tcPr>
            <w:tcW w:type="dxa" w:w="7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w:t>
            </w:r>
          </w:p>
        </w:tc>
        <w:tc>
          <w:tcPr>
            <w:tcW w:type="dxa" w:w="7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w:t>
            </w:r>
          </w:p>
        </w:tc>
        <w:tc>
          <w:tcPr>
            <w:tcW w:type="dxa" w:w="7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w:t>
            </w:r>
          </w:p>
        </w:tc>
        <w:tc>
          <w:tcPr>
            <w:tcW w:type="dxa" w:w="7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w:t>
            </w:r>
          </w:p>
        </w:tc>
      </w:tr>
      <w:tr>
        <w:tc>
          <w:tcPr>
            <w:tcW w:type="dxa" w:w="72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Продукты питания</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Медикаменты и перевязочные материалы</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Топливо</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Запасные части</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Хозяйственные материалы и канцелярские товары</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Тара</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Строительные материалы</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Корм для служебных животных</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Прочие сырье и материалы</w:t>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Всего</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Приложение 18 </w:t>
      </w:r>
    </w:p>
    <w:p>
      <w:pPr>
        <w:spacing w:after="120"/>
        <w:jc w:val="center"/>
      </w:pPr>
      <w:r>
        <w:rPr>
          <w:rFonts w:ascii="Arial" w:cs="Arial" w:eastAsia="Arial" w:hAnsi="Arial"/>
          <w:sz w:val="24"/>
          <w:szCs w:val="24"/>
        </w:rPr>
        <w:t xml:space="preserve">Сведения о движении денежных</w:t>
      </w:r>
    </w:p>
    <w:p>
      <w:pPr>
        <w:spacing w:after="120"/>
        <w:ind w:firstLine="709"/>
        <w:jc w:val="center"/>
      </w:pPr>
      <w:r>
        <w:rPr>
          <w:rFonts w:ascii="Arial" w:cs="Arial" w:eastAsia="Arial" w:hAnsi="Arial"/>
          <w:sz w:val="24"/>
          <w:szCs w:val="24"/>
        </w:rPr>
        <w:t xml:space="preserve">средств на счетах в системе Казначейства Кыргызской Республики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25"/>
        <w:gridCol w:w="635"/>
        <w:gridCol w:w="867"/>
        <w:gridCol w:w="1492"/>
        <w:gridCol w:w="1659"/>
      </w:tblGrid>
      <w:tr>
        <w:tc>
          <w:tcPr>
            <w:tcW w:type="dxa" w:w="552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Наименование</w:t>
            </w:r>
          </w:p>
        </w:tc>
        <w:tc>
          <w:tcPr>
            <w:tcW w:type="dxa" w:w="635"/>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Код</w:t>
            </w:r>
          </w:p>
        </w:tc>
        <w:tc>
          <w:tcPr>
            <w:tcW w:type="dxa" w:w="867"/>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Итого</w:t>
            </w:r>
          </w:p>
        </w:tc>
        <w:tc>
          <w:tcPr>
            <w:tcW w:type="dxa" w:w="1492"/>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Бюджетные средства</w:t>
            </w:r>
          </w:p>
        </w:tc>
        <w:tc>
          <w:tcPr>
            <w:tcW w:type="dxa" w:w="1659"/>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Средства на специальном и депозитном счетах казначейства</w:t>
            </w:r>
          </w:p>
        </w:tc>
      </w:tr>
      <w:tr>
        <w:tc>
          <w:tcPr>
            <w:tcW w:type="dxa" w:w="552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63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w:t>
            </w:r>
          </w:p>
        </w:tc>
        <w:tc>
          <w:tcPr>
            <w:tcW w:type="dxa" w:w="86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w:t>
            </w:r>
          </w:p>
        </w:tc>
        <w:tc>
          <w:tcPr>
            <w:tcW w:type="dxa" w:w="149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w:t>
            </w:r>
          </w:p>
        </w:tc>
        <w:tc>
          <w:tcPr>
            <w:tcW w:type="dxa" w:w="1659"/>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w:t>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Нераспределенные ресурсы республиканского бюджета</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Расходование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(010+020-030)</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Бюджетный счет учреждения - бюджетные средства республиканского бюджета</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Расходование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(050+060-070)</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080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Специальный счет учреждения – поступления от оказания платных услуг бюджетных учреждений состоящих на республиканском бюджете </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090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Расходование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110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(090+100-110)</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120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Депозитный счет учреждения - депозитные средства республиканского бюджета</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130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140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Расходование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150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(130+140-150)</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160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Депозитный счет Правительства Кыргызской Республики (в национальной валюте)</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170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180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Расходование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190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(170+180-190)</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200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Депозитный счет Правительства Кыргызской Республики (в иностранной валюте)</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210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220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Расходование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230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(210+220-230)</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240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Счет по программе государственных инвестиций</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250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260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Расходование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270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(250+260-270)</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280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Нераспределенные ресурсы местных бюджетов</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290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300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Расходование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310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(290+300-310)</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320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Бюджетный счет учреждения - бюджетные средства местного бюджета</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330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340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Расходование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350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(330+340-350)</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360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Специальный счет учреждения – поступления от оказания платных услуг бюджетных учреждений состоящих на местном бюджете</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370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380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Расходование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390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(370+380-390)</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400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Депозитный счет учреждения - депозитные средства местного бюджета</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410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420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Расходование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430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(410+420-430)</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440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Счет по карте Получателя бюджетных средств (ПБС)</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450</w:t>
            </w:r>
          </w:p>
        </w:tc>
        <w:tc>
          <w:tcPr>
            <w:tcW w:type="dxa" w:w="86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460</w:t>
            </w:r>
          </w:p>
        </w:tc>
        <w:tc>
          <w:tcPr>
            <w:tcW w:type="dxa" w:w="86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Расходование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470</w:t>
            </w:r>
          </w:p>
        </w:tc>
        <w:tc>
          <w:tcPr>
            <w:tcW w:type="dxa" w:w="86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(450+460-470)</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480</w:t>
            </w:r>
          </w:p>
        </w:tc>
        <w:tc>
          <w:tcPr>
            <w:tcW w:type="dxa" w:w="86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 (010+050+090+130+170+210+250+290+330+ 370+410+450)</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490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поступлений (020+060+100+140+180+220+260+300+340+380+ 420+460)</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500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расходований (030+070+110+150+190+230+270+310+350+390+ 430+470)</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510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(490+500-510)</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520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Справочная информация:</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06"/>
        <w:gridCol w:w="635"/>
        <w:gridCol w:w="867"/>
        <w:gridCol w:w="1551"/>
        <w:gridCol w:w="1718"/>
      </w:tblGrid>
      <w:tr>
        <w:tc>
          <w:tcPr>
            <w:tcW w:type="dxa" w:w="54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Наименование</w:t>
            </w:r>
          </w:p>
        </w:tc>
        <w:tc>
          <w:tcPr>
            <w:tcW w:type="dxa" w:w="635"/>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Код</w:t>
            </w:r>
          </w:p>
        </w:tc>
        <w:tc>
          <w:tcPr>
            <w:tcW w:type="dxa" w:w="867"/>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Итого</w:t>
            </w:r>
          </w:p>
        </w:tc>
        <w:tc>
          <w:tcPr>
            <w:tcW w:type="dxa" w:w="1551"/>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Бюджетные средства</w:t>
            </w:r>
          </w:p>
        </w:tc>
        <w:tc>
          <w:tcPr>
            <w:tcW w:type="dxa" w:w="1718"/>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Средства на специальном и депозитном счетах казначейства</w:t>
            </w:r>
          </w:p>
        </w:tc>
      </w:tr>
      <w:tr>
        <w:tc>
          <w:tcPr>
            <w:tcW w:type="dxa" w:w="540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63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w:t>
            </w:r>
          </w:p>
        </w:tc>
        <w:tc>
          <w:tcPr>
            <w:tcW w:type="dxa" w:w="86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w:t>
            </w:r>
          </w:p>
        </w:tc>
        <w:tc>
          <w:tcPr>
            <w:tcW w:type="dxa" w:w="155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w:t>
            </w:r>
          </w:p>
        </w:tc>
        <w:tc>
          <w:tcPr>
            <w:tcW w:type="dxa" w:w="171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w:t>
            </w:r>
          </w:p>
        </w:tc>
      </w:tr>
      <w:tr>
        <w:tc>
          <w:tcPr>
            <w:tcW w:type="dxa" w:w="540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Специальный счет учреждения – поступления от оказания платных услуг бюджетных учреждений состоящих на республиканском бюджете</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0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внесено в доход бюджета, из них:</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570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0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Прочие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571</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0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«Счет по программе государственных инвестиций»</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0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внесено в доход бюджета, из них:</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580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0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Прочие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581</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0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71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540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71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540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71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540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Специальный счет учреждения – поступления от оказания платных услуг бюджетных учреждений состоящих на местном бюджете</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0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внесено в доход бюджета, из них:</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600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0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Прочие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601</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0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внесено в доход бюджета, из них:</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610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0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Прочие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611</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Примечание: Сведения должны быть сверены и заверены территориальными управлениями Министерства финансов. Обороты по депозитным и переходным счетам показываются в развернутом виде (в разрезе поступления и расходования денежных средств). При консолидации баланса районов и городов сумма финансирования из местных бюджетов исключается.</w:t>
      </w:r>
    </w:p>
    <w:p>
      <w:pPr>
        <w:spacing w:after="120"/>
        <w:ind w:firstLine="709"/>
        <w:jc w:val="right"/>
      </w:pPr>
      <w:r>
        <w:rPr>
          <w:rFonts w:ascii="Arial" w:cs="Arial" w:eastAsia="Arial" w:hAnsi="Arial"/>
          <w:sz w:val="24"/>
          <w:szCs w:val="24"/>
        </w:rPr>
        <w:t xml:space="preserve">Приложение 18.1</w:t>
      </w:r>
    </w:p>
    <w:p>
      <w:pPr>
        <w:spacing w:after="120"/>
        <w:jc w:val="center"/>
      </w:pPr>
      <w:r>
        <w:rPr>
          <w:rFonts w:ascii="Arial" w:cs="Arial" w:eastAsia="Arial" w:hAnsi="Arial"/>
          <w:sz w:val="24"/>
          <w:szCs w:val="24"/>
        </w:rPr>
        <w:t xml:space="preserve">Сведения о восстановленных  кассовых расходах</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36"/>
        <w:gridCol w:w="836"/>
        <w:gridCol w:w="945"/>
        <w:gridCol w:w="945"/>
        <w:gridCol w:w="945"/>
        <w:gridCol w:w="945"/>
        <w:gridCol w:w="945"/>
        <w:gridCol w:w="945"/>
        <w:gridCol w:w="945"/>
        <w:gridCol w:w="945"/>
        <w:gridCol w:w="945"/>
      </w:tblGrid>
      <w:tr>
        <w:tc>
          <w:tcPr>
            <w:tcW w:type="dxa" w:w="1672"/>
            <w:gridSpan w:val="2"/>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Элемент</w:t>
            </w:r>
          </w:p>
        </w:tc>
        <w:tc>
          <w:tcPr>
            <w:tcW w:type="dxa" w:w="2835"/>
            <w:gridSpan w:val="3"/>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Всего</w:t>
            </w:r>
          </w:p>
        </w:tc>
        <w:tc>
          <w:tcPr>
            <w:tcW w:type="dxa" w:w="2835"/>
            <w:gridSpan w:val="3"/>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Бюджетные средства</w:t>
            </w:r>
          </w:p>
        </w:tc>
        <w:tc>
          <w:tcPr>
            <w:tcW w:type="dxa" w:w="2835"/>
            <w:gridSpan w:val="3"/>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Средства на специальном и депозитном счетах казначейства</w:t>
            </w:r>
          </w:p>
        </w:tc>
      </w:tr>
      <w:tr>
        <w:tc>
          <w:tcPr>
            <w:tcW w:type="dxa" w:w="836"/>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Код</w:t>
            </w:r>
          </w:p>
        </w:tc>
        <w:tc>
          <w:tcPr>
            <w:tcW w:type="dxa" w:w="83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Наименование</w:t>
            </w:r>
          </w:p>
        </w:tc>
        <w:tc>
          <w:tcPr>
            <w:tcW w:type="dxa" w:w="94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Поступление</w:t>
            </w:r>
          </w:p>
        </w:tc>
        <w:tc>
          <w:tcPr>
            <w:tcW w:type="dxa" w:w="94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Расходование</w:t>
            </w:r>
          </w:p>
        </w:tc>
        <w:tc>
          <w:tcPr>
            <w:tcW w:type="dxa" w:w="94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Остаток</w:t>
            </w:r>
          </w:p>
        </w:tc>
        <w:tc>
          <w:tcPr>
            <w:tcW w:type="dxa" w:w="94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Поступление</w:t>
            </w:r>
          </w:p>
        </w:tc>
        <w:tc>
          <w:tcPr>
            <w:tcW w:type="dxa" w:w="94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Расходование</w:t>
            </w:r>
          </w:p>
        </w:tc>
        <w:tc>
          <w:tcPr>
            <w:tcW w:type="dxa" w:w="94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Остаток</w:t>
            </w:r>
          </w:p>
        </w:tc>
        <w:tc>
          <w:tcPr>
            <w:tcW w:type="dxa" w:w="94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Поступление</w:t>
            </w:r>
          </w:p>
        </w:tc>
        <w:tc>
          <w:tcPr>
            <w:tcW w:type="dxa" w:w="94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Расходование</w:t>
            </w:r>
          </w:p>
        </w:tc>
        <w:tc>
          <w:tcPr>
            <w:tcW w:type="dxa" w:w="94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Остаток</w:t>
            </w:r>
          </w:p>
        </w:tc>
      </w:tr>
      <w:tr>
        <w:tc>
          <w:tcPr>
            <w:tcW w:type="dxa" w:w="8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r>
      <w:tr>
        <w:tc>
          <w:tcPr>
            <w:tcW w:type="dxa" w:w="8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w:t>
            </w:r>
          </w:p>
        </w:tc>
        <w:tc>
          <w:tcPr>
            <w:tcW w:type="dxa" w:w="8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Примечание: Сведения должны быть сверены и заверены территориальными управлениями Министерства финансов.</w:t>
      </w:r>
    </w:p>
    <w:p>
      <w:pPr>
        <w:spacing w:after="120"/>
        <w:ind w:firstLine="709"/>
        <w:jc w:val="right"/>
      </w:pPr>
      <w:r>
        <w:rPr>
          <w:rFonts w:ascii="Arial" w:cs="Arial" w:eastAsia="Arial" w:hAnsi="Arial"/>
          <w:sz w:val="24"/>
          <w:szCs w:val="24"/>
        </w:rPr>
        <w:t xml:space="preserve">Приложение 18.2</w:t>
      </w:r>
    </w:p>
    <w:p>
      <w:pPr>
        <w:spacing w:after="120"/>
        <w:ind w:firstLine="709"/>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Сведения об остатках наличных  денежных средств в кассе учреждений</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05"/>
        <w:gridCol w:w="805"/>
        <w:gridCol w:w="1428"/>
        <w:gridCol w:w="1428"/>
        <w:gridCol w:w="1428"/>
        <w:gridCol w:w="1428"/>
        <w:gridCol w:w="1428"/>
        <w:gridCol w:w="1428"/>
      </w:tblGrid>
      <w:tr>
        <w:tc>
          <w:tcPr>
            <w:tcW w:type="dxa" w:w="1610"/>
            <w:gridSpan w:val="2"/>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Элемент</w:t>
            </w:r>
          </w:p>
        </w:tc>
        <w:tc>
          <w:tcPr>
            <w:tcW w:type="dxa" w:w="2856"/>
            <w:gridSpan w:val="2"/>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Итого</w:t>
            </w:r>
          </w:p>
        </w:tc>
        <w:tc>
          <w:tcPr>
            <w:tcW w:type="dxa" w:w="2856"/>
            <w:gridSpan w:val="2"/>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Бюджетные средства</w:t>
            </w:r>
          </w:p>
        </w:tc>
        <w:tc>
          <w:tcPr>
            <w:tcW w:type="dxa" w:w="2856"/>
            <w:gridSpan w:val="2"/>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Средства на специальном и депозитном счетах казначейства</w:t>
            </w:r>
          </w:p>
        </w:tc>
      </w:tr>
      <w:tr>
        <w:tc>
          <w:tcPr>
            <w:tcW w:type="dxa" w:w="80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Код</w:t>
            </w:r>
          </w:p>
        </w:tc>
        <w:tc>
          <w:tcPr>
            <w:tcW w:type="dxa" w:w="80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Наименование</w:t>
            </w:r>
          </w:p>
        </w:tc>
        <w:tc>
          <w:tcPr>
            <w:tcW w:type="dxa" w:w="14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Остаток на начало периода</w:t>
            </w:r>
          </w:p>
        </w:tc>
        <w:tc>
          <w:tcPr>
            <w:tcW w:type="dxa" w:w="14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Остаток на конец периода</w:t>
            </w:r>
          </w:p>
        </w:tc>
        <w:tc>
          <w:tcPr>
            <w:tcW w:type="dxa" w:w="14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Остаток на начало периода</w:t>
            </w:r>
          </w:p>
        </w:tc>
        <w:tc>
          <w:tcPr>
            <w:tcW w:type="dxa" w:w="14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Остаток на конец периода</w:t>
            </w:r>
          </w:p>
        </w:tc>
        <w:tc>
          <w:tcPr>
            <w:tcW w:type="dxa" w:w="14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Остаток на начало периода</w:t>
            </w:r>
          </w:p>
        </w:tc>
        <w:tc>
          <w:tcPr>
            <w:tcW w:type="dxa" w:w="14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Остаток на конец периода</w:t>
            </w:r>
          </w:p>
        </w:tc>
      </w:tr>
      <w:tr>
        <w:tc>
          <w:tcPr>
            <w:tcW w:type="dxa" w:w="80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80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14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14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w:t>
            </w:r>
          </w:p>
        </w:tc>
        <w:tc>
          <w:tcPr>
            <w:tcW w:type="dxa" w:w="14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w:t>
            </w:r>
          </w:p>
        </w:tc>
        <w:tc>
          <w:tcPr>
            <w:tcW w:type="dxa" w:w="14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w:t>
            </w:r>
          </w:p>
        </w:tc>
        <w:tc>
          <w:tcPr>
            <w:tcW w:type="dxa" w:w="14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w:t>
            </w:r>
          </w:p>
        </w:tc>
        <w:tc>
          <w:tcPr>
            <w:tcW w:type="dxa" w:w="14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w:t>
            </w:r>
          </w:p>
        </w:tc>
      </w:tr>
      <w:tr>
        <w:tc>
          <w:tcPr>
            <w:tcW w:type="dxa" w:w="805"/>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
            </w:r>
          </w:p>
        </w:tc>
        <w:tc>
          <w:tcPr>
            <w:tcW w:type="dxa" w:w="80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805"/>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
            </w:r>
          </w:p>
        </w:tc>
        <w:tc>
          <w:tcPr>
            <w:tcW w:type="dxa" w:w="80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805"/>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Всего</w:t>
            </w:r>
          </w:p>
        </w:tc>
        <w:tc>
          <w:tcPr>
            <w:tcW w:type="dxa" w:w="8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Приложение 19</w:t>
      </w:r>
    </w:p>
    <w:p>
      <w:pPr>
        <w:spacing w:after="120"/>
        <w:ind w:firstLine="709"/>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Сведения о недостачах и хищениях  денежных средств и материальных ценностей</w:t>
      </w:r>
    </w:p>
    <w:p>
      <w:pPr>
        <w:spacing w:after="120"/>
        <w:ind w:firstLine="709"/>
        <w:jc w:val="center"/>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94"/>
        <w:gridCol w:w="641"/>
        <w:gridCol w:w="857"/>
        <w:gridCol w:w="1761"/>
        <w:gridCol w:w="1924"/>
      </w:tblGrid>
      <w:tr>
        <w:tc>
          <w:tcPr>
            <w:tcW w:type="dxa" w:w="4994"/>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Наименование показателя</w:t>
            </w:r>
          </w:p>
        </w:tc>
        <w:tc>
          <w:tcPr>
            <w:tcW w:type="dxa" w:w="641"/>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Код</w:t>
            </w:r>
          </w:p>
        </w:tc>
        <w:tc>
          <w:tcPr>
            <w:tcW w:type="dxa" w:w="857"/>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Итого</w:t>
            </w:r>
          </w:p>
        </w:tc>
        <w:tc>
          <w:tcPr>
            <w:tcW w:type="dxa" w:w="1761"/>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Бюджетные средства</w:t>
            </w:r>
          </w:p>
        </w:tc>
        <w:tc>
          <w:tcPr>
            <w:tcW w:type="dxa" w:w="1924"/>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Средства на специальном и депозитном счетах казначейства</w:t>
            </w:r>
          </w:p>
        </w:tc>
      </w:tr>
      <w:tr>
        <w:tc>
          <w:tcPr>
            <w:tcW w:type="dxa" w:w="49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85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176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w:t>
            </w:r>
          </w:p>
        </w:tc>
        <w:tc>
          <w:tcPr>
            <w:tcW w:type="dxa" w:w="192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w:t>
            </w:r>
          </w:p>
        </w:tc>
      </w:tr>
      <w:tr>
        <w:tc>
          <w:tcPr>
            <w:tcW w:type="dxa" w:w="49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задолженности на начало года - всего, в т.ч.:</w:t>
            </w:r>
          </w:p>
        </w:tc>
        <w:tc>
          <w:tcPr>
            <w:tcW w:type="dxa" w:w="64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010</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9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Присуждено судом</w:t>
            </w:r>
          </w:p>
        </w:tc>
        <w:tc>
          <w:tcPr>
            <w:tcW w:type="dxa" w:w="64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011</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9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Находится в следственных органах</w:t>
            </w:r>
          </w:p>
        </w:tc>
        <w:tc>
          <w:tcPr>
            <w:tcW w:type="dxa" w:w="64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012</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9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Прочая задолженность</w:t>
            </w:r>
          </w:p>
        </w:tc>
        <w:tc>
          <w:tcPr>
            <w:tcW w:type="dxa" w:w="64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013</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9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Признанные недостачи, хищения растраты - всего, в т.ч.:</w:t>
            </w:r>
          </w:p>
        </w:tc>
        <w:tc>
          <w:tcPr>
            <w:tcW w:type="dxa" w:w="64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020</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9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Отнесено на виновных лиц согласно решениям суда</w:t>
            </w:r>
          </w:p>
        </w:tc>
        <w:tc>
          <w:tcPr>
            <w:tcW w:type="dxa" w:w="64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021</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9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Находится в следственных органах</w:t>
            </w:r>
          </w:p>
        </w:tc>
        <w:tc>
          <w:tcPr>
            <w:tcW w:type="dxa" w:w="64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022</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9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Прочая задолженность</w:t>
            </w:r>
          </w:p>
        </w:tc>
        <w:tc>
          <w:tcPr>
            <w:tcW w:type="dxa" w:w="64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023</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9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Погашенные недостачи, хищения, растраты - всего, в т.ч.:</w:t>
            </w:r>
          </w:p>
        </w:tc>
        <w:tc>
          <w:tcPr>
            <w:tcW w:type="dxa" w:w="64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030</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9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Взыскано с виновных лиц</w:t>
            </w:r>
          </w:p>
        </w:tc>
        <w:tc>
          <w:tcPr>
            <w:tcW w:type="dxa" w:w="64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031</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9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Списано за счет учреждения</w:t>
            </w:r>
          </w:p>
        </w:tc>
        <w:tc>
          <w:tcPr>
            <w:tcW w:type="dxa" w:w="64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032</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9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задолженности на конец - всего (010+020-030), в т.ч.:</w:t>
            </w:r>
          </w:p>
        </w:tc>
        <w:tc>
          <w:tcPr>
            <w:tcW w:type="dxa" w:w="64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040</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9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Присуждено судом</w:t>
            </w:r>
          </w:p>
        </w:tc>
        <w:tc>
          <w:tcPr>
            <w:tcW w:type="dxa" w:w="64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041</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9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Находится в следственных органах</w:t>
            </w:r>
          </w:p>
        </w:tc>
        <w:tc>
          <w:tcPr>
            <w:tcW w:type="dxa" w:w="64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042</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9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Прочая задолженность</w:t>
            </w:r>
          </w:p>
        </w:tc>
        <w:tc>
          <w:tcPr>
            <w:tcW w:type="dxa" w:w="64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043</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Приложение 20</w:t>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Сведения по дебиторской и кредиторской задолженности</w:t>
      </w:r>
    </w:p>
    <w:p>
      <w:pPr>
        <w:spacing w:after="120"/>
        <w:jc w:val="center"/>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Вид задолженности ________________________________________________</w:t>
      </w:r>
    </w:p>
    <w:p>
      <w:pPr>
        <w:spacing w:after="120"/>
        <w:ind w:firstLine="709"/>
        <w:jc w:val="center"/>
      </w:pPr>
      <w:r>
        <w:rPr>
          <w:rFonts w:ascii="Arial" w:cs="Arial" w:eastAsia="Arial" w:hAnsi="Arial"/>
          <w:sz w:val="24"/>
          <w:szCs w:val="24"/>
        </w:rPr>
        <w:t xml:space="preserve">(дебиторская, кредиторская)</w:t>
      </w:r>
    </w:p>
    <w:p>
      <w:pPr>
        <w:spacing w:after="120"/>
        <w:ind w:firstLine="709"/>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97"/>
        <w:gridCol w:w="1297"/>
        <w:gridCol w:w="1264"/>
        <w:gridCol w:w="1264"/>
        <w:gridCol w:w="1264"/>
        <w:gridCol w:w="1264"/>
        <w:gridCol w:w="1264"/>
        <w:gridCol w:w="1264"/>
      </w:tblGrid>
      <w:tr>
        <w:tc>
          <w:tcPr>
            <w:tcW w:type="dxa" w:w="2594"/>
            <w:gridSpan w:val="2"/>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Элемент</w:t>
            </w:r>
          </w:p>
        </w:tc>
        <w:tc>
          <w:tcPr>
            <w:tcW w:type="dxa" w:w="2528"/>
            <w:gridSpan w:val="2"/>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Итого</w:t>
            </w:r>
          </w:p>
        </w:tc>
        <w:tc>
          <w:tcPr>
            <w:tcW w:type="dxa" w:w="2528"/>
            <w:gridSpan w:val="2"/>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Бюджетные средства</w:t>
            </w:r>
          </w:p>
        </w:tc>
        <w:tc>
          <w:tcPr>
            <w:tcW w:type="dxa" w:w="2528"/>
            <w:gridSpan w:val="2"/>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Средства на специальном и депозитном счетах казначейства</w:t>
            </w:r>
          </w:p>
        </w:tc>
      </w:tr>
      <w:tr>
        <w:tc>
          <w:tcPr>
            <w:tcW w:type="dxa" w:w="129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Код</w:t>
            </w:r>
          </w:p>
        </w:tc>
        <w:tc>
          <w:tcPr>
            <w:tcW w:type="dxa" w:w="129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Наименование</w:t>
            </w:r>
          </w:p>
        </w:tc>
        <w:tc>
          <w:tcPr>
            <w:tcW w:type="dxa" w:w="126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остаток на начало отчетного периода</w:t>
            </w:r>
          </w:p>
        </w:tc>
        <w:tc>
          <w:tcPr>
            <w:tcW w:type="dxa" w:w="126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остаток на конец отчетного периода</w:t>
            </w:r>
          </w:p>
        </w:tc>
        <w:tc>
          <w:tcPr>
            <w:tcW w:type="dxa" w:w="126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остаток на начало отчетного периода</w:t>
            </w:r>
          </w:p>
        </w:tc>
        <w:tc>
          <w:tcPr>
            <w:tcW w:type="dxa" w:w="126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остаток на конец отчетного периода</w:t>
            </w:r>
          </w:p>
        </w:tc>
        <w:tc>
          <w:tcPr>
            <w:tcW w:type="dxa" w:w="126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остаток на начало отчетного периода</w:t>
            </w:r>
          </w:p>
        </w:tc>
        <w:tc>
          <w:tcPr>
            <w:tcW w:type="dxa" w:w="126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остаток на конец отчетного периода</w:t>
            </w:r>
          </w:p>
        </w:tc>
      </w:tr>
      <w:tr>
        <w:tc>
          <w:tcPr>
            <w:tcW w:type="dxa" w:w="1297"/>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1</w:t>
            </w:r>
          </w:p>
        </w:tc>
        <w:tc>
          <w:tcPr>
            <w:tcW w:type="dxa" w:w="129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w:t>
            </w:r>
          </w:p>
        </w:tc>
        <w:tc>
          <w:tcPr>
            <w:tcW w:type="dxa" w:w="126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w:t>
            </w:r>
          </w:p>
        </w:tc>
        <w:tc>
          <w:tcPr>
            <w:tcW w:type="dxa" w:w="126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w:t>
            </w:r>
          </w:p>
        </w:tc>
        <w:tc>
          <w:tcPr>
            <w:tcW w:type="dxa" w:w="126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w:t>
            </w:r>
          </w:p>
        </w:tc>
        <w:tc>
          <w:tcPr>
            <w:tcW w:type="dxa" w:w="126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6</w:t>
            </w:r>
          </w:p>
        </w:tc>
        <w:tc>
          <w:tcPr>
            <w:tcW w:type="dxa" w:w="126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7</w:t>
            </w:r>
          </w:p>
        </w:tc>
        <w:tc>
          <w:tcPr>
            <w:tcW w:type="dxa" w:w="126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8</w:t>
            </w:r>
          </w:p>
        </w:tc>
      </w:tr>
      <w:tr>
        <w:tc>
          <w:tcPr>
            <w:tcW w:type="dxa" w:w="129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Итого по счету</w:t>
            </w:r>
          </w:p>
        </w:tc>
        <w:tc>
          <w:tcPr>
            <w:tcW w:type="dxa" w:w="12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29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Итого по счету</w:t>
            </w:r>
          </w:p>
        </w:tc>
        <w:tc>
          <w:tcPr>
            <w:tcW w:type="dxa" w:w="12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29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Всего</w:t>
            </w:r>
          </w:p>
        </w:tc>
        <w:tc>
          <w:tcPr>
            <w:tcW w:type="dxa" w:w="12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Приложение 21</w:t>
      </w:r>
    </w:p>
    <w:p>
      <w:pPr>
        <w:spacing w:after="120"/>
        <w:ind w:firstLine="709"/>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Сведения о дебиторской и кредиторской задолженности служащих</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84"/>
        <w:gridCol w:w="460"/>
        <w:gridCol w:w="609"/>
        <w:gridCol w:w="1834"/>
        <w:gridCol w:w="1991"/>
      </w:tblGrid>
      <w:tr>
        <w:tc>
          <w:tcPr>
            <w:tcW w:type="dxa" w:w="5284"/>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Наименование</w:t>
            </w:r>
          </w:p>
        </w:tc>
        <w:tc>
          <w:tcPr>
            <w:tcW w:type="dxa" w:w="460"/>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Код</w:t>
            </w:r>
          </w:p>
        </w:tc>
        <w:tc>
          <w:tcPr>
            <w:tcW w:type="dxa" w:w="609"/>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Итого</w:t>
            </w:r>
          </w:p>
        </w:tc>
        <w:tc>
          <w:tcPr>
            <w:tcW w:type="dxa" w:w="1834"/>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Бюджетные средства</w:t>
            </w:r>
          </w:p>
        </w:tc>
        <w:tc>
          <w:tcPr>
            <w:tcW w:type="dxa" w:w="1991"/>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Средства на специальном и депозитном счетах казначейства</w:t>
            </w:r>
          </w:p>
        </w:tc>
      </w:tr>
      <w:tr>
        <w:tc>
          <w:tcPr>
            <w:tcW w:type="dxa" w:w="5284"/>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1</w:t>
            </w:r>
          </w:p>
        </w:tc>
        <w:tc>
          <w:tcPr>
            <w:tcW w:type="dxa" w:w="46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w:t>
            </w:r>
          </w:p>
        </w:tc>
        <w:tc>
          <w:tcPr>
            <w:tcW w:type="dxa" w:w="609"/>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w:t>
            </w:r>
          </w:p>
        </w:tc>
        <w:tc>
          <w:tcPr>
            <w:tcW w:type="dxa" w:w="183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w:t>
            </w:r>
          </w:p>
        </w:tc>
        <w:tc>
          <w:tcPr>
            <w:tcW w:type="dxa" w:w="199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w:t>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Дебиторская задолженность служащих</w:t>
            </w:r>
          </w:p>
        </w:tc>
        <w:tc>
          <w:tcPr>
            <w:tcW w:type="dxa" w:w="4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Остаток на начало периода</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010</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Признанная задолженность, в том числе: (021+022+023+024+025)</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020</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Командировочные расходы</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021</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Запасы</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022</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Услуги и работа</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023</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Основные средства</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024</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Прочие</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025</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Погашенная задолженность, в том числе: (031+032+033+034+035)</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030</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Командировочные расходы</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031</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Запасы</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032</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Услуги и работа</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033</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Основные средства</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034</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Прочие</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035</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Остаток на конец периода (010+020-030)</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040</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Кредиторская задолженность служащих</w:t>
            </w:r>
          </w:p>
        </w:tc>
        <w:tc>
          <w:tcPr>
            <w:tcW w:type="dxa" w:w="4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Остаток на начало периода</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050</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Признанная задолженность, в том числе: (061+062+063+064)</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060</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Командировочные расходы</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061</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Запасы</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062</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Услуги и работа</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063</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Основные средства</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064</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Погашенная задолженность, в том числе: (071+072+073+074)</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070</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Командировочные расходы</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071</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Запасы</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072</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Услуги и работа</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073</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Основные средства</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074</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Остаток на конец периода (050+060-070)</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080</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Приложение 22</w:t>
      </w:r>
    </w:p>
    <w:p>
      <w:pPr>
        <w:spacing w:after="120"/>
        <w:ind w:firstLine="709"/>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Справка по закрытию счетов по завершению отчетного периода</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68"/>
        <w:gridCol w:w="1668"/>
        <w:gridCol w:w="1710"/>
        <w:gridCol w:w="1710"/>
        <w:gridCol w:w="1710"/>
        <w:gridCol w:w="1710"/>
      </w:tblGrid>
      <w:tr>
        <w:tc>
          <w:tcPr>
            <w:tcW w:type="dxa" w:w="3336"/>
            <w:gridSpan w:val="2"/>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Элемент</w:t>
            </w:r>
          </w:p>
        </w:tc>
        <w:tc>
          <w:tcPr>
            <w:tcW w:type="dxa" w:w="6840"/>
            <w:gridSpan w:val="4"/>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Обороты с начала года</w:t>
            </w:r>
          </w:p>
        </w:tc>
      </w:tr>
      <w:tr>
        <w:tc>
          <w:tcPr>
            <w:tcW w:type="dxa" w:w="1668"/>
            <w:vMerge w:val="restart"/>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Код</w:t>
            </w:r>
          </w:p>
        </w:tc>
        <w:tc>
          <w:tcPr>
            <w:tcW w:type="dxa" w:w="1668"/>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Наименование</w:t>
            </w:r>
          </w:p>
        </w:tc>
        <w:tc>
          <w:tcPr>
            <w:tcW w:type="dxa" w:w="3420"/>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Бюджетные средства</w:t>
            </w:r>
          </w:p>
        </w:tc>
        <w:tc>
          <w:tcPr>
            <w:tcW w:type="dxa" w:w="3420"/>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Средства на специальном и депозитном счетах казначейства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71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по дебету</w:t>
            </w:r>
          </w:p>
        </w:tc>
        <w:tc>
          <w:tcPr>
            <w:tcW w:type="dxa" w:w="171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по кредиту</w:t>
            </w:r>
          </w:p>
        </w:tc>
        <w:tc>
          <w:tcPr>
            <w:tcW w:type="dxa" w:w="171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по дебету</w:t>
            </w:r>
          </w:p>
        </w:tc>
        <w:tc>
          <w:tcPr>
            <w:tcW w:type="dxa" w:w="171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по кредиту</w:t>
            </w:r>
          </w:p>
        </w:tc>
      </w:tr>
      <w:tr>
        <w:tc>
          <w:tcPr>
            <w:tcW w:type="dxa" w:w="16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166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6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6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w:t>
            </w:r>
          </w:p>
        </w:tc>
        <w:tc>
          <w:tcPr>
            <w:tcW w:type="dxa" w:w="16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Приложение 23</w:t>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Справка о полученных и переданных  активах и обязательствах другой единице сектора государственного управления</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26"/>
        <w:gridCol w:w="1426"/>
        <w:gridCol w:w="1426"/>
        <w:gridCol w:w="1426"/>
        <w:gridCol w:w="743"/>
        <w:gridCol w:w="743"/>
        <w:gridCol w:w="747"/>
        <w:gridCol w:w="747"/>
        <w:gridCol w:w="747"/>
        <w:gridCol w:w="747"/>
      </w:tblGrid>
      <w:tr>
        <w:tc>
          <w:tcPr>
            <w:tcW w:type="dxa" w:w="2852"/>
            <w:gridSpan w:val="2"/>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Получатель средств</w:t>
            </w:r>
          </w:p>
        </w:tc>
        <w:tc>
          <w:tcPr>
            <w:tcW w:type="dxa" w:w="2852"/>
            <w:gridSpan w:val="2"/>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Контрагент</w:t>
            </w:r>
          </w:p>
        </w:tc>
        <w:tc>
          <w:tcPr>
            <w:tcW w:type="dxa" w:w="1486"/>
            <w:gridSpan w:val="2"/>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Элемент</w:t>
            </w:r>
          </w:p>
        </w:tc>
        <w:tc>
          <w:tcPr>
            <w:tcW w:type="dxa" w:w="1494"/>
            <w:gridSpan w:val="2"/>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Бюджетные средства</w:t>
            </w:r>
          </w:p>
        </w:tc>
        <w:tc>
          <w:tcPr>
            <w:tcW w:type="dxa" w:w="1494"/>
            <w:gridSpan w:val="2"/>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Средства на специальном и депозитном счетах казначейства</w:t>
            </w:r>
          </w:p>
        </w:tc>
      </w:tr>
      <w:tr>
        <w:tc>
          <w:tcPr>
            <w:tcW w:type="dxa" w:w="1426"/>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Наименование</w:t>
            </w:r>
          </w:p>
        </w:tc>
        <w:tc>
          <w:tcPr>
            <w:tcW w:type="dxa" w:w="142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Классификация ведомственная</w:t>
            </w:r>
          </w:p>
        </w:tc>
        <w:tc>
          <w:tcPr>
            <w:tcW w:type="dxa" w:w="142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Наименование</w:t>
            </w:r>
          </w:p>
        </w:tc>
        <w:tc>
          <w:tcPr>
            <w:tcW w:type="dxa" w:w="142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Классификация ведомственная</w:t>
            </w:r>
          </w:p>
        </w:tc>
        <w:tc>
          <w:tcPr>
            <w:tcW w:type="dxa" w:w="7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Код</w:t>
            </w:r>
          </w:p>
        </w:tc>
        <w:tc>
          <w:tcPr>
            <w:tcW w:type="dxa" w:w="7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Наименование</w:t>
            </w:r>
          </w:p>
        </w:tc>
        <w:tc>
          <w:tcPr>
            <w:tcW w:type="dxa" w:w="74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По дебету</w:t>
            </w:r>
          </w:p>
        </w:tc>
        <w:tc>
          <w:tcPr>
            <w:tcW w:type="dxa" w:w="74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По кредиту</w:t>
            </w:r>
          </w:p>
        </w:tc>
        <w:tc>
          <w:tcPr>
            <w:tcW w:type="dxa" w:w="74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По дебету</w:t>
            </w:r>
          </w:p>
        </w:tc>
        <w:tc>
          <w:tcPr>
            <w:tcW w:type="dxa" w:w="74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По кредиту</w:t>
            </w:r>
          </w:p>
        </w:tc>
      </w:tr>
      <w:tr>
        <w:tc>
          <w:tcPr>
            <w:tcW w:type="dxa" w:w="1426"/>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1</w:t>
            </w:r>
          </w:p>
        </w:tc>
        <w:tc>
          <w:tcPr>
            <w:tcW w:type="dxa" w:w="142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w:t>
            </w:r>
          </w:p>
        </w:tc>
        <w:tc>
          <w:tcPr>
            <w:tcW w:type="dxa" w:w="142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w:t>
            </w:r>
          </w:p>
        </w:tc>
        <w:tc>
          <w:tcPr>
            <w:tcW w:type="dxa" w:w="142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w:t>
            </w:r>
          </w:p>
        </w:tc>
        <w:tc>
          <w:tcPr>
            <w:tcW w:type="dxa" w:w="74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w:t>
            </w:r>
          </w:p>
        </w:tc>
        <w:tc>
          <w:tcPr>
            <w:tcW w:type="dxa" w:w="74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6</w:t>
            </w:r>
          </w:p>
        </w:tc>
        <w:tc>
          <w:tcPr>
            <w:tcW w:type="dxa" w:w="74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7</w:t>
            </w:r>
          </w:p>
        </w:tc>
        <w:tc>
          <w:tcPr>
            <w:tcW w:type="dxa" w:w="74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8</w:t>
            </w:r>
          </w:p>
        </w:tc>
        <w:tc>
          <w:tcPr>
            <w:tcW w:type="dxa" w:w="74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9</w:t>
            </w:r>
          </w:p>
        </w:tc>
        <w:tc>
          <w:tcPr>
            <w:tcW w:type="dxa" w:w="74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w:t>
            </w:r>
          </w:p>
        </w:tc>
      </w:tr>
      <w:tr>
        <w:tc>
          <w:tcPr>
            <w:tcW w:type="dxa" w:w="142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42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42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42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2852"/>
            <w:gridSpan w:val="2"/>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Итого по элементу</w:t>
            </w:r>
          </w:p>
        </w:tc>
        <w:tc>
          <w:tcPr>
            <w:tcW w:type="dxa" w:w="142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42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426"/>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Всего</w:t>
            </w:r>
          </w:p>
        </w:tc>
        <w:tc>
          <w:tcPr>
            <w:tcW w:type="dxa" w:w="1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42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Примечание: Переданные и полученные основные средства показываются по первоначальной стоимости, также отдельной строкой показывается накопленная амортизация по соответствующему коду.</w:t>
      </w:r>
    </w:p>
    <w:p>
      <w:pPr>
        <w:spacing w:after="120"/>
        <w:ind w:firstLine="709"/>
        <w:jc w:val="right"/>
      </w:pPr>
      <w:r>
        <w:rPr>
          <w:rFonts w:ascii="Arial" w:cs="Arial" w:eastAsia="Arial" w:hAnsi="Arial"/>
          <w:sz w:val="24"/>
          <w:szCs w:val="24"/>
        </w:rPr>
        <w:t xml:space="preserve">Приложение 23.1</w:t>
      </w:r>
    </w:p>
    <w:p>
      <w:pPr>
        <w:spacing w:after="120"/>
        <w:ind w:firstLine="709"/>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Справка о безвозмездно полученных</w:t>
      </w:r>
    </w:p>
    <w:p>
      <w:pPr>
        <w:spacing w:after="120"/>
        <w:ind w:firstLine="709"/>
        <w:jc w:val="center"/>
      </w:pPr>
      <w:r>
        <w:rPr>
          <w:rFonts w:ascii="Arial" w:cs="Arial" w:eastAsia="Arial" w:hAnsi="Arial"/>
          <w:sz w:val="24"/>
          <w:szCs w:val="24"/>
        </w:rPr>
        <w:t xml:space="preserve">и переданных активах и обязательствах внебюджетной организации</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06"/>
        <w:gridCol w:w="1906"/>
        <w:gridCol w:w="1177"/>
        <w:gridCol w:w="795"/>
        <w:gridCol w:w="795"/>
        <w:gridCol w:w="900"/>
        <w:gridCol w:w="900"/>
        <w:gridCol w:w="900"/>
        <w:gridCol w:w="900"/>
      </w:tblGrid>
      <w:tr>
        <w:tc>
          <w:tcPr>
            <w:tcW w:type="dxa" w:w="3812"/>
            <w:gridSpan w:val="2"/>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Получатель средств</w:t>
            </w:r>
          </w:p>
        </w:tc>
        <w:tc>
          <w:tcPr>
            <w:tcW w:type="dxa" w:w="1177"/>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Контрагент</w:t>
            </w:r>
          </w:p>
        </w:tc>
        <w:tc>
          <w:tcPr>
            <w:tcW w:type="dxa" w:w="1590"/>
            <w:gridSpan w:val="2"/>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Элемент</w:t>
            </w:r>
          </w:p>
        </w:tc>
        <w:tc>
          <w:tcPr>
            <w:tcW w:type="dxa" w:w="1800"/>
            <w:gridSpan w:val="2"/>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Бюджетные средства</w:t>
            </w:r>
          </w:p>
        </w:tc>
        <w:tc>
          <w:tcPr>
            <w:tcW w:type="dxa" w:w="1800"/>
            <w:gridSpan w:val="2"/>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Средства на специальном и депозитном счетах казначейства</w:t>
            </w:r>
          </w:p>
        </w:tc>
      </w:tr>
      <w:tr>
        <w:tc>
          <w:tcPr>
            <w:tcW w:type="dxa" w:w="1906"/>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Наименование</w:t>
            </w:r>
          </w:p>
        </w:tc>
        <w:tc>
          <w:tcPr>
            <w:tcW w:type="dxa" w:w="190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Классификация ведомственная</w:t>
            </w:r>
          </w:p>
        </w:tc>
        <w:tc>
          <w:tcPr>
            <w:tcW w:type="dxa" w:w="117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Наименование</w:t>
            </w:r>
          </w:p>
        </w:tc>
        <w:tc>
          <w:tcPr>
            <w:tcW w:type="dxa" w:w="7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Код</w:t>
            </w:r>
          </w:p>
        </w:tc>
        <w:tc>
          <w:tcPr>
            <w:tcW w:type="dxa" w:w="7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Наименование</w:t>
            </w:r>
          </w:p>
        </w:tc>
        <w:tc>
          <w:tcPr>
            <w:tcW w:type="dxa" w:w="90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По дебету</w:t>
            </w:r>
          </w:p>
        </w:tc>
        <w:tc>
          <w:tcPr>
            <w:tcW w:type="dxa" w:w="90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По кредиту</w:t>
            </w:r>
          </w:p>
        </w:tc>
        <w:tc>
          <w:tcPr>
            <w:tcW w:type="dxa" w:w="90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По дебету</w:t>
            </w:r>
          </w:p>
        </w:tc>
        <w:tc>
          <w:tcPr>
            <w:tcW w:type="dxa" w:w="90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По кредиту</w:t>
            </w:r>
          </w:p>
        </w:tc>
      </w:tr>
      <w:tr>
        <w:tc>
          <w:tcPr>
            <w:tcW w:type="dxa" w:w="1906"/>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1</w:t>
            </w:r>
          </w:p>
        </w:tc>
        <w:tc>
          <w:tcPr>
            <w:tcW w:type="dxa" w:w="190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w:t>
            </w:r>
          </w:p>
        </w:tc>
        <w:tc>
          <w:tcPr>
            <w:tcW w:type="dxa" w:w="117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w:t>
            </w:r>
          </w:p>
        </w:tc>
        <w:tc>
          <w:tcPr>
            <w:tcW w:type="dxa" w:w="79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w:t>
            </w:r>
          </w:p>
        </w:tc>
        <w:tc>
          <w:tcPr>
            <w:tcW w:type="dxa" w:w="79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w:t>
            </w:r>
          </w:p>
        </w:tc>
        <w:tc>
          <w:tcPr>
            <w:tcW w:type="dxa" w:w="90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6</w:t>
            </w:r>
          </w:p>
        </w:tc>
        <w:tc>
          <w:tcPr>
            <w:tcW w:type="dxa" w:w="90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7</w:t>
            </w:r>
          </w:p>
        </w:tc>
        <w:tc>
          <w:tcPr>
            <w:tcW w:type="dxa" w:w="90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8</w:t>
            </w:r>
          </w:p>
        </w:tc>
        <w:tc>
          <w:tcPr>
            <w:tcW w:type="dxa" w:w="90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9</w:t>
            </w:r>
          </w:p>
        </w:tc>
      </w:tr>
      <w:tr>
        <w:tc>
          <w:tcPr>
            <w:tcW w:type="dxa" w:w="1906"/>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
            </w:r>
          </w:p>
        </w:tc>
        <w:tc>
          <w:tcPr>
            <w:tcW w:type="dxa" w:w="190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1906"/>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
            </w:r>
          </w:p>
        </w:tc>
        <w:tc>
          <w:tcPr>
            <w:tcW w:type="dxa" w:w="190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3812"/>
            <w:gridSpan w:val="2"/>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Итого по элементу</w:t>
            </w:r>
          </w:p>
        </w:tc>
        <w:tc>
          <w:tcPr>
            <w:tcW w:type="dxa" w:w="117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06"/>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Всего</w:t>
            </w:r>
          </w:p>
        </w:tc>
        <w:tc>
          <w:tcPr>
            <w:tcW w:type="dxa" w:w="19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Примечание: Переданные и полученные основные средства показываются по первоначальной стоимости, также отдельной строкой показывается накопленная амортизация по соответствующему коду.</w:t>
      </w:r>
    </w:p>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Приложение 24</w:t>
      </w:r>
    </w:p>
    <w:p>
      <w:pPr>
        <w:spacing w:after="120"/>
        <w:ind w:firstLine="709"/>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Справка о прямых расходных операциях, произведенных Центральным казначейством</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21"/>
        <w:gridCol w:w="2321"/>
        <w:gridCol w:w="2770"/>
        <w:gridCol w:w="2766"/>
      </w:tblGrid>
      <w:tr>
        <w:tc>
          <w:tcPr>
            <w:tcW w:type="dxa" w:w="4642"/>
            <w:gridSpan w:val="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Элемент</w:t>
            </w:r>
          </w:p>
        </w:tc>
        <w:tc>
          <w:tcPr>
            <w:tcW w:type="dxa" w:w="277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Кассовое</w:t>
            </w:r>
          </w:p>
          <w:p>
            <w:pPr>
              <w:jc w:val="center"/>
            </w:pPr>
            <w:r>
              <w:rPr>
                <w:rFonts w:ascii="Arial" w:cs="Arial" w:eastAsia="Arial" w:hAnsi="Arial"/>
                <w:sz w:val="24"/>
                <w:szCs w:val="24"/>
              </w:rPr>
              <w:t xml:space="preserve">исполнение</w:t>
            </w:r>
          </w:p>
        </w:tc>
        <w:tc>
          <w:tcPr>
            <w:tcW w:type="dxa" w:w="276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Остаток</w:t>
            </w:r>
          </w:p>
        </w:tc>
      </w:tr>
      <w:tr>
        <w:tc>
          <w:tcPr>
            <w:tcW w:type="dxa" w:w="23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Код</w:t>
            </w:r>
          </w:p>
        </w:tc>
        <w:tc>
          <w:tcPr>
            <w:tcW w:type="dxa" w:w="23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3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3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7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7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23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w:t>
            </w:r>
          </w:p>
        </w:tc>
        <w:tc>
          <w:tcPr>
            <w:tcW w:type="dxa" w:w="23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Примечания к финансовой отчетности на ___ стр.</w:t>
      </w:r>
    </w:p>
    <w:p>
      <w:pPr>
        <w:spacing w:after="120"/>
        <w:ind w:firstLine="709"/>
        <w:jc w:val="both"/>
      </w:pPr>
      <w:r>
        <w:rPr>
          <w:rFonts w:ascii="Arial" w:cs="Arial" w:eastAsia="Arial" w:hAnsi="Arial"/>
          <w:sz w:val="24"/>
          <w:szCs w:val="24"/>
        </w:rPr>
        <w:t xml:space="preserve">Руководитель  ________________________________________________</w:t>
      </w:r>
    </w:p>
    <w:p>
      <w:pPr>
        <w:spacing w:after="120"/>
        <w:ind w:firstLine="709"/>
        <w:jc w:val="both"/>
      </w:pPr>
      <w:r>
        <w:rPr>
          <w:rFonts w:ascii="Arial" w:cs="Arial" w:eastAsia="Arial" w:hAnsi="Arial"/>
          <w:sz w:val="24"/>
          <w:szCs w:val="24"/>
        </w:rPr>
        <w:t xml:space="preserve">Главный бухгалтер/Исполнитель   _______________________________</w:t>
      </w:r>
    </w:p>
    <w:p>
      <w:pPr>
        <w:spacing w:after="120"/>
        <w:ind w:firstLine="709"/>
        <w:jc w:val="both"/>
      </w:pPr>
      <w:r>
        <w:rPr>
          <w:rFonts w:ascii="Arial" w:cs="Arial" w:eastAsia="Arial" w:hAnsi="Arial"/>
          <w:sz w:val="24"/>
          <w:szCs w:val="24"/>
        </w:rPr>
        <w:t xml:space="preserve">Дата «____»_____________</w:t>
      </w:r>
    </w:p>
    <w:p>
      <w:pPr>
        <w:spacing w:after="120"/>
        <w:jc w:val="right"/>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Приложение 25</w:t>
      </w:r>
    </w:p>
    <w:p>
      <w:pPr>
        <w:spacing w:after="120"/>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Форма А5 «Отчет об исполнении сметы по (бюджетным, специальным) средствам учреждения, состоящего на (местном, республиканском) бюджете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Учреждение:                                              ________________________________</w:t>
      </w:r>
    </w:p>
    <w:p>
      <w:pPr>
        <w:spacing w:after="120"/>
        <w:jc w:val="both"/>
      </w:pPr>
      <w:r>
        <w:rPr>
          <w:rFonts w:ascii="Arial" w:cs="Arial" w:eastAsia="Arial" w:hAnsi="Arial"/>
          <w:sz w:val="24"/>
          <w:szCs w:val="24"/>
        </w:rPr>
        <w:t xml:space="preserve">Отчетная дата:                                           ________________________________</w:t>
      </w:r>
    </w:p>
    <w:p>
      <w:pPr>
        <w:spacing w:after="120"/>
        <w:jc w:val="both"/>
      </w:pPr>
      <w:r>
        <w:rPr>
          <w:rFonts w:ascii="Arial" w:cs="Arial" w:eastAsia="Arial" w:hAnsi="Arial"/>
          <w:sz w:val="24"/>
          <w:szCs w:val="24"/>
        </w:rPr>
        <w:t xml:space="preserve">Отчетный период:                                     ________________________________</w:t>
      </w:r>
    </w:p>
    <w:p>
      <w:pPr>
        <w:spacing w:after="120"/>
        <w:jc w:val="both"/>
      </w:pPr>
      <w:r>
        <w:rPr>
          <w:rFonts w:ascii="Arial" w:cs="Arial" w:eastAsia="Arial" w:hAnsi="Arial"/>
          <w:sz w:val="24"/>
          <w:szCs w:val="24"/>
        </w:rPr>
        <w:t xml:space="preserve">Единица измерения:                                  ________________________________</w:t>
      </w:r>
    </w:p>
    <w:p>
      <w:pPr>
        <w:spacing w:after="120"/>
        <w:jc w:val="both"/>
      </w:pPr>
      <w:r>
        <w:rPr>
          <w:rFonts w:ascii="Arial" w:cs="Arial" w:eastAsia="Arial" w:hAnsi="Arial"/>
          <w:sz w:val="24"/>
          <w:szCs w:val="24"/>
        </w:rPr>
        <w:t xml:space="preserve">Классификация ведомственная:               ________________________________    </w:t>
      </w:r>
    </w:p>
    <w:p>
      <w:pPr>
        <w:spacing w:after="120"/>
        <w:jc w:val="both"/>
      </w:pPr>
      <w:r>
        <w:rPr>
          <w:rFonts w:ascii="Arial" w:cs="Arial" w:eastAsia="Arial" w:hAnsi="Arial"/>
          <w:sz w:val="24"/>
          <w:szCs w:val="24"/>
        </w:rPr>
        <w:t xml:space="preserve">Классификация функциональная:            ________________________________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64"/>
        <w:gridCol w:w="955"/>
        <w:gridCol w:w="955"/>
        <w:gridCol w:w="1431"/>
        <w:gridCol w:w="1271"/>
        <w:gridCol w:w="1113"/>
        <w:gridCol w:w="795"/>
        <w:gridCol w:w="794"/>
      </w:tblGrid>
      <w:tr>
        <w:tc>
          <w:tcPr>
            <w:tcW w:type="dxa" w:w="28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Денежные притоки связанные с доходами</w:t>
            </w:r>
          </w:p>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010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Налоговые доходы</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Взносы/отчисления на социальные нужды</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030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Полученные официальные трансферты</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040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Неналоговые доходы</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w:t>
            </w:r>
          </w:p>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Денежные оттоки связанные с расходами</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060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Оплата труда работников</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Использование товаров и услуг</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080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Субсидии</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Гранты</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Социальные пособия и выплаты</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120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Другие расходы</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Денежные потоки по активами обязательствами</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Нефинансовые активы</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Основные фонды</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Запасы</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Ценности</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Земля и другие непроизведенные активы</w:t>
            </w:r>
          </w:p>
          <w:p>
            <w:pPr>
              <w:jc w:val="left"/>
            </w:pPr>
            <w:r>
              <w:rPr>
                <w:rFonts w:ascii="Arial" w:cs="Arial" w:eastAsia="Arial" w:hAnsi="Arial"/>
                <w:sz w:val="24"/>
                <w:szCs w:val="24"/>
              </w:rPr>
              <w:t xml:space="preserve">Финансовые активы</w:t>
            </w:r>
          </w:p>
          <w:p>
            <w:pPr>
              <w:jc w:val="left"/>
            </w:pPr>
            <w:r>
              <w:rPr>
                <w:rFonts w:ascii="Arial" w:cs="Arial" w:eastAsia="Arial" w:hAnsi="Arial"/>
                <w:sz w:val="24"/>
                <w:szCs w:val="24"/>
              </w:rPr>
              <w:t xml:space="preserve">Внутренние финансовые активы</w:t>
            </w:r>
          </w:p>
          <w:p>
            <w:pPr>
              <w:jc w:val="left"/>
            </w:pPr>
            <w:r>
              <w:rPr>
                <w:rFonts w:ascii="Arial" w:cs="Arial" w:eastAsia="Arial" w:hAnsi="Arial"/>
                <w:sz w:val="24"/>
                <w:szCs w:val="24"/>
              </w:rPr>
              <w:t xml:space="preserve">Внешние финансовые активы</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190</w:t>
            </w:r>
          </w:p>
          <w:p>
            <w:pPr>
              <w:jc w:val="left"/>
            </w:pPr>
            <w:r>
              <w:rPr>
                <w:rFonts w:ascii="Arial" w:cs="Arial" w:eastAsia="Arial" w:hAnsi="Arial"/>
                <w:sz w:val="24"/>
                <w:szCs w:val="24"/>
              </w:rPr>
              <w:t xml:space="preserve">200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210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220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Обязательства</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Внутренние обязательства</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Внешние обязательства</w:t>
            </w:r>
          </w:p>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организации                                                                  Заведующий РОК</w:t>
      </w:r>
    </w:p>
    <w:p>
      <w:pPr>
        <w:spacing w:after="120"/>
        <w:jc w:val="both"/>
      </w:pPr>
      <w:r>
        <w:rPr>
          <w:rFonts w:ascii="Arial" w:cs="Arial" w:eastAsia="Arial" w:hAnsi="Arial"/>
          <w:sz w:val="24"/>
          <w:szCs w:val="24"/>
        </w:rPr>
        <w:t xml:space="preserve">Руководитель бухгалтерской службы                                                 Исполнитель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«_____»_______________  </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Описание статей Отчета об исполнении государственного (бюджетным, специальным) средствам учреждения, состоящего на местном, республиканском бюджете</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12"/>
        <w:gridCol w:w="9366"/>
      </w:tblGrid>
      <w:tr>
        <w:tc>
          <w:tcPr>
            <w:tcW w:type="dxa" w:w="81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Код</w:t>
            </w:r>
          </w:p>
        </w:tc>
        <w:tc>
          <w:tcPr>
            <w:tcW w:type="dxa" w:w="93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Описание </w:t>
            </w:r>
          </w:p>
        </w:tc>
      </w:tr>
      <w:tr>
        <w:tc>
          <w:tcPr>
            <w:tcW w:type="dxa" w:w="8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9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с 020 по 050.</w:t>
            </w:r>
          </w:p>
        </w:tc>
      </w:tr>
      <w:tr>
        <w:tc>
          <w:tcPr>
            <w:tcW w:type="dxa" w:w="8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w:t>
            </w:r>
            <w:r>
              <w:rPr>
                <w:rFonts w:ascii="Arial" w:cs="Arial" w:eastAsia="Arial" w:hAnsi="Arial"/>
                <w:sz w:val="24"/>
                <w:szCs w:val="24"/>
              </w:rPr>
              <w:t xml:space="preserve">2</w:t>
            </w:r>
            <w:r>
              <w:rPr>
                <w:rFonts w:ascii="Arial" w:cs="Arial" w:eastAsia="Arial" w:hAnsi="Arial"/>
                <w:sz w:val="24"/>
                <w:szCs w:val="24"/>
              </w:rPr>
              <w:t xml:space="preserve">0</w:t>
            </w:r>
          </w:p>
        </w:tc>
        <w:tc>
          <w:tcPr>
            <w:tcW w:type="dxa" w:w="9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 включает в себя элементы категории 11 «Налоговые доходы» ЕПС.</w:t>
            </w:r>
          </w:p>
        </w:tc>
      </w:tr>
      <w:tr>
        <w:tc>
          <w:tcPr>
            <w:tcW w:type="dxa" w:w="8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w:t>
            </w:r>
            <w:r>
              <w:rPr>
                <w:rFonts w:ascii="Arial" w:cs="Arial" w:eastAsia="Arial" w:hAnsi="Arial"/>
                <w:sz w:val="24"/>
                <w:szCs w:val="24"/>
              </w:rPr>
              <w:t xml:space="preserve">3</w:t>
            </w:r>
            <w:r>
              <w:rPr>
                <w:rFonts w:ascii="Arial" w:cs="Arial" w:eastAsia="Arial" w:hAnsi="Arial"/>
                <w:sz w:val="24"/>
                <w:szCs w:val="24"/>
              </w:rPr>
              <w:t xml:space="preserve">0</w:t>
            </w:r>
          </w:p>
        </w:tc>
        <w:tc>
          <w:tcPr>
            <w:tcW w:type="dxa" w:w="9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 включает в себя элементы категории 12 «Взносы/отчисления на социальные нужды» ЕПС.</w:t>
            </w:r>
          </w:p>
        </w:tc>
      </w:tr>
      <w:tr>
        <w:tc>
          <w:tcPr>
            <w:tcW w:type="dxa" w:w="8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w:t>
            </w:r>
            <w:r>
              <w:rPr>
                <w:rFonts w:ascii="Arial" w:cs="Arial" w:eastAsia="Arial" w:hAnsi="Arial"/>
                <w:sz w:val="24"/>
                <w:szCs w:val="24"/>
              </w:rPr>
              <w:t xml:space="preserve">4</w:t>
            </w:r>
            <w:r>
              <w:rPr>
                <w:rFonts w:ascii="Arial" w:cs="Arial" w:eastAsia="Arial" w:hAnsi="Arial"/>
                <w:sz w:val="24"/>
                <w:szCs w:val="24"/>
              </w:rPr>
              <w:t xml:space="preserve">0</w:t>
            </w:r>
          </w:p>
        </w:tc>
        <w:tc>
          <w:tcPr>
            <w:tcW w:type="dxa" w:w="9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 включает в себя элементы категория 13 «Полученные официальные трансферты» ЕПС.</w:t>
            </w:r>
          </w:p>
        </w:tc>
      </w:tr>
      <w:tr>
        <w:tc>
          <w:tcPr>
            <w:tcW w:type="dxa" w:w="8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w:t>
            </w:r>
            <w:r>
              <w:rPr>
                <w:rFonts w:ascii="Arial" w:cs="Arial" w:eastAsia="Arial" w:hAnsi="Arial"/>
                <w:sz w:val="24"/>
                <w:szCs w:val="24"/>
              </w:rPr>
              <w:t xml:space="preserve">5</w:t>
            </w:r>
            <w:r>
              <w:rPr>
                <w:rFonts w:ascii="Arial" w:cs="Arial" w:eastAsia="Arial" w:hAnsi="Arial"/>
                <w:sz w:val="24"/>
                <w:szCs w:val="24"/>
              </w:rPr>
              <w:t xml:space="preserve">0</w:t>
            </w:r>
          </w:p>
        </w:tc>
        <w:tc>
          <w:tcPr>
            <w:tcW w:type="dxa" w:w="9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 включает в себя элементы категории 14 «Неналоговые доходы», 14511300 «Курсовая прибыль/убыток» не включен ЕПС.</w:t>
            </w:r>
          </w:p>
        </w:tc>
      </w:tr>
      <w:tr>
        <w:tc>
          <w:tcPr>
            <w:tcW w:type="dxa" w:w="8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w:t>
            </w:r>
          </w:p>
        </w:tc>
        <w:tc>
          <w:tcPr>
            <w:tcW w:type="dxa" w:w="9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с 070 по 130.</w:t>
            </w:r>
          </w:p>
        </w:tc>
      </w:tr>
      <w:tr>
        <w:tc>
          <w:tcPr>
            <w:tcW w:type="dxa" w:w="8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070</w:t>
            </w:r>
          </w:p>
        </w:tc>
        <w:tc>
          <w:tcPr>
            <w:tcW w:type="dxa" w:w="9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 включает в себя элементы категории 21 «Оплата труда работников» Единого плана счетов ЕПС.</w:t>
            </w:r>
          </w:p>
        </w:tc>
      </w:tr>
      <w:tr>
        <w:tc>
          <w:tcPr>
            <w:tcW w:type="dxa" w:w="8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080</w:t>
            </w:r>
          </w:p>
        </w:tc>
        <w:tc>
          <w:tcPr>
            <w:tcW w:type="dxa" w:w="9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 включает в себя элементы категории 22 «Использование товаров и услуг» ЕПС.</w:t>
            </w:r>
          </w:p>
        </w:tc>
      </w:tr>
      <w:tr>
        <w:tc>
          <w:tcPr>
            <w:tcW w:type="dxa" w:w="8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090</w:t>
            </w:r>
          </w:p>
        </w:tc>
        <w:tc>
          <w:tcPr>
            <w:tcW w:type="dxa" w:w="9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 включает в себя элементы категории 24 «Проценты» ЕПС.</w:t>
            </w:r>
          </w:p>
        </w:tc>
      </w:tr>
      <w:tr>
        <w:tc>
          <w:tcPr>
            <w:tcW w:type="dxa" w:w="8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9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 включает в себя элементы категории 25 «Субсидии» ЕПС</w:t>
            </w:r>
          </w:p>
        </w:tc>
      </w:tr>
      <w:tr>
        <w:tc>
          <w:tcPr>
            <w:tcW w:type="dxa" w:w="8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9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 включает в себя элементы категории 26 «Гранты» ЕПС.</w:t>
            </w:r>
          </w:p>
        </w:tc>
      </w:tr>
      <w:tr>
        <w:tc>
          <w:tcPr>
            <w:tcW w:type="dxa" w:w="8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9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 включает в себя элементы категории 27 «Социальные пособия и выплаты» ЕПС.</w:t>
            </w:r>
          </w:p>
        </w:tc>
      </w:tr>
      <w:tr>
        <w:tc>
          <w:tcPr>
            <w:tcW w:type="dxa" w:w="8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9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 включает в себя элементы категории 28 «Другие расходы» ЕПС.</w:t>
            </w:r>
          </w:p>
        </w:tc>
      </w:tr>
      <w:tr>
        <w:tc>
          <w:tcPr>
            <w:tcW w:type="dxa" w:w="8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9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с 150 по 220.</w:t>
            </w:r>
          </w:p>
        </w:tc>
      </w:tr>
      <w:tr>
        <w:tc>
          <w:tcPr>
            <w:tcW w:type="dxa" w:w="8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9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с 160 по 200.</w:t>
            </w:r>
          </w:p>
        </w:tc>
      </w:tr>
      <w:tr>
        <w:tc>
          <w:tcPr>
            <w:tcW w:type="dxa" w:w="8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9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 включает в себя элементы группы 311 «Основные фонды» ЕПС.</w:t>
            </w:r>
          </w:p>
        </w:tc>
      </w:tr>
      <w:tr>
        <w:tc>
          <w:tcPr>
            <w:tcW w:type="dxa" w:w="8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9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 включает в себя элементы группы 312 «Запасы» ЕПС.</w:t>
            </w:r>
          </w:p>
        </w:tc>
      </w:tr>
      <w:tr>
        <w:tc>
          <w:tcPr>
            <w:tcW w:type="dxa" w:w="8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9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 включает в себя элементы группы 313 «Ценности» ЕПС.</w:t>
            </w:r>
          </w:p>
        </w:tc>
      </w:tr>
      <w:tr>
        <w:tc>
          <w:tcPr>
            <w:tcW w:type="dxa" w:w="8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190</w:t>
            </w:r>
          </w:p>
          <w:p>
            <w:pPr>
              <w:jc w:val="left"/>
            </w:pPr>
            <w:r>
              <w:rPr>
                <w:rFonts w:ascii="Arial" w:cs="Arial" w:eastAsia="Arial" w:hAnsi="Arial"/>
                <w:sz w:val="24"/>
                <w:szCs w:val="24"/>
              </w:rPr>
              <w:t xml:space="preserve"/>
            </w:r>
          </w:p>
        </w:tc>
        <w:tc>
          <w:tcPr>
            <w:tcW w:type="dxa" w:w="9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 включает в себя элементы группы 314 «Земля и другие непроизводственные активы» ЕПС.</w:t>
            </w:r>
          </w:p>
        </w:tc>
      </w:tr>
      <w:tr>
        <w:tc>
          <w:tcPr>
            <w:tcW w:type="dxa" w:w="8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200    </w:t>
            </w:r>
          </w:p>
        </w:tc>
        <w:tc>
          <w:tcPr>
            <w:tcW w:type="dxa" w:w="9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с 210 по 220</w:t>
            </w:r>
          </w:p>
        </w:tc>
      </w:tr>
      <w:tr>
        <w:tc>
          <w:tcPr>
            <w:tcW w:type="dxa" w:w="8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210</w:t>
            </w:r>
          </w:p>
          <w:p>
            <w:pPr>
              <w:jc w:val="left"/>
            </w:pPr>
            <w:r>
              <w:rPr>
                <w:rFonts w:ascii="Arial" w:cs="Arial" w:eastAsia="Arial" w:hAnsi="Arial"/>
                <w:sz w:val="24"/>
                <w:szCs w:val="24"/>
              </w:rPr>
              <w:t xml:space="preserve"/>
            </w:r>
          </w:p>
        </w:tc>
        <w:tc>
          <w:tcPr>
            <w:tcW w:type="dxa" w:w="9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 включает в себя элементы группы 321 «Внутренние финансовые активы» ЕПС.</w:t>
            </w:r>
          </w:p>
        </w:tc>
      </w:tr>
      <w:tr>
        <w:tc>
          <w:tcPr>
            <w:tcW w:type="dxa" w:w="8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220</w:t>
            </w:r>
          </w:p>
        </w:tc>
        <w:tc>
          <w:tcPr>
            <w:tcW w:type="dxa" w:w="9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 включает в себя элементы группы 322 «Внешние финансовые активы» ЕПС.</w:t>
            </w:r>
          </w:p>
        </w:tc>
      </w:tr>
      <w:tr>
        <w:tc>
          <w:tcPr>
            <w:tcW w:type="dxa" w:w="8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230</w:t>
            </w:r>
          </w:p>
        </w:tc>
        <w:tc>
          <w:tcPr>
            <w:tcW w:type="dxa" w:w="9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с 230 по 250.</w:t>
            </w:r>
          </w:p>
        </w:tc>
      </w:tr>
      <w:tr>
        <w:tc>
          <w:tcPr>
            <w:tcW w:type="dxa" w:w="8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240</w:t>
            </w:r>
          </w:p>
        </w:tc>
        <w:tc>
          <w:tcPr>
            <w:tcW w:type="dxa" w:w="9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 включает в себя элементы группы 331 «Внутренние обязательства» ЕПС.</w:t>
            </w:r>
          </w:p>
        </w:tc>
      </w:tr>
      <w:tr>
        <w:tc>
          <w:tcPr>
            <w:tcW w:type="dxa" w:w="8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9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 включает в себя элементы группы 332 «Внешние обязательства» ЕПС.</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26</w:t>
      </w:r>
    </w:p>
    <w:p>
      <w:pPr>
        <w:spacing w:after="120"/>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Форма 6. Отчет об исполнении государственного (местного, республиканского)  бюджета Кыргызской Республики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62"/>
        <w:gridCol w:w="940"/>
        <w:gridCol w:w="939"/>
        <w:gridCol w:w="1253"/>
        <w:gridCol w:w="1253"/>
        <w:gridCol w:w="940"/>
        <w:gridCol w:w="1096"/>
        <w:gridCol w:w="1096"/>
      </w:tblGrid>
      <w:tr>
        <w:tc>
          <w:tcPr>
            <w:tcW w:type="dxa" w:w="26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Профицит (дефицит) бюджета</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ПРИТОК ДЕНЕЖНЫХ СРЕДСТВ В СВЯЗИ С ОПЕРАЦИОННОЙ ДЕЯТЕЛЬНОСТЬЮ</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ПОСТУПЛЕНИЯ ДЕНЕЖНЫХ СРЕДСТВ ОТ ОПЕРАЦИОННОЙ ДЕЯТЕЛЬНОСТИ</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Налоговые доходы</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Взносы на социальные нужды</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Полученные официальные трансферты</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Неналоговые доходы</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070</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поступления денежных средств от операционной деятельности</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080</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ВЫПЛАТЫ ДЕНЕЖНЫХ СРЕДСТВ ДЛЯ ПРОВЕДЕНИЯ ОПЕРАЦИОННОЙ ДЕЯТЕЛЬНОСТИ</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090</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Оплата труда работников</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Использование товаров и услуг</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Субсидии</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Гранты</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Социальные пособия и выплаты</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Другие расходы</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выплаты денежных средств для проведения операционной деятельности</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ОТТОК ДЕНЕЖНЫХ СРЕДСТВ В СВЯЗИ С ВЛОЖЕНИЯМИ В НЕФИНАНСОВЫЕ АКТИВЫ</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 НЕФИНАНСОВЫХ АКТИВОВ</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Основные фонды</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Запасы</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Ценности</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Земля и другие непроизведенные активы</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приобретение нефинансовых активов</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ПРОДАЖА НЕФИНАНСОВЫХ АКТИВОВ</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Основные фонды</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Запасы</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Ценности</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Земля и другие непроизведенные активы</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продажа нефинансовых активов</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ПРИТОК ДЕНЕЖНЫХ СРЕДСТВ В СВЯЗИ С ОПЕРАЦИЯМИ ПО ФИНАНСИРОВАНИЮ</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ЧИСТОЕ ПРИОБРЕТЕНИЕ ФИНАНСОВЫХ АКТИВОВ</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Внутренние финансовые активы</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Внешние финансовые активы</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340</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чистое приобретение финансовых активов</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ЧИСТОЕ ПРИНЯТИЕ ОБЯЗАТЕЛЬСТВ</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Внутренние обязательства</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370</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Внешние обязательства</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чистое принятие обязательств</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ЧИСТОЕ ИЗМЕНЕНИЕ В ЗАПАСАХ ДЕНЕЖНЫХ СРЕДСТВ</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41"/>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Министр финансов </w:t>
            </w:r>
          </w:p>
          <w:p>
            <w:pPr>
              <w:jc w:val="left"/>
            </w:pPr>
            <w:r>
              <w:rPr>
                <w:rFonts w:ascii="Arial" w:cs="Arial" w:eastAsia="Arial" w:hAnsi="Arial"/>
                <w:sz w:val="24"/>
                <w:szCs w:val="24"/>
              </w:rPr>
              <w:t xml:space="preserve">Кыргызской Республики</w:t>
            </w:r>
          </w:p>
        </w:tc>
        <w:tc>
          <w:tcPr>
            <w:tcW w:type="dxa" w:w="5638"/>
            <w:gridSpan w:val="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541"/>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i/>
                <w:iCs/>
                <w:sz w:val="24"/>
                <w:szCs w:val="24"/>
              </w:rPr>
              <w:t xml:space="preserve">Фамилия И.О.                                                                                       </w:t>
            </w:r>
          </w:p>
        </w:tc>
        <w:tc>
          <w:tcPr>
            <w:tcW w:type="dxa" w:w="5638"/>
            <w:gridSpan w:val="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541"/>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Заместитель министра  - директор Центрального казначейства</w:t>
            </w:r>
          </w:p>
          <w:p>
            <w:pPr>
              <w:jc w:val="left"/>
            </w:pPr>
            <w:r>
              <w:rPr>
                <w:rFonts w:ascii="Arial" w:cs="Arial" w:eastAsia="Arial" w:hAnsi="Arial"/>
                <w:i/>
                <w:iCs/>
                <w:sz w:val="24"/>
                <w:szCs w:val="24"/>
              </w:rPr>
              <w:t xml:space="preserve">Фамилия И.О.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Начальник управления бюджетной политики</w:t>
            </w:r>
          </w:p>
          <w:p>
            <w:pPr>
              <w:jc w:val="left"/>
            </w:pPr>
            <w:r>
              <w:rPr>
                <w:rFonts w:ascii="Arial" w:cs="Arial" w:eastAsia="Arial" w:hAnsi="Arial"/>
                <w:i/>
                <w:iCs/>
                <w:sz w:val="24"/>
                <w:szCs w:val="24"/>
              </w:rPr>
              <w:t xml:space="preserve">Фамилия И.О</w:t>
            </w:r>
          </w:p>
        </w:tc>
        <w:tc>
          <w:tcPr>
            <w:tcW w:type="dxa" w:w="5638"/>
            <w:gridSpan w:val="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Описание статей Отчета об исполнении государственного местного, республиканского  бюджета Кыргызской Республики.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42"/>
        <w:gridCol w:w="8836"/>
      </w:tblGrid>
      <w:tr>
        <w:tc>
          <w:tcPr>
            <w:tcW w:type="dxa" w:w="134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Код</w:t>
            </w:r>
          </w:p>
        </w:tc>
        <w:tc>
          <w:tcPr>
            <w:tcW w:type="dxa" w:w="88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Описание </w:t>
            </w:r>
          </w:p>
        </w:tc>
      </w:tr>
      <w:tr>
        <w:tc>
          <w:tcPr>
            <w:tcW w:type="dxa" w:w="13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8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сумму строки 020 за вычетом строки 180.</w:t>
            </w:r>
          </w:p>
        </w:tc>
      </w:tr>
      <w:tr>
        <w:tc>
          <w:tcPr>
            <w:tcW w:type="dxa" w:w="13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8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сумму строки 080 за вычетом строки 170.</w:t>
            </w:r>
          </w:p>
        </w:tc>
      </w:tr>
      <w:tr>
        <w:tc>
          <w:tcPr>
            <w:tcW w:type="dxa" w:w="13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030</w:t>
            </w:r>
          </w:p>
        </w:tc>
        <w:tc>
          <w:tcPr>
            <w:tcW w:type="dxa" w:w="8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040 по 080.</w:t>
            </w:r>
          </w:p>
        </w:tc>
      </w:tr>
      <w:tr>
        <w:tc>
          <w:tcPr>
            <w:tcW w:type="dxa" w:w="13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040</w:t>
            </w:r>
          </w:p>
        </w:tc>
        <w:tc>
          <w:tcPr>
            <w:tcW w:type="dxa" w:w="8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элементы категории 11 «Налоговые доходы» ЕПС.</w:t>
            </w:r>
          </w:p>
        </w:tc>
      </w:tr>
      <w:tr>
        <w:tc>
          <w:tcPr>
            <w:tcW w:type="dxa" w:w="13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050</w:t>
            </w:r>
          </w:p>
        </w:tc>
        <w:tc>
          <w:tcPr>
            <w:tcW w:type="dxa" w:w="8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элементы категории 12 «Взносы/отчисления на социальные нужды» ЕПС.</w:t>
            </w:r>
          </w:p>
        </w:tc>
      </w:tr>
      <w:tr>
        <w:tc>
          <w:tcPr>
            <w:tcW w:type="dxa" w:w="13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w:t>
            </w:r>
          </w:p>
        </w:tc>
        <w:tc>
          <w:tcPr>
            <w:tcW w:type="dxa" w:w="8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элементы категории 13 «Полученные официальные трансферты» ЕПС.</w:t>
            </w:r>
          </w:p>
        </w:tc>
      </w:tr>
      <w:tr>
        <w:tc>
          <w:tcPr>
            <w:tcW w:type="dxa" w:w="13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070</w:t>
            </w:r>
          </w:p>
        </w:tc>
        <w:tc>
          <w:tcPr>
            <w:tcW w:type="dxa" w:w="8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элементы категории 14 «Неналоговые доходы» ЕПС.</w:t>
            </w:r>
          </w:p>
        </w:tc>
      </w:tr>
      <w:tr>
        <w:tc>
          <w:tcPr>
            <w:tcW w:type="dxa" w:w="13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080</w:t>
            </w:r>
          </w:p>
        </w:tc>
        <w:tc>
          <w:tcPr>
            <w:tcW w:type="dxa" w:w="8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с 040 по 070.</w:t>
            </w:r>
          </w:p>
        </w:tc>
      </w:tr>
      <w:tr>
        <w:tc>
          <w:tcPr>
            <w:tcW w:type="dxa" w:w="13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090</w:t>
            </w:r>
          </w:p>
        </w:tc>
        <w:tc>
          <w:tcPr>
            <w:tcW w:type="dxa" w:w="8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100 по 170.</w:t>
            </w:r>
          </w:p>
        </w:tc>
      </w:tr>
      <w:tr>
        <w:tc>
          <w:tcPr>
            <w:tcW w:type="dxa" w:w="13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8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элементы категории 21 «Оплата труда работников» ЕПС.</w:t>
            </w:r>
          </w:p>
        </w:tc>
      </w:tr>
      <w:tr>
        <w:tc>
          <w:tcPr>
            <w:tcW w:type="dxa" w:w="13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8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элементы категории 22 «Использование товаров и услуг» ЕПС.</w:t>
            </w:r>
          </w:p>
        </w:tc>
      </w:tr>
      <w:tr>
        <w:tc>
          <w:tcPr>
            <w:tcW w:type="dxa" w:w="13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8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элементы категории 24 «Проценты» ЕПС. </w:t>
            </w:r>
          </w:p>
        </w:tc>
      </w:tr>
      <w:tr>
        <w:tc>
          <w:tcPr>
            <w:tcW w:type="dxa" w:w="13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8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элементы категории 25 «Субсидии» ЕПС.</w:t>
            </w:r>
          </w:p>
        </w:tc>
      </w:tr>
      <w:tr>
        <w:tc>
          <w:tcPr>
            <w:tcW w:type="dxa" w:w="13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8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элементы категории 26 «Гранты» ЕПС.  </w:t>
            </w:r>
          </w:p>
        </w:tc>
      </w:tr>
      <w:tr>
        <w:tc>
          <w:tcPr>
            <w:tcW w:type="dxa" w:w="13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8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элементы категории 27 «Социальные пособия и выплаты» ЕПС.</w:t>
            </w:r>
          </w:p>
        </w:tc>
      </w:tr>
      <w:tr>
        <w:tc>
          <w:tcPr>
            <w:tcW w:type="dxa" w:w="13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8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элементы категории 28 «Другие расходы» ЕПС.</w:t>
            </w:r>
          </w:p>
        </w:tc>
      </w:tr>
      <w:tr>
        <w:tc>
          <w:tcPr>
            <w:tcW w:type="dxa" w:w="13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8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с 100 по 160.</w:t>
            </w:r>
          </w:p>
        </w:tc>
      </w:tr>
      <w:tr>
        <w:tc>
          <w:tcPr>
            <w:tcW w:type="dxa" w:w="13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8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сумму строки 240 за вычетом строки 300.</w:t>
            </w:r>
          </w:p>
        </w:tc>
      </w:tr>
      <w:tr>
        <w:tc>
          <w:tcPr>
            <w:tcW w:type="dxa" w:w="13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8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200 по 240.</w:t>
            </w:r>
          </w:p>
        </w:tc>
      </w:tr>
      <w:tr>
        <w:tc>
          <w:tcPr>
            <w:tcW w:type="dxa" w:w="13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8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элементы группы 311 «Основные фонды» ЕПС связанные с приобретением. </w:t>
            </w:r>
          </w:p>
        </w:tc>
      </w:tr>
      <w:tr>
        <w:tc>
          <w:tcPr>
            <w:tcW w:type="dxa" w:w="13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210</w:t>
            </w:r>
          </w:p>
        </w:tc>
        <w:tc>
          <w:tcPr>
            <w:tcW w:type="dxa" w:w="8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элементы группы 312 «Запасы» ЕПС связанные с приобретением.</w:t>
            </w:r>
          </w:p>
        </w:tc>
      </w:tr>
      <w:tr>
        <w:tc>
          <w:tcPr>
            <w:tcW w:type="dxa" w:w="13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220</w:t>
            </w:r>
          </w:p>
        </w:tc>
        <w:tc>
          <w:tcPr>
            <w:tcW w:type="dxa" w:w="8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элементы группы 313 «Ценности» ЕПС связанные с приобретением.</w:t>
            </w:r>
          </w:p>
        </w:tc>
      </w:tr>
      <w:tr>
        <w:tc>
          <w:tcPr>
            <w:tcW w:type="dxa" w:w="13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230</w:t>
            </w:r>
          </w:p>
        </w:tc>
        <w:tc>
          <w:tcPr>
            <w:tcW w:type="dxa" w:w="8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элементы группы 314 «Земля и другие непроизводственные активы» ЕПС связанные с приобретением.</w:t>
            </w:r>
          </w:p>
        </w:tc>
      </w:tr>
      <w:tr>
        <w:tc>
          <w:tcPr>
            <w:tcW w:type="dxa" w:w="13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240</w:t>
            </w:r>
          </w:p>
        </w:tc>
        <w:tc>
          <w:tcPr>
            <w:tcW w:type="dxa" w:w="8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с 200 по 230.</w:t>
            </w:r>
          </w:p>
        </w:tc>
      </w:tr>
      <w:tr>
        <w:tc>
          <w:tcPr>
            <w:tcW w:type="dxa" w:w="13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8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260 по 300.</w:t>
            </w:r>
          </w:p>
        </w:tc>
      </w:tr>
      <w:tr>
        <w:tc>
          <w:tcPr>
            <w:tcW w:type="dxa" w:w="13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260</w:t>
            </w:r>
          </w:p>
        </w:tc>
        <w:tc>
          <w:tcPr>
            <w:tcW w:type="dxa" w:w="8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элементы группы 311 «Основные фонды» ЕПС связанные с продажей.</w:t>
            </w:r>
          </w:p>
        </w:tc>
      </w:tr>
      <w:tr>
        <w:tc>
          <w:tcPr>
            <w:tcW w:type="dxa" w:w="13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270</w:t>
            </w:r>
          </w:p>
        </w:tc>
        <w:tc>
          <w:tcPr>
            <w:tcW w:type="dxa" w:w="8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элементы группы 312 «Запасы» ЕПС связанные с продажей.</w:t>
            </w:r>
          </w:p>
        </w:tc>
      </w:tr>
      <w:tr>
        <w:tc>
          <w:tcPr>
            <w:tcW w:type="dxa" w:w="13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280</w:t>
            </w:r>
          </w:p>
        </w:tc>
        <w:tc>
          <w:tcPr>
            <w:tcW w:type="dxa" w:w="8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элементы группы 313 «Ценности» ЕПС связанные с продажей.</w:t>
            </w:r>
          </w:p>
        </w:tc>
      </w:tr>
      <w:tr>
        <w:tc>
          <w:tcPr>
            <w:tcW w:type="dxa" w:w="13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290</w:t>
            </w:r>
          </w:p>
        </w:tc>
        <w:tc>
          <w:tcPr>
            <w:tcW w:type="dxa" w:w="8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элементы группы 314 «Земля и другие непроизводственные активы» ЕПС связанные с продажей.</w:t>
            </w:r>
          </w:p>
        </w:tc>
      </w:tr>
      <w:tr>
        <w:tc>
          <w:tcPr>
            <w:tcW w:type="dxa" w:w="13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8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с 260 по 290.</w:t>
            </w:r>
          </w:p>
        </w:tc>
      </w:tr>
      <w:tr>
        <w:tc>
          <w:tcPr>
            <w:tcW w:type="dxa" w:w="13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w:t>
            </w:r>
          </w:p>
        </w:tc>
        <w:tc>
          <w:tcPr>
            <w:tcW w:type="dxa" w:w="8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сумму строки 390 за вычетом строки 350.</w:t>
            </w:r>
          </w:p>
        </w:tc>
      </w:tr>
      <w:tr>
        <w:tc>
          <w:tcPr>
            <w:tcW w:type="dxa" w:w="13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320</w:t>
            </w:r>
          </w:p>
        </w:tc>
        <w:tc>
          <w:tcPr>
            <w:tcW w:type="dxa" w:w="8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330 по 350.</w:t>
            </w:r>
          </w:p>
        </w:tc>
      </w:tr>
      <w:tr>
        <w:tc>
          <w:tcPr>
            <w:tcW w:type="dxa" w:w="13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330</w:t>
            </w:r>
          </w:p>
        </w:tc>
        <w:tc>
          <w:tcPr>
            <w:tcW w:type="dxa" w:w="8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элементы группы 321 «Внутренние финансовые активы» ЕПС.</w:t>
            </w:r>
          </w:p>
        </w:tc>
      </w:tr>
      <w:tr>
        <w:tc>
          <w:tcPr>
            <w:tcW w:type="dxa" w:w="13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340</w:t>
            </w:r>
          </w:p>
        </w:tc>
        <w:tc>
          <w:tcPr>
            <w:tcW w:type="dxa" w:w="8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элементы группы 322 «Внешние финансовые активы» ЕПС.</w:t>
            </w:r>
          </w:p>
        </w:tc>
      </w:tr>
      <w:tr>
        <w:tc>
          <w:tcPr>
            <w:tcW w:type="dxa" w:w="13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8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с 330 по 340.</w:t>
            </w:r>
          </w:p>
        </w:tc>
      </w:tr>
      <w:tr>
        <w:tc>
          <w:tcPr>
            <w:tcW w:type="dxa" w:w="13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360</w:t>
            </w:r>
          </w:p>
        </w:tc>
        <w:tc>
          <w:tcPr>
            <w:tcW w:type="dxa" w:w="8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370 по 390.</w:t>
            </w:r>
          </w:p>
        </w:tc>
      </w:tr>
      <w:tr>
        <w:tc>
          <w:tcPr>
            <w:tcW w:type="dxa" w:w="13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370</w:t>
            </w:r>
          </w:p>
        </w:tc>
        <w:tc>
          <w:tcPr>
            <w:tcW w:type="dxa" w:w="8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элементы группы 331 «Внутренние обязательства» ЕПС.</w:t>
            </w:r>
          </w:p>
        </w:tc>
      </w:tr>
      <w:tr>
        <w:tc>
          <w:tcPr>
            <w:tcW w:type="dxa" w:w="13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380</w:t>
            </w:r>
          </w:p>
        </w:tc>
        <w:tc>
          <w:tcPr>
            <w:tcW w:type="dxa" w:w="8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элементы группы 332 «Внешние обязательства» ЕПС.</w:t>
            </w:r>
          </w:p>
        </w:tc>
      </w:tr>
      <w:tr>
        <w:tc>
          <w:tcPr>
            <w:tcW w:type="dxa" w:w="13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390</w:t>
            </w:r>
          </w:p>
        </w:tc>
        <w:tc>
          <w:tcPr>
            <w:tcW w:type="dxa" w:w="8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с 370 по 380.</w:t>
            </w:r>
          </w:p>
        </w:tc>
      </w:tr>
      <w:tr>
        <w:tc>
          <w:tcPr>
            <w:tcW w:type="dxa" w:w="13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8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с 010 и 310.</w:t>
            </w:r>
          </w:p>
        </w:tc>
      </w:tr>
      <w:tr>
        <w:tc>
          <w:tcPr>
            <w:tcW w:type="dxa" w:w="13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(1) указывается ссылка на соответствующий абзац в Примечаниях.</w:t>
            </w:r>
          </w:p>
        </w:tc>
      </w:tr>
      <w:tr>
        <w:tc>
          <w:tcPr>
            <w:tcW w:type="dxa" w:w="13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(2) указываются суммы первоначально утвержденного бюджета на отчетный год в отношении государственного &lt;местного, республиканского&gt; бюджета.</w:t>
            </w:r>
          </w:p>
        </w:tc>
      </w:tr>
      <w:tr>
        <w:tc>
          <w:tcPr>
            <w:tcW w:type="dxa" w:w="13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(3) указываются суммы уточненного бюджета на отчетный год в отношении государственного &lt;местного, республиканского&gt; бюджета.</w:t>
            </w:r>
          </w:p>
        </w:tc>
      </w:tr>
      <w:tr>
        <w:tc>
          <w:tcPr>
            <w:tcW w:type="dxa" w:w="13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(4) указываются фактические суммы расходов (на основе кассового метода учета) по исполнению государственного &lt;местного, республиканского&gt; бюджета.</w:t>
            </w:r>
          </w:p>
        </w:tc>
      </w:tr>
      <w:tr>
        <w:tc>
          <w:tcPr>
            <w:tcW w:type="dxa" w:w="13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(5) указывается разница между суммами в Столбце (3) и Столбце (4)</w:t>
            </w:r>
          </w:p>
        </w:tc>
      </w:tr>
      <w:tr>
        <w:tc>
          <w:tcPr>
            <w:tcW w:type="dxa" w:w="13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(6) указывается отклонение фактических расходов от уточненного бюджета, выраженное в процентах</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27</w:t>
      </w:r>
    </w:p>
    <w:p>
      <w:pPr>
        <w:spacing w:after="120"/>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Форма А2. Отчет об исполнении государственного местного, республиканского бюджета Кыргызской Республики по категориям доходов, расходов, операций с активами и обязательствами по бюджетным специальным  средствам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62"/>
        <w:gridCol w:w="796"/>
        <w:gridCol w:w="953"/>
        <w:gridCol w:w="1113"/>
        <w:gridCol w:w="1272"/>
        <w:gridCol w:w="796"/>
        <w:gridCol w:w="1272"/>
        <w:gridCol w:w="1113"/>
      </w:tblGrid>
      <w:tr>
        <w:tc>
          <w:tcPr>
            <w:tcW w:type="dxa" w:w="28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Налоговые доходы</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Взносы / отчисления на социальные нужды</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Полученные официальные трансферты</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Неналоговые доходы </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Оплата труда работников </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Использование товаров и услуг </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 </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Субсидии </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Гранты </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Социальные пособия и выплаты </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Другие расходы </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 основных средств </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 запасов </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 ценностей </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 земли и других непроизведенных активов </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Продажа основных средств </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Продажа запасов </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Продажа ценностей  </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Продажа земли и других непроизведенных активов </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Чистое приобретение внутренних финансовых активов</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 (выпуск) внутренних финансовых активов</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Продажа (погашение) внутренних финансовых активов</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Чистое приобретение внешних финансовых активов</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 (выпуск) внешних финансовых активов</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Продажа (погашение) внешних финансовых активов</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Чистое принятие внутренних обязательств</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Принятие внутренних обязательств</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 внутренних обязательств</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Чистое принятие внешних обязательств</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Принятие внешних обязательств</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 внешних обязательств</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Описание статей Отчета об исполнении государственного местного, республиканского бюджета Кыргызской Республики по категории доходов и расходов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76"/>
        <w:gridCol w:w="9102"/>
      </w:tblGrid>
      <w:tr>
        <w:tc>
          <w:tcPr>
            <w:tcW w:type="dxa" w:w="10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91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элементы категории 11 «Налоговые доходы» ЕПС.</w:t>
            </w:r>
          </w:p>
        </w:tc>
      </w:tr>
      <w:tr>
        <w:tc>
          <w:tcPr>
            <w:tcW w:type="dxa" w:w="10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91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элементы категории 12 «Взносы/отчисления на социальные нужды» ЕПС.</w:t>
            </w:r>
          </w:p>
        </w:tc>
      </w:tr>
      <w:tr>
        <w:tc>
          <w:tcPr>
            <w:tcW w:type="dxa" w:w="10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030  </w:t>
            </w:r>
          </w:p>
        </w:tc>
        <w:tc>
          <w:tcPr>
            <w:tcW w:type="dxa" w:w="91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элементы категории 13 «Получение официальные трансферты» ЕПС.</w:t>
            </w:r>
          </w:p>
        </w:tc>
      </w:tr>
      <w:tr>
        <w:tc>
          <w:tcPr>
            <w:tcW w:type="dxa" w:w="10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040</w:t>
            </w:r>
          </w:p>
        </w:tc>
        <w:tc>
          <w:tcPr>
            <w:tcW w:type="dxa" w:w="91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элементы категории14 «Неналоговые доходы» ЕПС.</w:t>
            </w:r>
          </w:p>
        </w:tc>
      </w:tr>
      <w:tr>
        <w:tc>
          <w:tcPr>
            <w:tcW w:type="dxa" w:w="10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050      </w:t>
            </w:r>
          </w:p>
        </w:tc>
        <w:tc>
          <w:tcPr>
            <w:tcW w:type="dxa" w:w="91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элементы категории 21 «Оплата труда работников» ЕПС.</w:t>
            </w:r>
          </w:p>
        </w:tc>
      </w:tr>
      <w:tr>
        <w:tc>
          <w:tcPr>
            <w:tcW w:type="dxa" w:w="10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w:t>
            </w:r>
          </w:p>
          <w:p>
            <w:pPr>
              <w:jc w:val="left"/>
            </w:pPr>
            <w:r>
              <w:rPr>
                <w:rFonts w:ascii="Arial" w:cs="Arial" w:eastAsia="Arial" w:hAnsi="Arial"/>
                <w:sz w:val="24"/>
                <w:szCs w:val="24"/>
              </w:rPr>
              <w:t xml:space="preserve">070</w:t>
            </w:r>
          </w:p>
          <w:p>
            <w:pPr>
              <w:jc w:val="left"/>
            </w:pPr>
            <w:r>
              <w:rPr>
                <w:rFonts w:ascii="Arial" w:cs="Arial" w:eastAsia="Arial" w:hAnsi="Arial"/>
                <w:sz w:val="24"/>
                <w:szCs w:val="24"/>
              </w:rPr>
              <w:t xml:space="preserve">080</w:t>
            </w:r>
          </w:p>
        </w:tc>
        <w:tc>
          <w:tcPr>
            <w:tcW w:type="dxa" w:w="91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элементы категории 22 «Использование товаров и услуги» ЕПС.</w:t>
            </w:r>
          </w:p>
          <w:p>
            <w:pPr>
              <w:jc w:val="left"/>
            </w:pPr>
            <w:r>
              <w:rPr>
                <w:rFonts w:ascii="Arial" w:cs="Arial" w:eastAsia="Arial" w:hAnsi="Arial"/>
                <w:sz w:val="24"/>
                <w:szCs w:val="24"/>
              </w:rPr>
              <w:t xml:space="preserve">Строка включает элементы категории 24 «Проценты» ЕПС.</w:t>
            </w:r>
          </w:p>
          <w:p>
            <w:pPr>
              <w:jc w:val="left"/>
            </w:pPr>
            <w:r>
              <w:rPr>
                <w:rFonts w:ascii="Arial" w:cs="Arial" w:eastAsia="Arial" w:hAnsi="Arial"/>
                <w:sz w:val="24"/>
                <w:szCs w:val="24"/>
              </w:rPr>
              <w:t xml:space="preserve">Строка включает элементы категории 25 «Субсидии» ЕПС.</w:t>
            </w:r>
          </w:p>
        </w:tc>
      </w:tr>
      <w:tr>
        <w:tc>
          <w:tcPr>
            <w:tcW w:type="dxa" w:w="10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090</w:t>
            </w:r>
          </w:p>
        </w:tc>
        <w:tc>
          <w:tcPr>
            <w:tcW w:type="dxa" w:w="91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элементы категории 26 «Гранты» ЕПС.</w:t>
            </w:r>
          </w:p>
        </w:tc>
      </w:tr>
      <w:tr>
        <w:tc>
          <w:tcPr>
            <w:tcW w:type="dxa" w:w="10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91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элементы категории 27 «Социальные пособия и выплаты» ЕПС.</w:t>
            </w:r>
          </w:p>
        </w:tc>
      </w:tr>
      <w:tr>
        <w:tc>
          <w:tcPr>
            <w:tcW w:type="dxa" w:w="10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91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элементы категории 28 «Другие расходы» ЕПС.</w:t>
            </w:r>
          </w:p>
        </w:tc>
      </w:tr>
      <w:tr>
        <w:tc>
          <w:tcPr>
            <w:tcW w:type="dxa" w:w="10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91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элементы группы 311 «Основные фонда» ЕПС, связанные с приобретением.</w:t>
            </w:r>
          </w:p>
        </w:tc>
      </w:tr>
      <w:tr>
        <w:tc>
          <w:tcPr>
            <w:tcW w:type="dxa" w:w="10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91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элементы группы 312 «Запасы» ЕПС, связанные с приобретением. </w:t>
            </w:r>
          </w:p>
        </w:tc>
      </w:tr>
      <w:tr>
        <w:tc>
          <w:tcPr>
            <w:tcW w:type="dxa" w:w="10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91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элементы группы 313 «Ценности» ЕПС связанные с приобретением.</w:t>
            </w:r>
          </w:p>
        </w:tc>
      </w:tr>
      <w:tr>
        <w:tc>
          <w:tcPr>
            <w:tcW w:type="dxa" w:w="10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91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включает элементы группы 314 «Земля и других непроизведенные активы» ЕПС, связанные с приобретением.</w:t>
            </w:r>
          </w:p>
        </w:tc>
      </w:tr>
      <w:tr>
        <w:tc>
          <w:tcPr>
            <w:tcW w:type="dxa" w:w="10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91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элементы группы 311 «Основные фонда» ЕПС, связанные с продажей.</w:t>
            </w:r>
          </w:p>
        </w:tc>
      </w:tr>
      <w:tr>
        <w:tc>
          <w:tcPr>
            <w:tcW w:type="dxa" w:w="10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91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элементы группы 312 «Запасы» ЕПС, связанные с продажей. </w:t>
            </w:r>
          </w:p>
        </w:tc>
      </w:tr>
      <w:tr>
        <w:tc>
          <w:tcPr>
            <w:tcW w:type="dxa" w:w="10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91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элементы группы 313 «Ценности» ЕПС связанные с продажей.</w:t>
            </w:r>
          </w:p>
        </w:tc>
      </w:tr>
      <w:tr>
        <w:tc>
          <w:tcPr>
            <w:tcW w:type="dxa" w:w="10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91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элементы группы 314 «Земля и других непроизведенные активы» ЕПС, связанные с продажей.</w:t>
            </w:r>
          </w:p>
        </w:tc>
      </w:tr>
      <w:tr>
        <w:tc>
          <w:tcPr>
            <w:tcW w:type="dxa" w:w="10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91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сумму строки 210 за вычетом строки 220. </w:t>
            </w:r>
          </w:p>
        </w:tc>
      </w:tr>
      <w:tr>
        <w:tc>
          <w:tcPr>
            <w:tcW w:type="dxa" w:w="10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210</w:t>
            </w:r>
          </w:p>
        </w:tc>
        <w:tc>
          <w:tcPr>
            <w:tcW w:type="dxa" w:w="91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элементы группы 321 «Внутренние финансовые активы» ЕПС, связанные с приобретением.</w:t>
            </w:r>
          </w:p>
        </w:tc>
      </w:tr>
      <w:tr>
        <w:tc>
          <w:tcPr>
            <w:tcW w:type="dxa" w:w="10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220</w:t>
            </w:r>
          </w:p>
        </w:tc>
        <w:tc>
          <w:tcPr>
            <w:tcW w:type="dxa" w:w="91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элементы группы 321 «Внутренние финансовые активы» ЕПС, связанные с продажей.</w:t>
            </w:r>
          </w:p>
        </w:tc>
      </w:tr>
      <w:tr>
        <w:tc>
          <w:tcPr>
            <w:tcW w:type="dxa" w:w="10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230</w:t>
            </w:r>
          </w:p>
        </w:tc>
        <w:tc>
          <w:tcPr>
            <w:tcW w:type="dxa" w:w="91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сумму строки 240 за вычетом строки 250.</w:t>
            </w:r>
          </w:p>
        </w:tc>
      </w:tr>
      <w:tr>
        <w:tc>
          <w:tcPr>
            <w:tcW w:type="dxa" w:w="10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240</w:t>
            </w:r>
          </w:p>
        </w:tc>
        <w:tc>
          <w:tcPr>
            <w:tcW w:type="dxa" w:w="91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элементы группы 322 «Внешние финансовые активы» ЕПС, связанные с приобретением.</w:t>
            </w:r>
          </w:p>
        </w:tc>
      </w:tr>
      <w:tr>
        <w:tc>
          <w:tcPr>
            <w:tcW w:type="dxa" w:w="10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91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элементы группы 322 «Внешние финансовые активы» ЕПС, связанные с продажей.</w:t>
            </w:r>
          </w:p>
        </w:tc>
      </w:tr>
      <w:tr>
        <w:tc>
          <w:tcPr>
            <w:tcW w:type="dxa" w:w="10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260</w:t>
            </w:r>
          </w:p>
        </w:tc>
        <w:tc>
          <w:tcPr>
            <w:tcW w:type="dxa" w:w="91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сумму строки 270 за вычетом строки 280.</w:t>
            </w:r>
          </w:p>
        </w:tc>
      </w:tr>
      <w:tr>
        <w:tc>
          <w:tcPr>
            <w:tcW w:type="dxa" w:w="10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270</w:t>
            </w:r>
          </w:p>
        </w:tc>
        <w:tc>
          <w:tcPr>
            <w:tcW w:type="dxa" w:w="91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элементы группы 331 «Внутренние обязательства»  ЕПС, связанные с принятием.</w:t>
            </w:r>
          </w:p>
        </w:tc>
      </w:tr>
      <w:tr>
        <w:tc>
          <w:tcPr>
            <w:tcW w:type="dxa" w:w="10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280</w:t>
            </w:r>
          </w:p>
        </w:tc>
        <w:tc>
          <w:tcPr>
            <w:tcW w:type="dxa" w:w="91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элементы группы 331 «Внутренние обязательства»  ЕПС, связанные с погашением.</w:t>
            </w:r>
          </w:p>
        </w:tc>
      </w:tr>
      <w:tr>
        <w:tc>
          <w:tcPr>
            <w:tcW w:type="dxa" w:w="10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290</w:t>
            </w:r>
          </w:p>
        </w:tc>
        <w:tc>
          <w:tcPr>
            <w:tcW w:type="dxa" w:w="91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сумму строки 300 за вычетом строки 310.</w:t>
            </w:r>
          </w:p>
        </w:tc>
      </w:tr>
      <w:tr>
        <w:tc>
          <w:tcPr>
            <w:tcW w:type="dxa" w:w="10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91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элементы группы 332 «Внешние обязательства»  ЕПС, связанные с принятием</w:t>
            </w:r>
          </w:p>
        </w:tc>
      </w:tr>
      <w:tr>
        <w:tc>
          <w:tcPr>
            <w:tcW w:type="dxa" w:w="10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w:t>
            </w:r>
          </w:p>
        </w:tc>
        <w:tc>
          <w:tcPr>
            <w:tcW w:type="dxa" w:w="91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элементы группы 332 «Внешние обязательства»  ЕПС, связанные с погашением.</w:t>
            </w:r>
          </w:p>
        </w:tc>
      </w:tr>
      <w:tr>
        <w:tc>
          <w:tcPr>
            <w:tcW w:type="dxa" w:w="10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1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(1) указывается ссылка на соответствующий абзац в Примечаниях.</w:t>
            </w:r>
          </w:p>
        </w:tc>
      </w:tr>
      <w:tr>
        <w:tc>
          <w:tcPr>
            <w:tcW w:type="dxa" w:w="10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1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(2) указываются суммы первоначально утвержденного плана на отчетный период в отношении налоговых доходов государственного &lt;местного, республиканского&gt; бюджета.</w:t>
            </w:r>
          </w:p>
        </w:tc>
      </w:tr>
      <w:tr>
        <w:tc>
          <w:tcPr>
            <w:tcW w:type="dxa" w:w="10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1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(3) указываются суммы уточненного плана на отчетный период в отношении налоговых доходов государственного &lt;местного, республиканского&gt; бюджета.</w:t>
            </w:r>
          </w:p>
        </w:tc>
      </w:tr>
      <w:tr>
        <w:tc>
          <w:tcPr>
            <w:tcW w:type="dxa" w:w="10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1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(4) указываются суммы фактических кассовых доходов за отчетный период в отношении налоговых доходов государственного &lt;местного, республиканского&gt; бюджета.</w:t>
            </w:r>
          </w:p>
        </w:tc>
      </w:tr>
      <w:tr>
        <w:tc>
          <w:tcPr>
            <w:tcW w:type="dxa" w:w="10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1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(5) указываются разницы между Столбцом (3) и Столбцом (4). </w:t>
            </w:r>
          </w:p>
        </w:tc>
      </w:tr>
      <w:tr>
        <w:tc>
          <w:tcPr>
            <w:tcW w:type="dxa" w:w="10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91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(6) указываются отклонения от уточненного плана в относительном выражении (в процентах).</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Приложение 27.1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Форма А2.1 ОТЧЕТ ОБ ИСПОЛНЕНИИ РЕСПУБЛИКАНСКОГО БЮДЖЕТА КЫРГЫЗСКОЙ РЕСПУБЛИКИ ЗА ____ ГОД</w:t>
      </w:r>
    </w:p>
    <w:p>
      <w:pPr>
        <w:spacing w:after="120"/>
        <w:jc w:val="center"/>
      </w:pPr>
      <w:r>
        <w:rPr>
          <w:rFonts w:ascii="Arial" w:cs="Arial" w:eastAsia="Arial" w:hAnsi="Arial"/>
          <w:sz w:val="24"/>
          <w:szCs w:val="24"/>
        </w:rPr>
        <w:t xml:space="preserve">(по экономической классификации бюджета/параметры бюджета )</w:t>
      </w:r>
    </w:p>
    <w:p>
      <w:pPr>
        <w:spacing w:after="120"/>
        <w:jc w:val="both"/>
      </w:pPr>
      <w:r>
        <w:rPr>
          <w:rFonts w:ascii="Arial" w:cs="Arial" w:eastAsia="Arial" w:hAnsi="Arial"/>
          <w:sz w:val="24"/>
          <w:szCs w:val="24"/>
        </w:rPr>
        <w:t xml:space="preserve">                                                                                                                                                                                                                               (тыс.сомов)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3"/>
        <w:gridCol w:w="433"/>
        <w:gridCol w:w="2098"/>
        <w:gridCol w:w="495"/>
        <w:gridCol w:w="669"/>
        <w:gridCol w:w="790"/>
        <w:gridCol w:w="790"/>
        <w:gridCol w:w="790"/>
        <w:gridCol w:w="790"/>
        <w:gridCol w:w="790"/>
        <w:gridCol w:w="790"/>
        <w:gridCol w:w="593"/>
        <w:gridCol w:w="714"/>
      </w:tblGrid>
      <w:tr>
        <w:tc>
          <w:tcPr>
            <w:tcW w:type="dxa" w:w="866"/>
            <w:gridSpan w:val="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Коды  классификации</w:t>
            </w:r>
          </w:p>
        </w:tc>
        <w:tc>
          <w:tcPr>
            <w:tcW w:type="dxa" w:w="209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показателей</w:t>
            </w:r>
          </w:p>
        </w:tc>
        <w:tc>
          <w:tcPr>
            <w:tcW w:type="dxa" w:w="495"/>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год</w:t>
            </w:r>
          </w:p>
        </w:tc>
        <w:tc>
          <w:tcPr>
            <w:tcW w:type="dxa" w:w="66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w:t>
            </w:r>
          </w:p>
        </w:tc>
        <w:tc>
          <w:tcPr>
            <w:tcW w:type="dxa" w:w="4740"/>
            <w:gridSpan w:val="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w:t>
            </w:r>
          </w:p>
        </w:tc>
        <w:tc>
          <w:tcPr>
            <w:tcW w:type="dxa" w:w="59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w:t>
            </w:r>
          </w:p>
          <w:p>
            <w:pPr>
              <w:jc w:val="left"/>
            </w:pPr>
            <w:r>
              <w:rPr>
                <w:rFonts w:ascii="Arial" w:cs="Arial" w:eastAsia="Arial" w:hAnsi="Arial"/>
                <w:sz w:val="24"/>
                <w:szCs w:val="24"/>
              </w:rPr>
              <w:t xml:space="preserve"> (8-7)</w:t>
            </w:r>
          </w:p>
        </w:tc>
        <w:tc>
          <w:tcPr>
            <w:tcW w:type="dxa" w:w="71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выполнения       (8/7*100)</w:t>
            </w:r>
          </w:p>
        </w:tc>
      </w:tr>
      <w:tr>
        <w:tc>
          <w:tcPr>
            <w:gridSpan w:val="2"/>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66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79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Утвержденный план</w:t>
            </w:r>
          </w:p>
        </w:tc>
        <w:tc>
          <w:tcPr>
            <w:tcW w:type="dxa" w:w="79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Уточненный план</w:t>
            </w:r>
          </w:p>
        </w:tc>
        <w:tc>
          <w:tcPr>
            <w:tcW w:type="dxa" w:w="3160"/>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Исполнено</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gridSpan w:val="2"/>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Бюджетные средства</w:t>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специальных счетах</w:t>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0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r>
      <w:tr>
        <w:tc>
          <w:tcPr>
            <w:tcW w:type="dxa" w:w="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Совокупные доходы </w:t>
            </w:r>
          </w:p>
          <w:p>
            <w:pPr>
              <w:jc w:val="left"/>
            </w:pPr>
            <w:r>
              <w:rPr>
                <w:rFonts w:ascii="Arial" w:cs="Arial" w:eastAsia="Arial" w:hAnsi="Arial"/>
                <w:sz w:val="24"/>
                <w:szCs w:val="24"/>
              </w:rPr>
              <w:t xml:space="preserve">(без учета ФА)</w:t>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w:t>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Налоговые доходы</w:t>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 и отчисления на социальные нужды</w:t>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Полученные официальные трансферты</w:t>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Неналоговые доходы</w:t>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Поступление от продажи НФА</w:t>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расходы (с учетом ФА)</w:t>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Совокупные расходы </w:t>
            </w:r>
          </w:p>
          <w:p>
            <w:pPr>
              <w:jc w:val="left"/>
            </w:pPr>
            <w:r>
              <w:rPr>
                <w:rFonts w:ascii="Arial" w:cs="Arial" w:eastAsia="Arial" w:hAnsi="Arial"/>
                <w:sz w:val="24"/>
                <w:szCs w:val="24"/>
              </w:rPr>
              <w:t xml:space="preserve">(без учета ФА) (2)</w:t>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Операционные расходы</w:t>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Оплата труда работников</w:t>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w:t>
            </w:r>
          </w:p>
        </w:tc>
        <w:tc>
          <w:tcPr>
            <w:tcW w:type="dxa" w:w="20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Заработная плата</w:t>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w:t>
            </w:r>
          </w:p>
        </w:tc>
        <w:tc>
          <w:tcPr>
            <w:tcW w:type="dxa" w:w="20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 в Социальный фонд</w:t>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и использование товаров и услуг</w:t>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w:t>
            </w:r>
          </w:p>
        </w:tc>
        <w:tc>
          <w:tcPr>
            <w:tcW w:type="dxa" w:w="20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Использование товаров и услуг</w:t>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w:t>
            </w:r>
          </w:p>
        </w:tc>
        <w:tc>
          <w:tcPr>
            <w:tcW w:type="dxa" w:w="20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товаров и услуг</w:t>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w:t>
            </w:r>
          </w:p>
        </w:tc>
        <w:tc>
          <w:tcPr>
            <w:tcW w:type="dxa" w:w="20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Коммунальные услуги</w:t>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241</w:t>
            </w:r>
          </w:p>
        </w:tc>
        <w:tc>
          <w:tcPr>
            <w:tcW w:type="dxa" w:w="20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нерезидентам</w:t>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w:t>
            </w:r>
          </w:p>
        </w:tc>
        <w:tc>
          <w:tcPr>
            <w:tcW w:type="dxa" w:w="20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резидентам, кроме сектора госуправления</w:t>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w:t>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w:t>
            </w:r>
          </w:p>
        </w:tc>
        <w:tc>
          <w:tcPr>
            <w:tcW w:type="dxa" w:w="20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государственным предприятиям</w:t>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w:t>
            </w:r>
          </w:p>
        </w:tc>
        <w:tc>
          <w:tcPr>
            <w:tcW w:type="dxa" w:w="20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частным предприятиям</w:t>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Гранты и взносы</w:t>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w:t>
            </w:r>
          </w:p>
        </w:tc>
        <w:tc>
          <w:tcPr>
            <w:tcW w:type="dxa" w:w="20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Гранты международным организациям</w:t>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263</w:t>
            </w:r>
          </w:p>
        </w:tc>
        <w:tc>
          <w:tcPr>
            <w:tcW w:type="dxa" w:w="20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Гранты другим единицам сектора госуправления</w:t>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Социальные пособия и выплаты</w:t>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w:t>
            </w:r>
          </w:p>
        </w:tc>
        <w:tc>
          <w:tcPr>
            <w:tcW w:type="dxa" w:w="20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по социальному обеспечению</w:t>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w:t>
            </w:r>
          </w:p>
        </w:tc>
        <w:tc>
          <w:tcPr>
            <w:tcW w:type="dxa" w:w="20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по социальной помощи населению</w:t>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расходы</w:t>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w:t>
            </w:r>
          </w:p>
        </w:tc>
        <w:tc>
          <w:tcPr>
            <w:tcW w:type="dxa" w:w="20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Различные прочие расходы</w:t>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Чистый приток денежных средств от операционной деятельности</w:t>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ПОТОКИ ДЕНЕЖНЫХ СРЕДСТВ В СВЯЗИ С ВЛОЖЕНИЯМИ В НЕФИНАНСОВЫЕ АКТИВЫ</w:t>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Нефинансовые активы</w:t>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w:t>
            </w:r>
          </w:p>
        </w:tc>
        <w:tc>
          <w:tcPr>
            <w:tcW w:type="dxa" w:w="20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фонды</w:t>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w:t>
            </w:r>
          </w:p>
        </w:tc>
        <w:tc>
          <w:tcPr>
            <w:tcW w:type="dxa" w:w="20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Запасы</w:t>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313</w:t>
            </w:r>
          </w:p>
        </w:tc>
        <w:tc>
          <w:tcPr>
            <w:tcW w:type="dxa" w:w="20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Ценности</w:t>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Драгоценные металлы и камни</w:t>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Активы культурного наследия</w:t>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314</w:t>
            </w:r>
          </w:p>
        </w:tc>
        <w:tc>
          <w:tcPr>
            <w:tcW w:type="dxa" w:w="20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Земля и другие непроизведенные активы</w:t>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w:t>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Чистый отток денежных средств в результате вложений в нефинансовые активы</w:t>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Дефицит (1-2)</w:t>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ПОТОКИ ДЕНЕЖНЫХ СРЕДСТВ В СВЯЗИ С ОПЕРАЦИЯМИ ПО ФИНАНСИРОВАНИЮ</w:t>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Финансовые активы</w:t>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3214</w:t>
            </w:r>
          </w:p>
        </w:tc>
        <w:tc>
          <w:tcPr>
            <w:tcW w:type="dxa" w:w="20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Внутренние финансовые активы</w:t>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ссуды и займы</w:t>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w:t>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w:t>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3215</w:t>
            </w:r>
          </w:p>
        </w:tc>
        <w:tc>
          <w:tcPr>
            <w:tcW w:type="dxa" w:w="20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Акции и другие формы участия в капитале</w:t>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w:t>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w:t>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Внутренние обязательства</w:t>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3313</w:t>
            </w:r>
          </w:p>
        </w:tc>
        <w:tc>
          <w:tcPr>
            <w:tcW w:type="dxa" w:w="20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Ценные бумаги, кроме акций</w:t>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w:t>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w:t>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3314</w:t>
            </w:r>
          </w:p>
        </w:tc>
        <w:tc>
          <w:tcPr>
            <w:tcW w:type="dxa" w:w="20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Внутренние заимствования</w:t>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w:t>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w:t>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обязательства</w:t>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3324</w:t>
            </w:r>
          </w:p>
        </w:tc>
        <w:tc>
          <w:tcPr>
            <w:tcW w:type="dxa" w:w="20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заимствования</w:t>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w:t>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Чистый приток денежных средств от операций по финансированию</w:t>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Чистое изменение в запасах денежных средств</w:t>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Источники покрытия дефицита </w:t>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Внутренние источники финансирования</w:t>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3214</w:t>
            </w:r>
          </w:p>
        </w:tc>
        <w:tc>
          <w:tcPr>
            <w:tcW w:type="dxa" w:w="20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ссуды и займы</w:t>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w:t>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w:t>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3215</w:t>
            </w:r>
          </w:p>
        </w:tc>
        <w:tc>
          <w:tcPr>
            <w:tcW w:type="dxa" w:w="20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Акции и другие формы участия в капитале</w:t>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w:t>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3313</w:t>
            </w:r>
          </w:p>
        </w:tc>
        <w:tc>
          <w:tcPr>
            <w:tcW w:type="dxa" w:w="20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Ценные бумаги, кроме акций</w:t>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w:t>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w:t>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3314</w:t>
            </w:r>
          </w:p>
        </w:tc>
        <w:tc>
          <w:tcPr>
            <w:tcW w:type="dxa" w:w="20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Внутренние заимствования</w:t>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w:t>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w:t>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Остатки на счетах КМКР </w:t>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источники финансирования</w:t>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3324</w:t>
            </w:r>
          </w:p>
        </w:tc>
        <w:tc>
          <w:tcPr>
            <w:tcW w:type="dxa" w:w="20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заимствования</w:t>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w:t>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государственных инвестиций</w:t>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расшифровка кредитов</w:t>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w:t>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400" w:before="400"/>
        <w:jc w:val="both"/>
      </w:pPr>
      <w:r>
        <w:rPr>
          <w:rFonts w:ascii="Arial" w:cs="Arial" w:eastAsia="Arial" w:hAnsi="Arial"/>
          <w:sz w:val="24"/>
          <w:szCs w:val="24"/>
        </w:rPr>
        <w:t xml:space="preserve"/>
      </w:r>
    </w:p>
    <w:p>
      <w:pPr>
        <w:spacing w:after="400" w:before="400"/>
        <w:jc w:val="center"/>
      </w:pPr>
      <w:r>
        <w:rPr>
          <w:rFonts w:ascii="Arial" w:cs="Arial" w:eastAsia="Arial" w:hAnsi="Arial"/>
          <w:sz w:val="24"/>
          <w:szCs w:val="24"/>
        </w:rPr>
        <w:t xml:space="preserve">ОТЧЕТ
 ОБ ИСПОЛНЕНИИ РЕСПУБЛИКАНСКОГО БЮДЖЕТА КЫРГЫЗСКОЙ РЕСПУБЛИКИ ЗА 20__ ГОД
 (ПО ЭКОНОМИЧЕСКОЙ КЛАССИФИКАЦИИ БЮДЖЕТА/ПАРАМЕТРЫ БЮДЖЕТА)</w:t>
      </w:r>
    </w:p>
    <w:p>
      <w:pPr>
        <w:spacing w:after="60"/>
        <w:ind w:firstLine="567"/>
        <w:jc w:val="right"/>
      </w:pPr>
      <w:r>
        <w:rPr>
          <w:rFonts w:ascii="Arial" w:cs="Arial" w:eastAsia="Arial" w:hAnsi="Arial"/>
          <w:sz w:val="24"/>
          <w:szCs w:val="24"/>
        </w:rPr>
        <w:t xml:space="preserve"> (тыс. 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1"/>
        <w:gridCol w:w="461"/>
        <w:gridCol w:w="1419"/>
        <w:gridCol w:w="568"/>
        <w:gridCol w:w="470"/>
        <w:gridCol w:w="1103"/>
        <w:gridCol w:w="776"/>
        <w:gridCol w:w="776"/>
        <w:gridCol w:w="776"/>
        <w:gridCol w:w="776"/>
        <w:gridCol w:w="776"/>
        <w:gridCol w:w="776"/>
        <w:gridCol w:w="566"/>
        <w:gridCol w:w="472"/>
      </w:tblGrid>
      <w:tr>
        <w:tc>
          <w:tcPr>
            <w:tcW w:type="dxa" w:w="922"/>
            <w:gridSpan w:val="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Коды класси-фикации</w:t>
            </w:r>
          </w:p>
        </w:tc>
        <w:tc>
          <w:tcPr>
            <w:tcW w:type="dxa" w:w="141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 показателей</w:t>
            </w:r>
          </w:p>
        </w:tc>
        <w:tc>
          <w:tcPr>
            <w:tcW w:type="dxa" w:w="568"/>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47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Год</w:t>
            </w:r>
          </w:p>
        </w:tc>
        <w:tc>
          <w:tcPr>
            <w:tcW w:type="dxa" w:w="110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Год</w:t>
            </w:r>
          </w:p>
        </w:tc>
        <w:tc>
          <w:tcPr>
            <w:tcW w:type="dxa" w:w="4656"/>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Год</w:t>
            </w:r>
          </w:p>
        </w:tc>
        <w:tc>
          <w:tcPr>
            <w:tcW w:type="dxa" w:w="56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Отклонение (8-7)</w:t>
            </w:r>
          </w:p>
        </w:tc>
        <w:tc>
          <w:tcPr>
            <w:tcW w:type="dxa" w:w="47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выполнения (8/7*100)</w:t>
            </w:r>
          </w:p>
        </w:tc>
      </w:tr>
      <w:tr>
        <w:tc>
          <w:tcPr>
            <w:gridSpan w:val="2"/>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6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47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Факт</w:t>
            </w:r>
          </w:p>
        </w:tc>
        <w:tc>
          <w:tcPr>
            <w:tcW w:type="dxa" w:w="110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Факт</w:t>
            </w:r>
          </w:p>
        </w:tc>
        <w:tc>
          <w:tcPr>
            <w:tcW w:type="dxa" w:w="77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Утвер-жденный план</w:t>
            </w:r>
          </w:p>
        </w:tc>
        <w:tc>
          <w:tcPr>
            <w:tcW w:type="dxa" w:w="77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Уточ-ненный план</w:t>
            </w:r>
          </w:p>
        </w:tc>
        <w:tc>
          <w:tcPr>
            <w:tcW w:type="dxa" w:w="310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Исполнено</w:t>
            </w:r>
          </w:p>
        </w:tc>
        <w:tc>
          <w:tcPr>
            <w:tcW w:type="dxa" w:w="5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gridSpan w:val="2"/>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Всего</w:t>
            </w:r>
          </w:p>
        </w:tc>
        <w:tc>
          <w:tcPr>
            <w:tcW w:type="dxa" w:w="7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Бюджетные средства</w:t>
            </w:r>
          </w:p>
        </w:tc>
        <w:tc>
          <w:tcPr>
            <w:tcW w:type="dxa" w:w="7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Средства на специальных счетах</w:t>
            </w:r>
          </w:p>
        </w:tc>
        <w:tc>
          <w:tcPr>
            <w:tcW w:type="dxa" w:w="7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ГИ</w:t>
            </w:r>
          </w:p>
        </w:tc>
        <w:tc>
          <w:tcPr>
            <w:tcW w:type="dxa" w:w="5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4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7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7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7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Совокупные доходы (без учета ФА)</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010</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Доходы</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020</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Налоговые доходы</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021</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 и отчисления на социальные нужды</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022</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Полученные официальные трансферты</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023</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Неналоговые доходы</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024</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Поступление от продажи НФА</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025</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 расходы (с учетом ФА)</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030</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Совокупные расходы (без учета ФА) (2)</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040</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Операционные расходы</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050</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Оплата труда работников</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051</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Заработная плата</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052</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2111</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Заработная плата</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053</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 в Социальный фонд</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054</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2121</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 в Социальный фонд</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055</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и использование товаров и услуг</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056</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Использование товаров и услуг</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057</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2211</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служебные поездки</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058</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2212</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связи</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059</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2213</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Арендная плата</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060</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2214</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услуги</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061</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2215</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прочих товаров и услуг</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062</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2216</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представленные единой статьей в системе здравоохранения</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063</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2217</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медицинских товаров и услуг</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064</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2218</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продуктов питания</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065</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2219</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представленные единой статьей в системе высшего профессионального образования</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066</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товаров и услуг</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067</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2221</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текущий ремонт имущества</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068</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2222</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предметов и материалов для текущих хозяйственных целей</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069</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2223</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пошив и ремонт предметов вещевого имущества и другого форменного и специального обмундирования</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070</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2224</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угля и других видов топлива</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071</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2225</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услуг охраны</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072</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2226</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оплату услуг банков</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073</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2227</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по оплате услуг по выплате пенсий и пособий</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074</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Коммунальные услуги</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075</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2231</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Коммунальные услуги  </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076</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2235</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прочие коммунальные услуги</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077</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078</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нерезидентам</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079</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2411</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процентов по кредитам и займам, полученным от </w:t>
            </w:r>
            <w:r>
              <w:rPr>
                <w:rFonts w:ascii="Arial" w:cs="Arial" w:eastAsia="Arial" w:hAnsi="Arial"/>
                <w:sz w:val="24"/>
                <w:szCs w:val="24"/>
              </w:rPr>
              <w:t xml:space="preserve">0</w:t>
            </w:r>
            <w:r>
              <w:rPr>
                <w:rFonts w:ascii="Arial" w:cs="Arial" w:eastAsia="Arial" w:hAnsi="Arial"/>
                <w:sz w:val="24"/>
                <w:szCs w:val="24"/>
              </w:rPr>
              <w:t xml:space="preserve">иностранных государств и международных организаций</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080</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резидентам, кроме сектора госуправления</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081</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2421</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процентов по государственным ценным бумагам</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082</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2422</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задолженности населению по индексированным суммам</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083</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084</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государственным предприятиям</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085</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2511</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нефинансовым государственным предприятиям</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086</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2512</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финансовым государственным предприятиям</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087</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частным предприятиям</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088</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2521</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нефинансовым частным предприятиям и предпринимателям</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089</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2522</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финансовым частным предприятиям</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090</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Гранты и взносы</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091</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261</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Гранты правительствам иностранных государств</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092</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2611</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Текущие гранты правительствам иностранных государств</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093</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2612</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гранты правительствам иностранных государств</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094</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Гранты международным организациям</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095</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2621</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Текущие взносы международным организациям</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096</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2622</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гранты международным организациям</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097</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Гранты другим единицам сектора госуправления</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098</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2631</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Текущие гранты другим единицам сектора государственного управления</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099</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2632</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гранты другим единицам сектора государственного управления</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Социальные пособия и выплаты</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101</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271</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по социальному обеспечению</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102</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2711</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по социальному обеспечению</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103</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по социальной помощи населению</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104</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2721</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по социальной помощи населению</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105</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расходы</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106</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Различные прочие расходы</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107</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2821</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неклассифицированные расходы</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108</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2822</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различные прочие расходы</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109</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2823</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Исполнение решений суда</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110</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2824</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Резервные фонды</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111</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2825</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Передача средств пенсионных накоплений</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112</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2826</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по инвестированию средств пенсионных накоплений</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113</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2828</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Фонд развития Социального фонда</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114</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Чистый приток денежных средств от операционной деятельности</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120</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Потоки денежных средств в связи с вложениями в нефинансовые активы</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130</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Активы и обязательства</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140</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141</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142</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Нефинансовые активы</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150</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фонды</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151</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3111</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и сооружения</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152</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153</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154</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3112</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и оборудование</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155</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156</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157</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3113</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основные фонды</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158</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159</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160</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Запасы</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161</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3121</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Стратегические запасы</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162</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163</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164</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3122</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запасы</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165</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166</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167</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313</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Ценности</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168</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3131</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Драгоценные металлы и камни</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169</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170</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171</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3132</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Активы культурного наследия</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172</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173</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174</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3133</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Ювелирные изделия</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175</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176</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177</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314</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Земля и другие непроизведенные активы</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178</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3141</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Земля</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179</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180</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181</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Чистый отток денежных средств в результате вложений в нефинансовые активы</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190</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Дефицит (1-2)</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200</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Потоки денежных средств в связи с операциями по финансированию</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210</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Финансовые активы</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220</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Внутренние финансовые активы</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221</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3213</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Ценные бумаги, кроме акций</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222</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223</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224</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3214</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ссуды и займы</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225</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226</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227</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3215</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Акции и другие формы участия в капитале</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228</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229</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230</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3217</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внутренняя дебиторская задолженность</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231</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Признание</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232</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233</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322</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финансовые активы</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234</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3223</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Ценные бумаги, кроме акций</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235</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236</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237</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Обязательства</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250</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331</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Внутренние обязательства</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251</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3313</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Ценные бумаги, кроме акций</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252</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253</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254</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3314</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Внутренние заимствования</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255</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256</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257</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3317</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внутренняя кредиторская задолженность</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258</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Признание</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259</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260</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332</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Внешние обязательства</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261</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3324</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заимствования</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262</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263</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264</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Чистый приток денежных средств от операций по финансированию</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270</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Чистое изменение в запасах денежных средств</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280</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Источники покрытия дефицита</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290</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Внутренние источники финансирования</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300</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3214</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ссуды и займы</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301</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302</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303</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3215</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Акции и другие формы участия в капитале</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304</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305</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306</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3313</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Ценные бумаги, кроме акций</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307</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308</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309</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3314</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Внутренние заимствования</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310</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Остатки на счетах КМКР</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320</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Внешние источники финансирования</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330</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3324</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заимствования</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332</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333</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государственных инвестиций</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334</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расшифровка кредитов</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335</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336</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48"/>
        <w:gridCol w:w="1366"/>
        <w:gridCol w:w="7664"/>
      </w:tblGrid>
      <w:tr>
        <w:tc>
          <w:tcPr>
            <w:tcW w:type="dxa" w:w="114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Код </w:t>
            </w:r>
          </w:p>
        </w:tc>
        <w:tc>
          <w:tcPr>
            <w:tcW w:type="dxa" w:w="13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Описание</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020,025</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021,022,023,024</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021</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суммы соответствующих элементов категории  11 </w:t>
            </w:r>
            <w:r>
              <w:rPr>
                <w:rFonts w:ascii="Arial" w:cs="Arial" w:eastAsia="Arial" w:hAnsi="Arial"/>
                <w:sz w:val="24"/>
                <w:szCs w:val="24"/>
              </w:rPr>
              <w:t xml:space="preserve">“</w:t>
            </w:r>
            <w:r>
              <w:rPr>
                <w:rFonts w:ascii="Arial" w:cs="Arial" w:eastAsia="Arial" w:hAnsi="Arial"/>
                <w:sz w:val="24"/>
                <w:szCs w:val="24"/>
              </w:rPr>
              <w:t xml:space="preserve">Налоговые Доходы»  раздела «Доходы»  ЕПС, имеющие отношение к выбранному разделу. АИС Казна бюджет макет по доходам</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022</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суммы соответствующих элементов категории 12 «Взносы и отчисления на социальные нужды» раздела «Доходы» ЕПС, имеющие отношение к выбранному разделу .</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023</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суммы соответствующих элементов категории 13 «Полученные официальные трансферты»  раздела «Доходы» ЕПС, имеющие отношение к выбранному разделу.</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024</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суммы соответствующих элементов категории 14 «Неналоговые доходы»  раздела «Доходы» ЕПС, имеющие отношение к выбранному разделу .</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154,157,160,164,167,171,174,177,181</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040,224,227,229,232,237,239,242,245,253,257,260,264</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050,141</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050</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051,130</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051</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052,054</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052</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053</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053</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w:t>
            </w:r>
            <w:r>
              <w:rPr>
                <w:rFonts w:ascii="Arial" w:cs="Arial" w:eastAsia="Arial" w:hAnsi="Arial"/>
                <w:sz w:val="24"/>
                <w:szCs w:val="24"/>
              </w:rPr>
              <w:t xml:space="preserve">подгруппы </w:t>
            </w:r>
            <w:r>
              <w:rPr>
                <w:rFonts w:ascii="Arial" w:cs="Arial" w:eastAsia="Arial" w:hAnsi="Arial"/>
                <w:sz w:val="24"/>
                <w:szCs w:val="24"/>
              </w:rPr>
              <w:t xml:space="preserve"> 211</w:t>
            </w:r>
            <w:r>
              <w:rPr>
                <w:rFonts w:ascii="Arial" w:cs="Arial" w:eastAsia="Arial" w:hAnsi="Arial"/>
                <w:sz w:val="24"/>
                <w:szCs w:val="24"/>
              </w:rPr>
              <w:t xml:space="preserve">1</w:t>
            </w:r>
            <w:r>
              <w:rPr>
                <w:rFonts w:ascii="Arial" w:cs="Arial" w:eastAsia="Arial" w:hAnsi="Arial"/>
                <w:sz w:val="24"/>
                <w:szCs w:val="24"/>
              </w:rPr>
              <w:t xml:space="preserve"> Заработная плата </w:t>
            </w:r>
            <w:r>
              <w:rPr>
                <w:rFonts w:ascii="Arial" w:cs="Arial" w:eastAsia="Arial" w:hAnsi="Arial"/>
                <w:sz w:val="24"/>
                <w:szCs w:val="24"/>
              </w:rPr>
              <w:t xml:space="preserve"> раздела </w:t>
            </w:r>
            <w:r>
              <w:rPr>
                <w:rFonts w:ascii="Arial" w:cs="Arial" w:eastAsia="Arial" w:hAnsi="Arial"/>
                <w:sz w:val="24"/>
                <w:szCs w:val="24"/>
              </w:rPr>
              <w:t xml:space="preserve">«Расходы» ЕПС, имеющие отношение к выбранно</w:t>
            </w:r>
            <w:r>
              <w:rPr>
                <w:rFonts w:ascii="Arial" w:cs="Arial" w:eastAsia="Arial" w:hAnsi="Arial"/>
                <w:sz w:val="24"/>
                <w:szCs w:val="24"/>
              </w:rPr>
              <w:t xml:space="preserve">й подгруппе </w:t>
            </w:r>
            <w:r>
              <w:rPr>
                <w:rFonts w:ascii="Arial" w:cs="Arial" w:eastAsia="Arial" w:hAnsi="Arial"/>
                <w:sz w:val="24"/>
                <w:szCs w:val="24"/>
              </w:rPr>
              <w:t xml:space="preserve">.</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054</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055</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055</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2121  Взносы в Социальный фонд,  раздела  «Расходы» ЕПС, имеющие отношение к выбраннонной подгруппе.</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056</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057,067,075</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057</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058,059,060,061,062,063,064,065,066</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058</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2211  Расходы на служебные поездки,  раздела  «Расходы» ЕПС, имеющие отношение к выбранной подгруппе .</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059</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2212   Услуги связи, раздела   «Расходы» ЕПС, имеющие отношение к выбранной подгруппе .</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060</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2213 Арендная плата, раздела    «Расходы» ЕПС, имеющие отношение к выбранной подгруппе .</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061</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2214   Транспортные услуги, раздела  «Расходы» ЕПС, имеющие отношение к выбранной подгруппе .</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062</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2215  Приобретение прочих товаров и услуг, раздела  «Расходы» ЕПС, имеющие отношение к выбранной подгруппе .</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063</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подгруппе  2216 Расходы, представленные единой статьей в системе здравоохранения, раздела   «Расходы» ЕПС, имеющие отношение к выбранной подгруппе .</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064</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2217  Приобретение медицинских товаров и услуг, раздела   «Расходы» ЕПС, имеющие отношение к выбранной подгруппе .</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065</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2218  Приобретение продуктов питания, раздела  «Расходы» ЕПС, имеющие отношение к выбранной подгруппе.</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066</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2219  Расходы, представленные единой статьей в системе высшего профессионального образования, раздела   «Расходы» ЕПС, имеющие отношение к выбранной подгруппе .</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067</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068,069,070,071,072,073,074</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068</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2221  Расходы на текущий ремонт имущества, раздела  «Расходы» ЕПС, имеющие отношение к выбранной подгруппе.</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069</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2222    Приобретение предметов и материалов для текущих хозяйственных целей, раздела  «Расходы» ЕПС, имеющие отношение к выбранной подгруппе .</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070</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2223  Приобретение, пошив и ремонт предметов вещевого имущества и другого форменного и специального обмундирования, раздела   «Расходы» ЕПС, имеющие отношение к выбранной подгруппе .</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071</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2224  Приобретение угля и других видов топлива, раздела  «Расходы» ЕПС, имеющие отношение к выбранной подгруппе .</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072</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2225 Приобретение услуг охраны, раздела    «Расходы» ЕПС, имеющие отношение к выбранной подгруппе .</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073</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2226    Расходы на оплату услуг банков, раздела   «Расходы» ЕПС, имеющие отношение к выбранной подгруппе .</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074</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2227   Расходы по оплате услуг по выплате пенсий и пособий, раздела  «Расходы» ЕПС, имеющие отношение к выбранной подгруппе .</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075</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076,077</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076</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2231  Коммунальные услуги, раздела    «Расходы» ЕПС, имеющие отношение к выбранной подгруппе .</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077</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2235 Плата за прочие коммунальные услуги, раздела   «Расходы» ЕПС, имеющие отношение к выбранной подгруппе .</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078</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079,081</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079</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080</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080</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2411  Выплата процентов по кредитам и займам, полученным от иностранных государств и международных организаций, раздела   «Расходы» ЕПС, имеющие отношение к выбранной подгруппе .</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081</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082,083</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082</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2421   Выплата процентов по государственным ценным бумагам,  раздела «Расходы» ЕПС, имеющие отношение к выбранной подгруппе </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083</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2422  Погашение задолженности населению по индексированным суммам, раздела    «Расходы» ЕПС, имеющие отношение к выбранной подгруппе .</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084</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085,088</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085</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086,087</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086</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2511  Субсидии нефинансовым государственным предприятиям, раздела  «Расходы» ЕПС, имеющие отношение к выбранной подгруппе .</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087</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2512  Субсидии финансовым государственным предприятиям, раздела   «Расходы» ЕПС, имеющие отношение к выбранной подгруппе .</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088</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089,090</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089</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2521  Субсидии нефинансовым частным предприятиям и предпринимателям, раздела    «Расходы» ЕПС, имеющие отношение к выбранной подгруппе .</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090</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2522   Субсидии финансовым частным предприятиям, раздела  «Расходы» ЕПС, имеющие отношение к выбранной подгруппе .</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091</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092,095,098</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092</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093,094</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093</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2611   Текущие гранты правительствам иностранных государств, раздела  «Расходы» ЕПС, имеющие отношение к выбранной подгруппе .</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094</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2612  Капитальные гранты правительствам иностранных государств, раздела   «Расходы» ЕПС, имеющие отношение к выбранной подгруппе .</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095</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096,097</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096</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2621  Текущие взносы международным организациям, раздела   «Расходы» ЕПС, имеющие отношение к выбранной подгруппе .</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097</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2622  Капитальные гранты международным организациям, раздела   «Расходы» ЕПС, имеющие отношение к выбранной подгруппе .</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098</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099,100</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099</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2631 Текущие гранты другим единицам сектора государственного управления, раздела   «Расходы» ЕПС, имеющие отношение к выбранной подгруппе .</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2632   Капитальные гранты другим единицам сектора государственного управления, раздела  «Расходы» ЕПС, имеющие отношение к выбранной подгруппе .</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101</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102,104</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102</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103</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103</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2711  Пособия по социальному обеспечению, раздела   «Расходы» ЕПС, имеющие отношение к выбранной подгруппе </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104</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105</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105</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2721   Пособия по социальной помощи населению, раздела  «Расходы» ЕПС, имеющие отношение к выбранной подгруппе . </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106</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107</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107</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108,109,110,111,112,113,114</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108</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2821  Другие неклассифицированные расходы, раздела   «Расходы» ЕПС, имеющие отношение к выбранной подгруппе .</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109</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2822  Капитальные различные прочие расходы, раздела   «Расходы» ЕПС, имеющие отношение к выбранной подгруппе </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110</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2823 Исполнение решений суда, раздела    «Расходы» ЕПС, имеющие отношение к выбранной подгруппе .</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111</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2824 Резервные фонды, раздела   «Расходы» ЕПС, имеющие отношение к выбранной подгруппе .</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112</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2825  Передача средств пенсионных накоплений, раздела   «Расходы» ЕПС, имеющие отношение к выбранной подгруппе .</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113</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2826   Расходы по инвестированию средств пенсионных накоплений, раздела  «Расходы» ЕПС, имеющие отношение к выбранной подгруппе </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114</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2828   Фонд развития Социального фонда, раздела  «Расходы» ЕПС, имеющие отношение к выбранной подгруппе .</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120</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Разница строк 020 -050</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130</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140</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140</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Разница строк 141-142</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141</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153,156,159, 163,166,170,173,176,180</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142</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154,157,160,164,16+7,171,174,177,181</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150</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151</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151</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152,155,158</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152</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Разница строк 153-154</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153</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приобретению подгруппы   3111   Здания и сооружения,  Раздела 3 «Операции с активами и обязательствами»  экономического сегмента ЕПС, имеющие отношение к выбранной подгруппе  </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154</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продаже  подгруппы   3111   Здания и сооружения,  Раздела 3 «Операции с активами и обязательствами» экономического сегмента ЕПС, имеющие отношение к выбранной подгруппе </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155</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Разница строк 156-157</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156</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приобретению подгруппы   3112    «Машины и оборудование» ,  Раздела 3 «Операции с активами и обязательствами»  экономического сегмента ЕПС, имеющие отношение к выбранной подгруппе  </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157</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продаже  подгруппы   3112 «Машины и оборудование»,  Раздела 3 «Операции с активами и обязательствами» экономического сегмента ЕПС, имеющие отношение к выбранной подгруппе </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158</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Разница строк 159-160</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159</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приобретению подгруппы   3113     ,  Раздела 3 «Операции с активами и обязательствами»  экономического сегмента ЕПС, имеющие отношение к выбранной подгруппе  </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160</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продаже  подгруппы   3113 «Другие основные средства» ,  Раздела 3 «Операции с активами и обязательствами» экономического сегмента ЕПС, имеющие отношение к выбранной подгруппе </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161</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162,165</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162</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Разница строк 163-164</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163</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приобретению подгруппы   3121   «Стратегические запасы»   ,  Раздела 3 «Операции с активами и обязательствами»  экономического сегмента ЕПС, имеющие отношение к выбранной подгруппе  </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164</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продаже  подгруппы  3121   «Стратегические запасы»     ,  Раздела 3 «Операции с активами и обязательствами» экономического сегмента ЕПС, имеющие отношение к выбранной подгруппе </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165</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Разница строк 166-167</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166</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приобретению подгруппы   3122   «Прочие запасы»  ,  Раздела 3 «Операции с активами и обязательствами»  экономического сегмента ЕПС, имеющие отношение к выбранной подгруппе  </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167</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продаже  подгруппы  3122   «Прочие запасы»      ,  Раздела 3 «Операции с активами и обязательствами» экономического сегмента ЕПС, имеющие отношение к выбранной подгруппе </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168</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169,172,175</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169</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Разница строк 170-171</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170</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приобретению подгруппы   3131  «Драгоценные металлы и камни»,  Раздела 3 «Операции с активами и обязательствами»  экономического сегмента ЕПС, имеющие отношение к выбранной подгруппе  </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171</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продаже  подгруппы 3131  «Драгоценные металлы и камни»,   ,  Раздела 3 «Операции с активами и обязательствами» экономического сегмента ЕПС, имеющие отношение к выбранной подгруппе </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172</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Разница строк 173-174</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173</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приобретению подгруппы  3132 «Активы культурного наследия» ,  Раздела 3 «Операции с активами и обязательствами»  экономического сегмента ЕПС, имеющие отношение к выбранной подгруппе  </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174</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продаже  подгруппы  , 3132 «Активы культурного наследия»   ,  Раздела 3 «Операции с активами и обязательствами» экономического сегмента ЕПС, имеющие отношение к выбранной подгруппе </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175</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Разница строк 176-177</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176</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приобретению подгруппы   3133 «Ювелирные изделия»,  Раздела 3 «Операции с активами и обязательствами»  экономического сегмента ЕПС, имеющие отношение к выбранной подгруппе  </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177</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продаже  подгруппы   3133 «Ювелирные изделия»,   ,  Раздела 3 «Операции с активами и обязательствами» экономического сегмента ЕПС, имеющие отношение к выбранной подгруппе </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178</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179</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179</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Разница строк 180-181</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180</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приобретению подгруппы   3141 «Земли» ,  Раздела 3 «Операции с активами и обязательствами»  экономического сегмента ЕПС, имеющие отношение к выбранной подгруппе  </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181</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продаже  подгруппы  3141 «Земли»  ,   ,  Раздела 3 «Операции с активами и обязательствами» экономического сегмента ЕПС, имеющие отношение к выбранной подгруппе </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190</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140</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200</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Разница строк 120-190</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210</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Разница строк 250-220</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220</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221,222</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221</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222</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222</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Разница строк 223-224</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223</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приобретению подгруппы   3213 «Ценные бумаги, кроме акций» , группы «Внутренние финансовые активы»   ЕПС, имеющие отношение к выбранной подгруппе  </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224</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продаже  подгруппы  3213 «Ценные бумаги, кроме акций» , группы «Внутренние финансовые активы»    ЕПС, имеющие отношение к выбранной подгруппе </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225</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Разница 226-227</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226</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приобретению подгруппы   3214  «Кредиты, ссуды и займы», группы «Внутренние финансовые активы»   ЕПС, имеющие отношение к выбранной подгруппе  </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227</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продаже  подгруппы  3214 «Кредиты, ссуды и займы» , группы «Внутренние финансовые активы»    ЕПС, имеющие отношение к выбранной подгруппе </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228</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Разница строк 229-230</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229</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выпуску  подгруппы   3215 «Акции и другие формы участия в капитале» , группы «Внутренние финансовые активы»   ЕПС, имеющие отношение к выбранной подгруппе  </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230</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продаже  подгруппы  3215 «Акции и другие формы участия в капитале»   , группы «Внутренние финансовые активы»    ЕПС, имеющие отношение к выбранной подгруппе </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231</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Разница строк 232-233</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232</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признанению  подгруппы   3217 «Прочая внутренняя дебиторская задолженность»,  группы «Внутренние финансовые активы»   ЕПС, имеющие отношение к выбранной подгруппе  </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233</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погашению  подгруппы   3217 «Прочая внутренняя дебиторская задолженность»,   группы «Внутренние финансовые активы»    ЕПС, имеющие отношение к выбранной подгруппе </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234</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235,238</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235</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Разница строк 236-237</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236</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выпуску подгруппы   3223 «Ценные бумаги, кроме акций»,  группы «Внешние  финансовые активы»   ЕПС, имеющие отношение к выбранной подгруппе  </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237</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погашению  подгруппы   3223  «Ценные бумаги, кроме акций»,     группы «Внешние  финансовые активы»    ЕПС, имеющие отношение к выбранной подгруппе </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250</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251,261</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251</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252,255,258</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252</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Разница строк 251-254</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253</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выпуску  подгруппы   3313 «Государственные ценные бумаги, кроме акций»,  Категория 33 «Обязательства»  группы 331 «Внутренние обязательства»   ЕПС, имеющие отношение к выбранной подгруппе  </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254</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погашению   подгруппы   3313 «Государственные ценные бумаги, кроме акций»,   ,    Категория 33 «Обязательства»  группы 331 «Внутренние обязательства»   ЕПС, имеющие отношение к выбранной подгруппе  </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255</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Разница строк 256-257</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256</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выпуску подгруппы   3314 «Казначейские обязательства»  ,  Категория 33 «Обязательства»  группы 331 «Внутренние обязательства»   ЕПС, имеющие отношение к выбранной подгруппе  </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257</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погашению подгруппы 3314 «Казначейские обязательства»   ,    Категория 33 «Обязательства»  группы 331 «Внутренние обязательства»   ЕПС, имеющие отношение к выбранной подгруппе  </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258</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Разница строк 259-260</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259</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3317   «Прочая внутренняя кредиторская задолженность» ,  Категория 33 «Обязательства»  группы 331 «Внутренние обязательства»   ЕПС, имеющие отношение к выбранной подгруппе  </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260</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погашению   подгруппы  3317   «Прочая внутренняя кредиторская задолженность»   ,    Категория 33 «Обязательства»  группы 331 «Внутренние обязательства»   ЕПС, имеющие отношение к выбранной подгруппе  </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261</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262</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262</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Разница строк 263-264</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263</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получению  подгруппы    3324  «Внешние заимствования» ,  Категория 33 «Обязательства»  группы 332  «Внешние  обязательства»   ЕПС, имеющие отношение к выбранной подгруппе  </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264</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погашению   подгруппы  3324  «Внешние заимствования»   ,    Категория 33 «Обязательства»  группы 332 «Внешние  обязательства»   ЕПС, имеющие отношение к выбранной подгруппе  </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270</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Разница строк 250-220</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280</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200,270</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290</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300,330</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300</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301,304,307,310</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301</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Разница строк 302-303</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302</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приобретению подгруппы   3214  «Кредиты, ссуды и займы», группы «Внутренние финансовые активы»   ЕПС, имеющие отношение к выбранной подгруппе  </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303</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продаже  подгруппы  3214 «Кредиты, ссуды и займы» , группы «Внутренние финансовые активы»    ЕПС, имеющие отношение к выбранной подгруппе </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304</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Разница строк 305-306</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305</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выпуску  подгруппы   3215 «Акции и другие формы участия в капитале» , группы «Внутренние финансовые активы»   ЕПС, имеющие отношение к выбранной подгруппе  </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306</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продаже  подгруппы  3215 «Акции и другие формы участия в капитале»   , группы «Внутренние финансовые активы»    ЕПС, имеющие отношение к выбранной подгруппе </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307</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Разница строк 308-309</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308</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выпуску  подгруппы   3313 «Государственные ценные бумаги, кроме акций»,  Категория 33 «Обязательства»  группы 331 «Внутренние обязательства»   ЕПС, имеющие отношение к выбранной подгруппе  </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309</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погашению   подгруппы   3313 «Государственные ценные бумаги, кроме акций»,   ,    Категория 33 «Обязательства»  группы 331 «Внутренние обязательства»   ЕПС, имеющие отношение к выбранной подгруппе  </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310</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Разница строк 311-312</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выпуску подгруппы   3314 «Казначейские обязательства»  ,  Категория 33 «Обязательства»  группы 331 «Внутренние обязательства»   ЕПС, имеющие отношение к выбранной подгруппе  </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погашению подгруппы 3314 «Казначейские обязательства»   ,    Категория 33 «Обязательства»  группы 331 «Внутренние обязательства»   ЕПС, имеющие отношение к выбранной подгруппе  </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320</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Остатки на счетах на начало года </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330</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331</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Разница строк 331-336</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332</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получению  подгруппы    3324  «Внешние заимствования» ,  Категория 33 «Обязательства»  группы 332  «Внешние  обязательства»   ЕПС, имеющие отношение к выбранной подгруппе  </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333</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334,335</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334</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государственных инвестиций </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335</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Расшифровка кредитов </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336</w:t>
            </w:r>
          </w:p>
        </w:tc>
        <w:tc>
          <w:tcPr>
            <w:tcW w:type="dxa" w:w="7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погашению   подгруппы  3324  «Внешние заимствования»   ,    Категория 33 «Обязательства»  группы 332 «Внешние  обязательства»   ЕПС, имеющие отношение к выбранной подгруппе  </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Приложение 27.2</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Форма А2.2 ОТЧЕТ ОБ ИСПОЛНЕНИИ ГОСУДАРСТВЕННОГО БЮДЖЕТА КЫРГЫЗСКОЙ РЕСПУБЛИКИ ЗА _____ ГОД</w:t>
      </w:r>
    </w:p>
    <w:p>
      <w:pPr>
        <w:spacing w:after="120"/>
        <w:jc w:val="center"/>
      </w:pPr>
      <w:r>
        <w:rPr>
          <w:rFonts w:ascii="Arial" w:cs="Arial" w:eastAsia="Arial" w:hAnsi="Arial"/>
          <w:sz w:val="24"/>
          <w:szCs w:val="24"/>
        </w:rPr>
        <w:t xml:space="preserve">(сводный отчет в разрезе экономической классификации)</w:t>
      </w:r>
    </w:p>
    <w:p>
      <w:pPr>
        <w:spacing w:after="120"/>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(тыс.сомов)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9"/>
        <w:gridCol w:w="289"/>
        <w:gridCol w:w="289"/>
        <w:gridCol w:w="555"/>
        <w:gridCol w:w="555"/>
        <w:gridCol w:w="579"/>
        <w:gridCol w:w="579"/>
        <w:gridCol w:w="579"/>
        <w:gridCol w:w="579"/>
        <w:gridCol w:w="579"/>
        <w:gridCol w:w="579"/>
        <w:gridCol w:w="316"/>
        <w:gridCol w:w="316"/>
        <w:gridCol w:w="316"/>
        <w:gridCol w:w="316"/>
        <w:gridCol w:w="316"/>
        <w:gridCol w:w="316"/>
        <w:gridCol w:w="316"/>
        <w:gridCol w:w="316"/>
        <w:gridCol w:w="275"/>
        <w:gridCol w:w="275"/>
        <w:gridCol w:w="275"/>
        <w:gridCol w:w="275"/>
        <w:gridCol w:w="275"/>
        <w:gridCol w:w="275"/>
        <w:gridCol w:w="275"/>
        <w:gridCol w:w="275"/>
      </w:tblGrid>
      <w:tr>
        <w:tc>
          <w:tcPr>
            <w:tcW w:type="dxa" w:w="867"/>
            <w:gridSpan w:val="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Коды классификации</w:t>
            </w:r>
          </w:p>
        </w:tc>
        <w:tc>
          <w:tcPr>
            <w:tcW w:type="dxa" w:w="1110"/>
            <w:gridSpan w:val="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 показателей</w:t>
            </w:r>
          </w:p>
        </w:tc>
        <w:tc>
          <w:tcPr>
            <w:tcW w:type="dxa" w:w="3474"/>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Государственный бюджет</w:t>
            </w:r>
          </w:p>
        </w:tc>
        <w:tc>
          <w:tcPr>
            <w:tcW w:type="dxa" w:w="2528"/>
            <w:gridSpan w:val="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Республиканский бюджет</w:t>
            </w:r>
          </w:p>
        </w:tc>
        <w:tc>
          <w:tcPr>
            <w:tcW w:type="dxa" w:w="2200"/>
            <w:gridSpan w:val="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Местный бюджет</w:t>
            </w:r>
          </w:p>
        </w:tc>
      </w:tr>
      <w:tr>
        <w:tc>
          <w:tcPr>
            <w:gridSpan w:val="3"/>
            <w:vMerge w:val="continue"/>
            <w:tcBorders>
              <w:top w:val="single" w:color="CBBF9E" w:sz="4"/>
              <w:left w:val="single" w:color="CBBF9E" w:sz="4"/>
              <w:bottom w:val="single" w:color="CBBF9E" w:sz="4"/>
              <w:right w:val="single" w:color="CBBF9E" w:sz="4"/>
            </w:tcBorders>
          </w:tcPr>
          <w:p/>
        </w:tc>
        <w:tc>
          <w:tcPr>
            <w:gridSpan w:val="2"/>
            <w:vMerge w:val="continue"/>
            <w:tcBorders>
              <w:top w:val="single" w:color="CBBF9E" w:sz="4"/>
              <w:left w:val="none" w:color="auto" w:sz="0"/>
              <w:bottom w:val="single" w:color="CBBF9E" w:sz="4"/>
              <w:right w:val="single" w:color="CBBF9E" w:sz="4"/>
            </w:tcBorders>
          </w:tcPr>
          <w:p/>
        </w:tc>
        <w:tc>
          <w:tcPr>
            <w:tcW w:type="dxa" w:w="5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Утвержденный бюджет</w:t>
            </w:r>
          </w:p>
        </w:tc>
        <w:tc>
          <w:tcPr>
            <w:tcW w:type="dxa" w:w="5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Уточненный бюджет</w:t>
            </w:r>
          </w:p>
        </w:tc>
        <w:tc>
          <w:tcPr>
            <w:tcW w:type="dxa" w:w="5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Факт</w:t>
            </w:r>
          </w:p>
        </w:tc>
        <w:tc>
          <w:tcPr>
            <w:tcW w:type="dxa" w:w="5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Отклонение</w:t>
            </w:r>
          </w:p>
        </w:tc>
        <w:tc>
          <w:tcPr>
            <w:tcW w:type="dxa" w:w="11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исполнения</w:t>
            </w:r>
          </w:p>
        </w:tc>
        <w:tc>
          <w:tcPr>
            <w:tcW w:type="dxa" w:w="63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Утвержденный бюджет</w:t>
            </w:r>
          </w:p>
        </w:tc>
        <w:tc>
          <w:tcPr>
            <w:tcW w:type="dxa" w:w="3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Уточненный бюджет</w:t>
            </w:r>
          </w:p>
        </w:tc>
        <w:tc>
          <w:tcPr>
            <w:tcW w:type="dxa" w:w="63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Факт</w:t>
            </w:r>
          </w:p>
        </w:tc>
        <w:tc>
          <w:tcPr>
            <w:tcW w:type="dxa" w:w="63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Отклонение</w:t>
            </w:r>
          </w:p>
        </w:tc>
        <w:tc>
          <w:tcPr>
            <w:tcW w:type="dxa" w:w="3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исполнения</w:t>
            </w:r>
          </w:p>
        </w:tc>
        <w:tc>
          <w:tcPr>
            <w:tcW w:type="dxa" w:w="55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Утвержденный бюджет</w:t>
            </w:r>
          </w:p>
        </w:tc>
        <w:tc>
          <w:tcPr>
            <w:tcW w:type="dxa" w:w="55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Уточненный бюджет</w:t>
            </w:r>
          </w:p>
        </w:tc>
        <w:tc>
          <w:tcPr>
            <w:tcW w:type="dxa" w:w="55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Факт</w:t>
            </w:r>
          </w:p>
        </w:tc>
        <w:tc>
          <w:tcPr>
            <w:tcW w:type="dxa" w:w="2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Отклонение</w:t>
            </w:r>
          </w:p>
        </w:tc>
        <w:tc>
          <w:tcPr>
            <w:tcW w:type="dxa" w:w="2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исполнения</w:t>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w:t>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w:t>
            </w:r>
          </w:p>
        </w:tc>
        <w:tc>
          <w:tcPr>
            <w:tcW w:type="dxa" w:w="111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w:t>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w:t>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w:t>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w:t>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w:t>
            </w:r>
          </w:p>
        </w:tc>
        <w:tc>
          <w:tcPr>
            <w:tcW w:type="dxa" w:w="115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w:t>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w:t>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w:t>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w:t>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w:t>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w:t>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w:t>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w:t>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w:t>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w:t>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18</w:t>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(1)</w:t>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5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w:t>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Налоговые доходы</w:t>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5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12</w:t>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 и отчисления на социальные нужды</w:t>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5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13</w:t>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Полученные официальные трансферты</w:t>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5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w:t>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Неналоговые доходы</w:t>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5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Поступление от продажи НФА</w:t>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5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расходы (с учетом ФА)</w:t>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5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Совокупные расходы (без учета ФА) (2)</w:t>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5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Операционные расходы</w:t>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5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21</w:t>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Оплата труда работников</w:t>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5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211</w:t>
            </w:r>
          </w:p>
        </w:tc>
        <w:tc>
          <w:tcPr>
            <w:tcW w:type="dxa" w:w="11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Заработная плата</w:t>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5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212</w:t>
            </w:r>
          </w:p>
        </w:tc>
        <w:tc>
          <w:tcPr>
            <w:tcW w:type="dxa" w:w="11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 в Социальный фонд</w:t>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5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22</w:t>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и использование товаров и услуг</w:t>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5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221</w:t>
            </w:r>
          </w:p>
        </w:tc>
        <w:tc>
          <w:tcPr>
            <w:tcW w:type="dxa" w:w="11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Использование товаров и услуг</w:t>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5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222</w:t>
            </w:r>
          </w:p>
        </w:tc>
        <w:tc>
          <w:tcPr>
            <w:tcW w:type="dxa" w:w="11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товаров и услуг</w:t>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5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223</w:t>
            </w:r>
          </w:p>
        </w:tc>
        <w:tc>
          <w:tcPr>
            <w:tcW w:type="dxa" w:w="11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Коммунальные услуги</w:t>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5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24</w:t>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5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241</w:t>
            </w:r>
          </w:p>
        </w:tc>
        <w:tc>
          <w:tcPr>
            <w:tcW w:type="dxa" w:w="11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нерезидентам</w:t>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5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242</w:t>
            </w:r>
          </w:p>
        </w:tc>
        <w:tc>
          <w:tcPr>
            <w:tcW w:type="dxa" w:w="11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резидентам, кроме сектора госуправления</w:t>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5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25</w:t>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w:t>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5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251</w:t>
            </w:r>
          </w:p>
        </w:tc>
        <w:tc>
          <w:tcPr>
            <w:tcW w:type="dxa" w:w="11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государственным предприятиям</w:t>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5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252</w:t>
            </w:r>
          </w:p>
        </w:tc>
        <w:tc>
          <w:tcPr>
            <w:tcW w:type="dxa" w:w="11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частным предприятиям</w:t>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5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26</w:t>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Гранты и взносы</w:t>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5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262</w:t>
            </w:r>
          </w:p>
        </w:tc>
        <w:tc>
          <w:tcPr>
            <w:tcW w:type="dxa" w:w="11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Гранты международным организациям</w:t>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5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263</w:t>
            </w:r>
          </w:p>
        </w:tc>
        <w:tc>
          <w:tcPr>
            <w:tcW w:type="dxa" w:w="11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Гранты другим единицам сектора госуправления</w:t>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5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27</w:t>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Социальные пособия и выплаты</w:t>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5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271</w:t>
            </w:r>
          </w:p>
        </w:tc>
        <w:tc>
          <w:tcPr>
            <w:tcW w:type="dxa" w:w="11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по социальному обеспечению</w:t>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5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272</w:t>
            </w:r>
          </w:p>
        </w:tc>
        <w:tc>
          <w:tcPr>
            <w:tcW w:type="dxa" w:w="11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по социальной помощи населению</w:t>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5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28</w:t>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расходы</w:t>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5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282</w:t>
            </w:r>
          </w:p>
        </w:tc>
        <w:tc>
          <w:tcPr>
            <w:tcW w:type="dxa" w:w="11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Различные прочие расходы</w:t>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5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Чистый приток денежных средств от операционной деятельности</w:t>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5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ПОТОКИ ДЕНЕЖНЫХ СРЕДСТВ В СВЯЗИ С ВЛОЖЕНИЯМИ В НЕФИНАНСОВЫЕ АКТИВЫ</w:t>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5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w:t>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Нефинансовые активы</w:t>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5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5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311</w:t>
            </w:r>
          </w:p>
        </w:tc>
        <w:tc>
          <w:tcPr>
            <w:tcW w:type="dxa" w:w="11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фонды</w:t>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5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312</w:t>
            </w:r>
          </w:p>
        </w:tc>
        <w:tc>
          <w:tcPr>
            <w:tcW w:type="dxa" w:w="11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Запасы</w:t>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5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313</w:t>
            </w:r>
          </w:p>
        </w:tc>
        <w:tc>
          <w:tcPr>
            <w:tcW w:type="dxa" w:w="11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Ценности</w:t>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5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Драгоценные металлы и камни</w:t>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5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Активы культурного наследия</w:t>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5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314</w:t>
            </w:r>
          </w:p>
        </w:tc>
        <w:tc>
          <w:tcPr>
            <w:tcW w:type="dxa" w:w="11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Земля и другие непроизведенные активы</w:t>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5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w:t>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5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Чистый отток денежных средств в результате вложений в нефинансовые активы</w:t>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5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Дефицит (1-2)</w:t>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5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ПОТОКИ ДЕНЕЖНЫХ СРЕДСТВ В СВЯЗИ С ОПЕРАЦИЯМИ ПО ФИНАНСИРОВАНИЮ</w:t>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5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w:t>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Финансовые активы</w:t>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5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3214</w:t>
            </w:r>
          </w:p>
        </w:tc>
        <w:tc>
          <w:tcPr>
            <w:tcW w:type="dxa" w:w="11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Внутренние финансовые активы</w:t>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5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ссуды и займы</w:t>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5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w:t>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5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w:t>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5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3215</w:t>
            </w:r>
          </w:p>
        </w:tc>
        <w:tc>
          <w:tcPr>
            <w:tcW w:type="dxa" w:w="11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Акции и другие формы участия в капитале</w:t>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5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5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w:t>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5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w:t>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w:t>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5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Внутренние обязательства</w:t>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5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3313</w:t>
            </w:r>
          </w:p>
        </w:tc>
        <w:tc>
          <w:tcPr>
            <w:tcW w:type="dxa" w:w="11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Ценные бумаги, кроме акций</w:t>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5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w:t>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5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w:t>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5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3314</w:t>
            </w:r>
          </w:p>
        </w:tc>
        <w:tc>
          <w:tcPr>
            <w:tcW w:type="dxa" w:w="11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Внутренние заимствования</w:t>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5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w:t>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5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w:t>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5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обязательства</w:t>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5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3324</w:t>
            </w:r>
          </w:p>
        </w:tc>
        <w:tc>
          <w:tcPr>
            <w:tcW w:type="dxa" w:w="11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заимствования</w:t>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5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w:t>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5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5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Чистый приток денежных средств от операций по финансированию</w:t>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5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Чистое изменение в запасах денежных средств</w:t>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5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Источники покрытия дефицита </w:t>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5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Внутренние источники финансирования</w:t>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5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3214</w:t>
            </w:r>
          </w:p>
        </w:tc>
        <w:tc>
          <w:tcPr>
            <w:tcW w:type="dxa" w:w="11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ссуды и займы</w:t>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5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w:t>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5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w:t>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5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3215</w:t>
            </w:r>
          </w:p>
        </w:tc>
        <w:tc>
          <w:tcPr>
            <w:tcW w:type="dxa" w:w="11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Акции и другие формы участия в капитале</w:t>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58"/>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63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Приобретение</w:t>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895"/>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48"/>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7"/>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78"/>
            <w:gridSpan w:val="2"/>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84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Продажа</w:t>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895"/>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48"/>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7"/>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78"/>
            <w:gridSpan w:val="2"/>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84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3313</w:t>
            </w:r>
          </w:p>
        </w:tc>
        <w:tc>
          <w:tcPr>
            <w:tcW w:type="dxa" w:w="5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Ценные бумаги, кроме акций</w:t>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895"/>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48"/>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7"/>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78"/>
            <w:gridSpan w:val="2"/>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84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Принятие</w:t>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895"/>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48"/>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7"/>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78"/>
            <w:gridSpan w:val="2"/>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84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Погашение </w:t>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895"/>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48"/>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7"/>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78"/>
            <w:gridSpan w:val="2"/>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84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3314</w:t>
            </w:r>
          </w:p>
        </w:tc>
        <w:tc>
          <w:tcPr>
            <w:tcW w:type="dxa" w:w="5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Внутренние заимствования</w:t>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895"/>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48"/>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7"/>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78"/>
            <w:gridSpan w:val="2"/>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84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Выпуск</w:t>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895"/>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48"/>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7"/>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78"/>
            <w:gridSpan w:val="2"/>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84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Погашение </w:t>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895"/>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48"/>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7"/>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78"/>
            <w:gridSpan w:val="2"/>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84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Остатки на счетах на начало периода </w:t>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895"/>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48"/>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7"/>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78"/>
            <w:gridSpan w:val="2"/>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84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Внешние источники финансирования</w:t>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895"/>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48"/>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7"/>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78"/>
            <w:gridSpan w:val="2"/>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84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3324</w:t>
            </w:r>
          </w:p>
        </w:tc>
        <w:tc>
          <w:tcPr>
            <w:tcW w:type="dxa" w:w="5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Внешние заимствования</w:t>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895"/>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48"/>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7"/>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78"/>
            <w:gridSpan w:val="2"/>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84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Получение</w:t>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895"/>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48"/>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7"/>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78"/>
            <w:gridSpan w:val="2"/>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84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в том числе</w:t>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895"/>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48"/>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7"/>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78"/>
            <w:gridSpan w:val="2"/>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84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Погашение </w:t>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895"/>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48"/>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7"/>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78"/>
            <w:gridSpan w:val="2"/>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84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Остатки на счетах на конец периода</w:t>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7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895"/>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48"/>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31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7"/>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50"/>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7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28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8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8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5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5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ОТЧЕТ
 ОБ ИСПОЛНЕНИИ ГОСУДАРСТВЕННОГО БЮДЖЕТА КЫРГЫЗСКОЙ РЕСПУБЛИКИ ЗА 20__ ГОД
 (СВОДНЫЙ ОТЧЕТ В РАЗРЕЗЕ ЭКОНОМИЧЕСКОЙ КЛАССИФИКАЦИИ)</w:t>
      </w:r>
    </w:p>
    <w:p>
      <w:pPr>
        <w:spacing w:after="120"/>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(тыс. 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7"/>
        <w:gridCol w:w="487"/>
        <w:gridCol w:w="387"/>
        <w:gridCol w:w="1161"/>
        <w:gridCol w:w="499"/>
        <w:gridCol w:w="499"/>
        <w:gridCol w:w="499"/>
        <w:gridCol w:w="499"/>
        <w:gridCol w:w="499"/>
        <w:gridCol w:w="506"/>
        <w:gridCol w:w="506"/>
        <w:gridCol w:w="506"/>
        <w:gridCol w:w="506"/>
        <w:gridCol w:w="506"/>
        <w:gridCol w:w="526"/>
        <w:gridCol w:w="526"/>
        <w:gridCol w:w="526"/>
        <w:gridCol w:w="526"/>
        <w:gridCol w:w="526"/>
      </w:tblGrid>
      <w:tr>
        <w:tc>
          <w:tcPr>
            <w:tcW w:type="dxa" w:w="974"/>
            <w:gridSpan w:val="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Коды классификации</w:t>
            </w:r>
          </w:p>
        </w:tc>
        <w:tc>
          <w:tcPr>
            <w:tcW w:type="dxa" w:w="38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показателей</w:t>
            </w:r>
          </w:p>
        </w:tc>
        <w:tc>
          <w:tcPr>
            <w:tcW w:type="dxa" w:w="2495"/>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Государственный бюджет</w:t>
            </w:r>
          </w:p>
        </w:tc>
        <w:tc>
          <w:tcPr>
            <w:tcW w:type="dxa" w:w="2530"/>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Республиканский бюджет</w:t>
            </w:r>
          </w:p>
        </w:tc>
        <w:tc>
          <w:tcPr>
            <w:tcW w:type="dxa" w:w="2630"/>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Местный бюджет</w:t>
            </w:r>
          </w:p>
        </w:tc>
      </w:tr>
      <w:tr>
        <w:tc>
          <w:tcPr>
            <w:gridSpan w:val="2"/>
            <w:vMerge w:val="continue"/>
            <w:tcBorders>
              <w:top w:val="single" w:color="CBBF9E" w:sz="4"/>
              <w:left w:val="single" w:color="CBBF9E" w:sz="4"/>
              <w:bottom w:val="single" w:color="CBBF9E" w:sz="4"/>
              <w:right w:val="single" w:color="CBBF9E" w:sz="4"/>
            </w:tcBorders>
          </w:tcP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Утвержденный бюджет</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Уточненный бюджет</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Факт</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Отклонение</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исполнения</w:t>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Утвержденный бюджет</w:t>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Уточненный бюджет</w:t>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Факт</w:t>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Отклонение</w:t>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исполнения</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Утвержденный бюджет</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Уточненный бюджет</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Факт</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Отклонение</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исполнения</w:t>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020</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Доходы (1)</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021</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Налоговые доходы</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022</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 и отчисления на социальные нужды</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023</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Полученные официальные трансферты</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024</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Неналоговые доходы</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Поступление от продажи НФА</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030</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 расходы (с учетом ФА)</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040</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Совокупные расходы (без учета ФА) (2)</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Операционные расходы</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051</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Оплата труда работников</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052</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Заработная плата</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2111   </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053</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Заработная плата</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054</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 в Социальный фонд</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2121</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055</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 в Социальный фонд</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056</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и использование товаров и услуг</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057</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Использование товаров и услуг</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2211</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058</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служебные поездки</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2212</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059</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связи</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2213</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Арендная плата</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2214</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061</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услуги</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2215</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062</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прочих товаров и услуг</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2216</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063</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представленные единой статьей в системе здравоохранения</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2217</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064</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медицинских товаров и услуг</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2218</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065</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продуктов питания</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2219</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066</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представленные единой статьей в системе высшего профессионального образования</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067</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товаров и услуг</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2221</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068</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текущий ремонт имущества</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2222</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069</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предметов и материалов для текущих хозяйственных целей</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2223</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070</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пошив и ремонт предметов вещевого имущества и другого форменного и специального обмундирования</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2224</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071</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угля и других видов топлива</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2225</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072</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услуг охраны</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2226</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073</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оплату услуг банков</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2227</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074</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по оплате услуг по выплате пенсий и пособий</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075</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Коммунальные услуги</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2231</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076</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Коммунальные услуги  </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2235</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077</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прочие коммунальные услуги</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078</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241</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079</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нерезидентам</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2421</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080</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процентов по государственным ценным бумагам</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2422</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081</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задолженности населению по индексированным суммам</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082</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резидентам, кроме сектора госуправления</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084</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085</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государственным предприятиям</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2511</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086</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нефинансовым государственным предприятиям</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2512</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087</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финансовым государственным предприятиям</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088</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частным предприятиям</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2521</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089</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нефинансовым частным предприятиям и предпринимателям</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2522</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090</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финансовым частным предприятиям</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091</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Гранты и взносы</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261</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092</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Гранты правительствам иностранных государств</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2611</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093</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Текущие гранты правительствам иностранных государств</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2612</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094</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гранты правительствам иностранных государств</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095</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Гранты международным организациям</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2621</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096</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Текущие взносы международным организациям</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2622</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097</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гранты международным организациям</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263</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098</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Гранты другим единицам сектора госуправления</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2631</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099</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Текущие гранты другим единицам сектора государственного управления</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2632</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гранты другим единицам сектора государственного управления</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Социальные пособия и выплаты</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по социальному обеспечению</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2711</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по социальному обеспечению</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по социальной помощи населению</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2721</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по социальной помощи населению</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расходы</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Различные прочие расходы</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2821</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неклассифицированные расходы</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2822</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различные прочие расходы</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2823</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Исполнение решений суда</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2824</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Резервные фонды</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2825</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Передача средств пенсионных накоплений</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2826</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по инвестированию средств пенсионных накоплений</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2828</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Фонд развития Социального фонда</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Чистый приток денежных средств от операционной деятельности</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Потоки денежных средств в связи с вложениями в нефинансовые активы</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Активы и обязательства</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Нефинансовые активы</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фонды</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3111</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и сооружения</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и оборудование</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3113</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основные фонды</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Запасы</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3121</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Стратегические запасы</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запасы </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167</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313</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Ценности</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3131</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Драгоценные металлы и </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3132</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Активы культурного наследия</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3133</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Ювелирные изделия</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177</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314</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178</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Земля и другие непроизведенные активы</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3141</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Земля</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Чистый отток денежных средств в результате вложений в нефинансовые активы</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200</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Дефицит (1-2)</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Потоки денежных средств в связи с операциями по финансированию</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220</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Финансовые активы</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221</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Внутренние финансовые активы</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3213 </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Ценные бумаги, кроме акций </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3214</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ссуда и займы </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226</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227</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Погашения </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3215</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228</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Акции и другие формы участия в капитале</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229</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231</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Прочая внутренняя дебиторская задолженность</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232</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Признание</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233</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322</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финансовые активы</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Ценные бумаги, кроме акций </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236</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237</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Внутренние обязательства</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3313</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Ценные бумаги, кроме акций</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253</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254</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3314</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Внутренние обязательства</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257</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258</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внутренняя кредиторская задолженность</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259</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Признание</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332</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261</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обязательства</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3324</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заимствования</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263</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Полученные</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264</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Чистый приток денежных средств от операций по финансированию</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280</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Чистое изменение в запасах денежных средств</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290</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Источники покрытия дефицита</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w:t>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300</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Внутренние источники финансирования</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3214</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ссуды и займы</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302</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303</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3215</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304</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Акции и другие формы участия в капитале</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305</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306</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3313</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307</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Ценные бумаги, кроме акций</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308</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309</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3314</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Внутренние заимствования</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Остатки на счетах КМКР</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w:t>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источники финансирования</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3324</w:t>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заимствования</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332</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333</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334</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государственных инвестиций</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335</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Расшивровка кредитов </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336</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Погашение</w:t>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6"/>
        <w:gridCol w:w="9812"/>
      </w:tblGrid>
      <w:tr>
        <w:tc>
          <w:tcPr>
            <w:tcW w:type="dxa" w:w="36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Код</w:t>
            </w:r>
          </w:p>
        </w:tc>
        <w:tc>
          <w:tcPr>
            <w:tcW w:type="dxa" w:w="981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Описание</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020,025</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021,022,023,024</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021</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суммы соответствующих элементов категории  11 </w:t>
            </w:r>
            <w:r>
              <w:rPr>
                <w:rFonts w:ascii="Arial" w:cs="Arial" w:eastAsia="Arial" w:hAnsi="Arial"/>
                <w:sz w:val="24"/>
                <w:szCs w:val="24"/>
              </w:rPr>
              <w:t xml:space="preserve">“</w:t>
            </w:r>
            <w:r>
              <w:rPr>
                <w:rFonts w:ascii="Arial" w:cs="Arial" w:eastAsia="Arial" w:hAnsi="Arial"/>
                <w:sz w:val="24"/>
                <w:szCs w:val="24"/>
              </w:rPr>
              <w:t xml:space="preserve">Налоговые Доходы»  раздела «Доходы»  ЕПС, имеющие отношение к выбранному разделу. АИС Казна бюджет макет по доходам</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022</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суммы соответствующих элементов категории 12 «Взносы и отчисления на социальные нужды» раздела «Доходы» ЕПС, имеющие отношение к выбранному разделу .</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023</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суммы соответствующих элементов категории 13 «Полученные официальные трансферты»  раздела «Доходы» ЕПС, имеющие отношение к выбранному разделу.</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024</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суммы соответствующих элементов категории 14 «Неналоговые доходы»  раздела «Доходы» ЕПС, имеющие отношение к выбранному разделу .</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154,157,160,164,167,171,174,177,181</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030</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040,224,227,229,232,237,239,242,245,253,257,260,264</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040</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050,141</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050</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051,130</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051</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052,054</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052</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053</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053</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w:t>
            </w:r>
            <w:r>
              <w:rPr>
                <w:rFonts w:ascii="Arial" w:cs="Arial" w:eastAsia="Arial" w:hAnsi="Arial"/>
                <w:sz w:val="24"/>
                <w:szCs w:val="24"/>
              </w:rPr>
              <w:t xml:space="preserve">подгруппы </w:t>
            </w:r>
            <w:r>
              <w:rPr>
                <w:rFonts w:ascii="Arial" w:cs="Arial" w:eastAsia="Arial" w:hAnsi="Arial"/>
                <w:sz w:val="24"/>
                <w:szCs w:val="24"/>
              </w:rPr>
              <w:t xml:space="preserve"> 211</w:t>
            </w:r>
            <w:r>
              <w:rPr>
                <w:rFonts w:ascii="Arial" w:cs="Arial" w:eastAsia="Arial" w:hAnsi="Arial"/>
                <w:sz w:val="24"/>
                <w:szCs w:val="24"/>
              </w:rPr>
              <w:t xml:space="preserve">1</w:t>
            </w:r>
            <w:r>
              <w:rPr>
                <w:rFonts w:ascii="Arial" w:cs="Arial" w:eastAsia="Arial" w:hAnsi="Arial"/>
                <w:sz w:val="24"/>
                <w:szCs w:val="24"/>
              </w:rPr>
              <w:t xml:space="preserve"> Заработная плата </w:t>
            </w:r>
            <w:r>
              <w:rPr>
                <w:rFonts w:ascii="Arial" w:cs="Arial" w:eastAsia="Arial" w:hAnsi="Arial"/>
                <w:sz w:val="24"/>
                <w:szCs w:val="24"/>
              </w:rPr>
              <w:t xml:space="preserve"> раздела </w:t>
            </w:r>
            <w:r>
              <w:rPr>
                <w:rFonts w:ascii="Arial" w:cs="Arial" w:eastAsia="Arial" w:hAnsi="Arial"/>
                <w:sz w:val="24"/>
                <w:szCs w:val="24"/>
              </w:rPr>
              <w:t xml:space="preserve">«Расходы» ЕПС, имеющие отношение к выбранно</w:t>
            </w:r>
            <w:r>
              <w:rPr>
                <w:rFonts w:ascii="Arial" w:cs="Arial" w:eastAsia="Arial" w:hAnsi="Arial"/>
                <w:sz w:val="24"/>
                <w:szCs w:val="24"/>
              </w:rPr>
              <w:t xml:space="preserve">й подгруппе </w:t>
            </w:r>
            <w:r>
              <w:rPr>
                <w:rFonts w:ascii="Arial" w:cs="Arial" w:eastAsia="Arial" w:hAnsi="Arial"/>
                <w:sz w:val="24"/>
                <w:szCs w:val="24"/>
              </w:rPr>
              <w:t xml:space="preserve">.</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054</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055</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055</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2121  Взносы в Социальный фонд,  раздела  «Расходы» ЕПС, имеющие отношение к выбраннонной подгруппе.</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056</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057,067,075</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057</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058,059,060,061,062,063,064,065,066</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058</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2211  Расходы на служебные поездки,  раздела  «Расходы» ЕПС, имеющие отношение к выбранной подгруппе .</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059</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2212   Услуги связи, раздела   «Расходы» ЕПС, имеющие отношение к выбранной подгруппе .</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2213 Арендная плата, раздела    «Расходы» ЕПС, имеющие отношение к выбранной подгруппе .</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061</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2214   Транспортные услуги, раздела  «Расходы» ЕПС, имеющие отношение к выбранной подгруппе .</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062</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2215  Приобретение прочих товаров и услуг, раздела  «Расходы» ЕПС, имеющие отношение к выбранной подгруппе .</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063</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подгруппе  2216 Расходы, представленные единой статьей в системе здравоохранения, раздела   «Расходы» ЕПС, имеющие отношение к выбранной подгруппе .</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064</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2217  Приобретение медицинских товаров и услуг, раздела   «Расходы» ЕПС, имеющие отношение к выбранной подгруппе .</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065</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2218  Приобретение продуктов питания, раздела  «Расходы» ЕПС, имеющие отношение к выбранной подгруппе.</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066</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2219  Расходы, представленные единой статьей в системе высшего профессионального образования, раздела   «Расходы» ЕПС, имеющие отношение к выбранной подгруппе .</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067</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068,069,070,071,072,073,074</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068</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2221  Расходы на текущий ремонт имущества, раздела  «Расходы» ЕПС, имеющие отношение к выбранной подгруппе.</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069</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2222    Приобретение предметов и материалов для текущих хозяйственных целей, раздела  «Расходы» ЕПС, имеющие отношение к выбранной подгруппе .</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070</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2223  Приобретение, пошив и ремонт предметов вещевого имущества и другого форменного и специального обмундирования, раздела   «Расходы» ЕПС, имеющие отношение к выбранной подгруппе .</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071</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2224  Приобретение угля и других видов топлива, раздела  «Расходы» ЕПС, имеющие отношение к выбранной подгруппе .</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072</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2225 Приобретение услуг охраны, раздела    «Расходы» ЕПС, имеющие отношение к выбранной подгруппе .</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073</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2226    Расходы на оплату услуг банков, раздела   «Расходы» ЕПС, имеющие отношение к выбранной подгруппе .</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074</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2227   Расходы по оплате услуг по выплате пенсий и пособий, раздела  «Расходы» ЕПС, имеющие отношение к выбранной подгруппе .</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075</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076,077</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076</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2231  Коммунальные услуги, раздела    «Расходы» ЕПС, имеющие отношение к выбранной подгруппе .</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077</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2235 Плата за прочие коммунальные услуги, раздела   «Расходы» ЕПС, имеющие отношение к выбранной подгруппе .</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078</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079,081</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079</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080</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080</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2411  Выплата процентов по кредитам и займам, полученным от иностранных государств и международных организаций, раздела   «Расходы» ЕПС, имеющие отношение к выбранной подгруппе .</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081</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082,083</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082</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2421   Выплата процентов по государственным ценным бумагам,  раздела «Расходы» ЕПС, имеющие отношение к выбранной подгруппе </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083</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2422  Погашение задолженности населению по индексированным суммам, раздела    «Расходы» ЕПС, имеющие отношение к выбранной подгруппе .</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084</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085,088</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085</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086,087</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086</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2511  Субсидии нефинансовым государственным предприятиям, раздела  «Расходы» ЕПС, имеющие отношение к выбранной подгруппе .</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087</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2512  Субсидии финансовым государственным предприятиям, раздела   «Расходы» ЕПС, имеющие отношение к выбранной подгруппе .</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088</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089,090</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089</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2521  Субсидии нефинансовым частным предприятиям и предпринимателям, раздела    «Расходы» ЕПС, имеющие отношение к выбранной подгруппе .</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090</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2522   Субсидии финансовым частным предприятиям, раздела  «Расходы» ЕПС, имеющие отношение к выбранной подгруппе .</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091</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092,095,098</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092</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093,094</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093</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2611   Текущие гранты правительствам иностранных государств, раздела  «Расходы» ЕПС, имеющие отношение к выбранной подгруппе .</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094</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2612  Капитальные гранты правительствам иностранных государств, раздела   «Расходы» ЕПС, имеющие отношение к выбранной подгруппе .</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095</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096,097</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096</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2621  Текущие взносы международным организациям, раздела   «Расходы» ЕПС, имеющие отношение к выбранной подгруппе .</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097</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2622  Капитальные гранты международным организациям, раздела   «Расходы» ЕПС, имеющие отношение к выбранной подгруппе .</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098</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099,100</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099</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2631 Текущие гранты другим единицам сектора государственного управления, раздела   «Расходы» ЕПС, имеющие отношение к выбранной подгруппе .</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2632   Капитальные гранты другим единицам сектора государственного управления, раздела  «Расходы» ЕПС, имеющие отношение к выбранной подгруппе .</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101</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102,104</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103</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103</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2711  Пособия по социальному обеспечению, раздела   «Расходы» ЕПС, имеющие отношение к выбранной подгруппе </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104</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105</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2721   Пособия по социальной помощи населению, раздела  «Расходы» ЕПС, имеющие отношение к выбранной подгруппе . </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107</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107</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108,109,110,111,112,113,114</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108</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2821  Другие неклассифицированные расходы, раздела   «Расходы» ЕПС, имеющие отношение к выбранной подгруппе .</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109</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2822  Капитальные различные прочие расходы, раздела   «Расходы» ЕПС, имеющие отношение к выбранной подгруппе </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2823 Исполнение решений суда, раздела    «Расходы» ЕПС, имеющие отношение к выбранной подгруппе .</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2824 Резервные фонды, раздела   «Расходы» ЕПС, имеющие отношение к выбранной подгруппе .</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2825  Передача средств пенсионных накоплений, раздела   «Расходы» ЕПС, имеющие отношение к выбранной подгруппе .</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2826   Расходы по инвестированию средств пенсионных накоплений, раздела  «Расходы» ЕПС, имеющие отношение к выбранной подгруппе </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2828   Фонд развития Социального фонда, раздела  «Расходы» ЕПС, имеющие отношение к выбранной подгруппе .</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Разница строк 020 -050</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140</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Разница строк 141-142</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153,156,159, 163,166,170,173,176,180</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154,157,160,164,16+7,171,174,177,181</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151</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151</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152,155,158</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Разница строк 153-154</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153</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приобретению подгруппы   3111   Здания и сооружения,  Раздела 3 «Операции с активами и обязательствами»  экономического сегмента ЕПС, имеющие отношение к выбранной подгруппе  </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154</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продаже  подгруппы   3111   Здания и сооружения,  Раздела 3 «Операции с активами и обязательствами» экономического сегмента ЕПС, имеющие отношение к выбранной подгруппе </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155</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Разница строк 156-157</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156</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приобретению подгруппы   3112    «Машины и оборудование» ,  Раздела 3 «Операции с активами и обязательствами»  экономического сегмента ЕПС, имеющие отношение к выбранной подгруппе  </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157</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продаже  подгруппы   3112 «Машины и оборудование»,  Раздела 3 «Операции с активами и обязательствами» экономического сегмента ЕПС, имеющие отношение к выбранной подгруппе </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158</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Разница строк 159-160</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159</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приобретению подгруппы   3113     ,  Раздела 3 «Операции с активами и обязательствами»  экономического сегмента ЕПС, имеющие отношение к выбранной подгруппе  </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продаже  подгруппы   3113 «Другие основные средства» ,  Раздела 3 «Операции с активами и обязательствами» экономического сегмента ЕПС, имеющие отношение к выбранной подгруппе </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161</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162,165</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162</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Разница строк 163-164</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163</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приобретению подгруппы   3121   «Стратегические запасы»   ,  Раздела 3 «Операции с активами и обязательствами»  экономического сегмента ЕПС, имеющие отношение к выбранной подгруппе  </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164</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продаже  подгруппы  3121   «Стратегические запасы»     ,  Раздела 3 «Операции с активами и обязательствами» экономического сегмента ЕПС, имеющие отношение к выбранной подгруппе </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165</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Разница строк 166-167</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166</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приобретению подгруппы   3122   «Прочие запасы»  ,  Раздела 3 «Операции с активами и обязательствами»  экономического сегмента ЕПС, имеющие отношение к выбранной подгруппе  </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167</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продаже  подгруппы  3122   «Прочие запасы»      ,  Раздела 3 «Операции с активами и обязательствами» экономического сегмента ЕПС, имеющие отношение к выбранной подгруппе </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168</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169,172,175</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169</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Разница строк 170-171</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приобретению подгруппы   3131  «Драгоценные металлы и камни»,  Раздела 3 «Операции с активами и обязательствами»  экономического сегмента ЕПС, имеющие отношение к выбранной подгруппе  </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171</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продаже  подгруппы 3131  «Драгоценные металлы и камни»,   ,  Раздела 3 «Операции с активами и обязательствами» экономического сегмента ЕПС, имеющие отношение к выбранной подгруппе </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172</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Разница строк 173-174</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173</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приобретению подгруппы  3132 «Активы культурного наследия» ,  Раздела 3 «Операции с активами и обязательствами»  экономического сегмента ЕПС, имеющие отношение к выбранной подгруппе  </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174</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продаже  подгруппы  , 3132 «Активы культурного наследия»   ,  Раздела 3 «Операции с активами и обязательствами» экономического сегмента ЕПС, имеющие отношение к выбранной подгруппе </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Разница строк 176-177</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176</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приобретению подгруппы   3133 «Ювелирные изделия»,  Раздела 3 «Операции с активами и обязательствами»  экономического сегмента ЕПС, имеющие отношение к выбранной подгруппе  </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177</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продаже  подгруппы   3133 «Ювелирные изделия»,   ,  Раздела 3 «Операции с активами и обязательствами» экономического сегмента ЕПС, имеющие отношение к выбранной подгруппе </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178</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179</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179</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Разница строк 180-181</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приобретению подгруппы   3141 «Земли» ,  Раздела 3 «Операции с активами и обязательствами»  экономического сегмента ЕПС, имеющие отношение к выбранной подгруппе  </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181</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продаже  подгруппы  3141 «Земли»  ,   ,  Раздела 3 «Операции с активами и обязательствами» экономического сегмента ЕПС, имеющие отношение к выбранной подгруппе </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140</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Разница строк 120-190</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210</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Разница строк 250-220</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220</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221,222</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222</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Разница строк 223-224</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223</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приобретению подгруппы   3213 «Ценные бумаги, кроме акций» , группы «Внутренние финансовые активы»   ЕПС, имеющие отношение к выбранной подгруппе  </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224</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продаже  подгруппы  3213 «Ценные бумаги, кроме акций» , группы «Внутренние финансовые активы»    ЕПС, имеющие отношение к выбранной подгруппе </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225</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Разница 226-227</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226</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приобретению подгруппы   3214  «Кредиты, ссуды и займы», группы «Внутренние финансовые активы»   ЕПС, имеющие отношение к выбранной подгруппе  </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227</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продаже  подгруппы  3214 «Кредиты, ссуды и займы» , группы «Внутренние финансовые активы»    ЕПС, имеющие отношение к выбранной подгруппе </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228</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Разница строк 229-230</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229</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выпуску  подгруппы   3215 «Акции и другие формы участия в капитале» , группы «Внутренние финансовые активы»   ЕПС, имеющие отношение к выбранной подгруппе  </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230</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продаже  подгруппы  3215 «Акции и другие формы участия в капитале»   , группы «Внутренние финансовые активы»    ЕПС, имеющие отношение к выбранной подгруппе </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231</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Разница строк 232-233</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232</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погашению подгруппы   3217 «Прочая внутренняя дебиторская задолженность»,  группы «Внутренние финансовые активы»   ЕПС, имеющие отношение к выбранной подгруппе  </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233</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признанию  подгруппы   3217 «Прочая внутренняя дебиторская задолженность»,   группы «Внутренние финансовые активы»    ЕПС, имеющие отношение к выбранной подгруппе </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234</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235,238</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235</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Разница строк 236-237</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236</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погашению подгруппы   3223 «Ценные бумаги, кроме акций»,  группы «Внешние  финансовые активы»   ЕПС, имеющие отношение к выбранной подгруппе  </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237</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признанию  подгруппы   3223  «Ценные бумаги, кроме акций»,     группы «Внешние  финансовые активы»    ЕПС, имеющие отношение к выбранной подгруппе </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251,261</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251</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252,255,258</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252</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Разница строк 251-254</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253</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выпуску  подгруппы   3313 «Государственные ценные бумаги, кроме акций»,  Категория 33 «Обязательства»  группы 331 «Внутренние обязательства»   ЕПС, имеющие отношение к выбранной подгруппе  </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254</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погашению   подгруппы   3313 «Государственные ценные бумаги, кроме акций»,   ,    Категория 33 «Обязательства»  группы 331 «Внутренние обязательства»   ЕПС, имеющие отношение к выбранной подгруппе  </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255</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Разница строк 256-257</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256</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выпуску подгруппы   3314 «Казначейские обязательства»  ,  Категория 33 «Обязательства»  группы 331 «Внутренние обязательства»   ЕПС, имеющие отношение к выбранной подгруппе  </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257</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погашению подгруппы 3314 «Казначейские обязательства»   ,    Категория 33 «Обязательства»  группы 331 «Внутренние обязательства»   ЕПС, имеющие отношение к выбранной подгруппе  </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258</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Разница строк 259-260</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259</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подгруппы   3317   «Прочая внутренняя кредиторская задолженность» ,  Категория 33 «Обязательства»  группы 331 «Внутренние обязательства»   ЕПС, имеющие отношение к выбранной подгруппе  </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260</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погашению   подгруппы  3317   «Прочая внутренняя кредиторская задолженность»   ,    Категория 33 «Обязательства»  группы 331 «Внутренние обязательства»   ЕПС, имеющие отношение к выбранной подгруппе  </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261</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262</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262</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Разница строк 263-264</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263</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получению  подгруппы    3324  «Внешние заимствования» ,  Категория 33 «Обязательства»  группы 332  «Внешние  обязательства»   ЕПС, имеющие отношение к выбранной подгруппе  </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264</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погашению   подгруппы  3324  «Внешние заимствования»   ,    Категория 33 «Обязательства»  группы 332 «Внешние  обязательства»   ЕПС, имеющие отношение к выбранной подгруппе  </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270</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Разница строк 250-220</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280</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200,270</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290</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300,330</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301,304,307,310</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301</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Разница строк 302-303</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302</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приобретению подгруппы   3214  «Кредиты, ссуды и займы», группы «Внутренние финансовые активы»   ЕПС, имеющие отношение к выбранной подгруппе  </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303</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продаже  подгруппы  3214 «Кредиты, ссуды и займы» , группы «Внутренние финансовые активы»    ЕПС, имеющие отношение к выбранной подгруппе </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304</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Разница строк 305-306</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305</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выпуску  подгруппы   3215 «Акции и другие формы участия в капитале» , группы «Внутренние финансовые активы»   ЕПС, имеющие отношение к выбранной подгруппе  </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306</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продаже  подгруппы  3215 «Акции и другие формы участия в капитале»   , группы «Внутренние финансовые активы»    ЕПС, имеющие отношение к выбранной подгруппе </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307</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Разница строк 308-309</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308</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выпуску  подгруппы   3313 «Государственные ценные бумаги, кроме акций»,  Категория 33 «Обязательства»  группы 331 «Внутренние обязательства»   ЕПС, имеющие отношение к выбранной подгруппе  </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309</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погашению   подгруппы   3313 «Государственные ценные бумаги, кроме акций»,   ,    Категория 33 «Обязательства»  группы 331 «Внутренние обязательства»   ЕПС, имеющие отношение к выбранной подгруппе  </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Разница строк 311-312</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выпуску подгруппы   3314 «Казначейские обязательства»  ,  Категория 33 «Обязательства»  группы 331 «Внутренние обязательства»   ЕПС, имеющие отношение к выбранной подгруппе  </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погашению подгруппы 3314 «Казначейские обязательства»   ,    Категория 33 «Обязательства»  группы 331 «Внутренние обязательства»   ЕПС, имеющие отношение к выбранной подгруппе  </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320</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Остатки на счетах на начало года </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330</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331</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Разница строк 331-336</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получению  подгруппы    3324  «Внешние заимствования» ,  Категория 33 «Обязательства»  группы 332  «Внешние  обязательства»   ЕПС, имеющие отношение к выбранной подгруппе  </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333</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334,335</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334</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государственных инвестиций </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335</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Расшифровка кредитов </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336</w:t>
            </w:r>
          </w:p>
        </w:tc>
        <w:tc>
          <w:tcPr>
            <w:tcW w:type="dxa" w:w="9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по погашению   подгруппы  3324  «Внешние заимствования»   ,    Категория 33 «Обязательства»  группы 332 «Внешние  обязательства»   ЕПС, имеющие отношение к выбранной подгруппе  </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27.3</w:t>
      </w:r>
    </w:p>
    <w:p>
      <w:pPr>
        <w:spacing w:after="120"/>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Форма А2.3 ОТЧЕТ ОБ ИСПОЛНЕНИИ МЕСТНОГО БЮДЖЕТА КЫРГЫЗСКОЙ РЕСПУБЛИКИ ЗА ____ ГОД</w:t>
      </w:r>
    </w:p>
    <w:p>
      <w:pPr>
        <w:spacing w:after="120"/>
        <w:jc w:val="center"/>
      </w:pPr>
      <w:r>
        <w:rPr>
          <w:rFonts w:ascii="Arial" w:cs="Arial" w:eastAsia="Arial" w:hAnsi="Arial"/>
          <w:sz w:val="24"/>
          <w:szCs w:val="24"/>
        </w:rPr>
        <w:t xml:space="preserve">(по экономической классификации)</w:t>
      </w:r>
    </w:p>
    <w:p>
      <w:pPr>
        <w:spacing w:after="120"/>
        <w:jc w:val="right"/>
      </w:pPr>
      <w:r>
        <w:rPr>
          <w:rFonts w:ascii="Arial" w:cs="Arial" w:eastAsia="Arial" w:hAnsi="Arial"/>
          <w:sz w:val="24"/>
          <w:szCs w:val="24"/>
        </w:rPr>
        <w:t xml:space="preserve">(тыс.сомов)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87"/>
        <w:gridCol w:w="793"/>
        <w:gridCol w:w="1186"/>
        <w:gridCol w:w="889"/>
        <w:gridCol w:w="988"/>
        <w:gridCol w:w="906"/>
        <w:gridCol w:w="906"/>
        <w:gridCol w:w="906"/>
        <w:gridCol w:w="906"/>
        <w:gridCol w:w="906"/>
        <w:gridCol w:w="906"/>
      </w:tblGrid>
      <w:tr>
        <w:tc>
          <w:tcPr>
            <w:tcW w:type="dxa" w:w="88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w:t>
            </w:r>
          </w:p>
        </w:tc>
        <w:tc>
          <w:tcPr>
            <w:tcW w:type="dxa" w:w="79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Коды классиф. доходов</w:t>
            </w:r>
          </w:p>
        </w:tc>
        <w:tc>
          <w:tcPr>
            <w:tcW w:type="dxa" w:w="118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Утвержденный план</w:t>
            </w:r>
          </w:p>
        </w:tc>
        <w:tc>
          <w:tcPr>
            <w:tcW w:type="dxa" w:w="88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Уточненный план</w:t>
            </w:r>
          </w:p>
        </w:tc>
        <w:tc>
          <w:tcPr>
            <w:tcW w:type="dxa" w:w="98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Исполнено</w:t>
            </w:r>
          </w:p>
        </w:tc>
        <w:tc>
          <w:tcPr>
            <w:tcW w:type="dxa" w:w="5436"/>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Исполнено по видам бюджетов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Города республиканского значения</w:t>
            </w:r>
          </w:p>
        </w:tc>
        <w:tc>
          <w:tcPr>
            <w:tcW w:type="dxa" w:w="9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Города областного значения</w:t>
            </w:r>
          </w:p>
        </w:tc>
        <w:tc>
          <w:tcPr>
            <w:tcW w:type="dxa" w:w="9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Районные</w:t>
            </w:r>
          </w:p>
          <w:p>
            <w:pPr>
              <w:jc w:val="center"/>
            </w:pPr>
            <w:r>
              <w:rPr>
                <w:rFonts w:ascii="Arial" w:cs="Arial" w:eastAsia="Arial" w:hAnsi="Arial"/>
                <w:sz w:val="24"/>
                <w:szCs w:val="24"/>
              </w:rPr>
              <w:t xml:space="preserve">г.Бишкек</w:t>
            </w:r>
          </w:p>
        </w:tc>
        <w:tc>
          <w:tcPr>
            <w:tcW w:type="dxa" w:w="181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Города районного значения</w:t>
            </w:r>
          </w:p>
        </w:tc>
        <w:tc>
          <w:tcPr>
            <w:tcW w:type="dxa" w:w="9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Айыл окмоту</w:t>
            </w:r>
          </w:p>
        </w:tc>
      </w:tr>
      <w:tr>
        <w:tc>
          <w:tcPr>
            <w:tcW w:type="dxa" w:w="88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w:t>
            </w:r>
          </w:p>
        </w:tc>
        <w:tc>
          <w:tcPr>
            <w:tcW w:type="dxa" w:w="79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w:t>
            </w:r>
          </w:p>
        </w:tc>
        <w:tc>
          <w:tcPr>
            <w:tcW w:type="dxa" w:w="118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w:t>
            </w:r>
          </w:p>
        </w:tc>
        <w:tc>
          <w:tcPr>
            <w:tcW w:type="dxa" w:w="8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w:t>
            </w:r>
          </w:p>
        </w:tc>
        <w:tc>
          <w:tcPr>
            <w:tcW w:type="dxa" w:w="98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w:t>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w:t>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w:t>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w:t>
            </w:r>
          </w:p>
        </w:tc>
        <w:tc>
          <w:tcPr>
            <w:tcW w:type="dxa" w:w="181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w:t>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w:t>
            </w:r>
          </w:p>
        </w:tc>
      </w:tr>
      <w:tr>
        <w:tc>
          <w:tcPr>
            <w:tcW w:type="dxa" w:w="88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Доходы</w:t>
            </w:r>
          </w:p>
        </w:tc>
        <w:tc>
          <w:tcPr>
            <w:tcW w:type="dxa" w:w="79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8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81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88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79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w:t>
            </w:r>
          </w:p>
        </w:tc>
        <w:tc>
          <w:tcPr>
            <w:tcW w:type="dxa" w:w="118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81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88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79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8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81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88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79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8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81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88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79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w:t>
            </w:r>
          </w:p>
        </w:tc>
        <w:tc>
          <w:tcPr>
            <w:tcW w:type="dxa" w:w="118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81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88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79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8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81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88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79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8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81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88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79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w:t>
            </w:r>
          </w:p>
        </w:tc>
        <w:tc>
          <w:tcPr>
            <w:tcW w:type="dxa" w:w="118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81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88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79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8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81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88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79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8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81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88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79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w:t>
            </w:r>
          </w:p>
        </w:tc>
        <w:tc>
          <w:tcPr>
            <w:tcW w:type="dxa" w:w="118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81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88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79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8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81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8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p>
            <w:pPr>
              <w:jc w:val="right"/>
            </w:pPr>
            <w:r>
              <w:rPr>
                <w:rFonts w:ascii="Arial" w:cs="Arial" w:eastAsia="Arial" w:hAnsi="Arial"/>
                <w:sz w:val="24"/>
                <w:szCs w:val="24"/>
              </w:rPr>
              <w:t xml:space="preserve"/>
            </w:r>
          </w:p>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87"/>
            <w:vMerge w:val="restart"/>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Наименование</w:t>
            </w:r>
          </w:p>
        </w:tc>
        <w:tc>
          <w:tcPr>
            <w:tcW w:type="dxa" w:w="793"/>
            <w:vMerge w:val="restart"/>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Коды классиф. расходов</w:t>
            </w:r>
          </w:p>
        </w:tc>
        <w:tc>
          <w:tcPr>
            <w:tcW w:type="dxa" w:w="1186"/>
            <w:vMerge w:val="restart"/>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Утвержденный план</w:t>
            </w:r>
          </w:p>
        </w:tc>
        <w:tc>
          <w:tcPr>
            <w:tcW w:type="dxa" w:w="889"/>
            <w:vMerge w:val="restart"/>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Уточненный план</w:t>
            </w:r>
          </w:p>
        </w:tc>
        <w:tc>
          <w:tcPr>
            <w:tcW w:type="dxa" w:w="988"/>
            <w:vMerge w:val="restart"/>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Исполнено</w:t>
            </w:r>
          </w:p>
        </w:tc>
        <w:tc>
          <w:tcPr>
            <w:tcW w:type="dxa" w:w="5436"/>
            <w:gridSpan w:val="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Исполнено по видам бюджетов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Города республиканского значения</w:t>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Города областного значения</w:t>
            </w:r>
          </w:p>
        </w:tc>
        <w:tc>
          <w:tcPr>
            <w:tcW w:type="dxa" w:w="181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Районные</w:t>
            </w:r>
          </w:p>
          <w:p>
            <w:pPr>
              <w:jc w:val="right"/>
            </w:pPr>
            <w:r>
              <w:rPr>
                <w:rFonts w:ascii="Arial" w:cs="Arial" w:eastAsia="Arial" w:hAnsi="Arial"/>
                <w:sz w:val="24"/>
                <w:szCs w:val="24"/>
              </w:rPr>
              <w:t xml:space="preserve">г.Бишкек</w:t>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Города районного значения</w:t>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Айыл окмоту</w:t>
            </w:r>
          </w:p>
        </w:tc>
      </w:tr>
      <w:tr>
        <w:tc>
          <w:tcPr>
            <w:tcW w:type="dxa" w:w="88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w:t>
            </w:r>
          </w:p>
        </w:tc>
        <w:tc>
          <w:tcPr>
            <w:tcW w:type="dxa" w:w="79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w:t>
            </w:r>
          </w:p>
        </w:tc>
        <w:tc>
          <w:tcPr>
            <w:tcW w:type="dxa" w:w="118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w:t>
            </w:r>
          </w:p>
        </w:tc>
        <w:tc>
          <w:tcPr>
            <w:tcW w:type="dxa" w:w="8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w:t>
            </w:r>
          </w:p>
        </w:tc>
        <w:tc>
          <w:tcPr>
            <w:tcW w:type="dxa" w:w="98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w:t>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w:t>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w:t>
            </w:r>
          </w:p>
        </w:tc>
        <w:tc>
          <w:tcPr>
            <w:tcW w:type="dxa" w:w="181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w:t>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w:t>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w:t>
            </w:r>
          </w:p>
        </w:tc>
      </w:tr>
      <w:tr>
        <w:tc>
          <w:tcPr>
            <w:tcW w:type="dxa" w:w="88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ВСЕГО</w:t>
            </w:r>
          </w:p>
        </w:tc>
        <w:tc>
          <w:tcPr>
            <w:tcW w:type="dxa" w:w="79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8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81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88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Итого ОР</w:t>
            </w:r>
          </w:p>
        </w:tc>
        <w:tc>
          <w:tcPr>
            <w:tcW w:type="dxa" w:w="79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8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81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88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79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8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81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88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79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8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81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88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Итого НФА</w:t>
            </w:r>
          </w:p>
        </w:tc>
        <w:tc>
          <w:tcPr>
            <w:tcW w:type="dxa" w:w="79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8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81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88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79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8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81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88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79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8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81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88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79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8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812"/>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88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9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8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8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0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0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0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0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0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0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400" w:before="400"/>
        <w:jc w:val="center"/>
      </w:pPr>
      <w:r>
        <w:rPr>
          <w:rFonts w:ascii="Arial" w:cs="Arial" w:eastAsia="Arial" w:hAnsi="Arial"/>
          <w:sz w:val="24"/>
          <w:szCs w:val="24"/>
        </w:rPr>
        <w:t xml:space="preserve">ОТЧЕТ
 ОБ ИСПОЛНЕНИИ МЕСТНЫХ БЮДЖЕТОВ КЫРГЫЗСКОЙ РЕСПУБЛИКИ ЗА 20__ ГОД
 (по экономической классификации)</w:t>
      </w:r>
    </w:p>
    <w:p>
      <w:pPr>
        <w:spacing w:after="60"/>
        <w:ind w:firstLine="567"/>
        <w:jc w:val="right"/>
      </w:pPr>
      <w:r>
        <w:rPr>
          <w:rFonts w:ascii="Arial" w:cs="Arial" w:eastAsia="Arial" w:hAnsi="Arial"/>
          <w:sz w:val="24"/>
          <w:szCs w:val="24"/>
        </w:rPr>
        <w:t xml:space="preserve">(тыс. 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46"/>
        <w:gridCol w:w="1170"/>
        <w:gridCol w:w="1075"/>
        <w:gridCol w:w="1073"/>
        <w:gridCol w:w="877"/>
        <w:gridCol w:w="947"/>
        <w:gridCol w:w="947"/>
        <w:gridCol w:w="947"/>
        <w:gridCol w:w="947"/>
        <w:gridCol w:w="947"/>
      </w:tblGrid>
      <w:tr>
        <w:tc>
          <w:tcPr>
            <w:tcW w:type="dxa" w:w="1246"/>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Наименование</w:t>
            </w:r>
          </w:p>
        </w:tc>
        <w:tc>
          <w:tcPr>
            <w:tcW w:type="dxa" w:w="1170"/>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Коды классифицированных доходов</w:t>
            </w:r>
          </w:p>
        </w:tc>
        <w:tc>
          <w:tcPr>
            <w:tcW w:type="dxa" w:w="1075"/>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Утвержденный план</w:t>
            </w:r>
          </w:p>
        </w:tc>
        <w:tc>
          <w:tcPr>
            <w:tcW w:type="dxa" w:w="1073"/>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Уточненный план</w:t>
            </w:r>
          </w:p>
        </w:tc>
        <w:tc>
          <w:tcPr>
            <w:tcW w:type="dxa" w:w="877"/>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Исполнено</w:t>
            </w:r>
          </w:p>
        </w:tc>
        <w:tc>
          <w:tcPr>
            <w:tcW w:type="dxa" w:w="4735"/>
            <w:gridSpan w:val="5"/>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Исполнено по видам бюджетов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Города республиканского значения</w:t>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Города областного значения</w:t>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Районные г.Бишкек</w:t>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Города районного значения</w:t>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Айыл окмоту</w:t>
            </w:r>
          </w:p>
        </w:tc>
      </w:tr>
      <w:tr>
        <w:tc>
          <w:tcPr>
            <w:tcW w:type="dxa" w:w="124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0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r>
      <w:tr>
        <w:tc>
          <w:tcPr>
            <w:tcW w:type="dxa" w:w="124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Доходы</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24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10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24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24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24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10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24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24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24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10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24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24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24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10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24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24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Итого Операционных расходов</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24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24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24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Итого Нефинансовых активов</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24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24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24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98"/>
        <w:gridCol w:w="9080"/>
      </w:tblGrid>
      <w:tr>
        <w:tc>
          <w:tcPr>
            <w:tcW w:type="dxa" w:w="109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9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столбец (1) включает в себя суммы Наименование показателей с ЕПС.</w:t>
            </w:r>
          </w:p>
        </w:tc>
      </w:tr>
      <w:tr>
        <w:tc>
          <w:tcPr>
            <w:tcW w:type="dxa" w:w="109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9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столбец (2) включает в себя коды классификации с ЕПС.</w:t>
            </w:r>
          </w:p>
        </w:tc>
      </w:tr>
      <w:tr>
        <w:tc>
          <w:tcPr>
            <w:tcW w:type="dxa" w:w="109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9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столбце(3) указываются суммы утвержденного плана  местного бюджета  на отчетный год.</w:t>
            </w:r>
          </w:p>
        </w:tc>
      </w:tr>
      <w:tr>
        <w:tc>
          <w:tcPr>
            <w:tcW w:type="dxa" w:w="109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9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столбце (4) указываются  суммы уточненного плана местного бюджета на отчетный год.</w:t>
            </w:r>
          </w:p>
        </w:tc>
      </w:tr>
      <w:tr>
        <w:tc>
          <w:tcPr>
            <w:tcW w:type="dxa" w:w="109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9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столбце (5) указываются суммы исполнение  местного бюджета  за отчетный год.</w:t>
            </w:r>
          </w:p>
        </w:tc>
      </w:tr>
      <w:tr>
        <w:tc>
          <w:tcPr>
            <w:tcW w:type="dxa" w:w="109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9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столбце (6) указываются сумма  исполнение города республиканского значение </w:t>
            </w:r>
          </w:p>
        </w:tc>
      </w:tr>
      <w:tr>
        <w:tc>
          <w:tcPr>
            <w:tcW w:type="dxa" w:w="109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9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столбце (7) указываются сумма  исполнение города областного значение</w:t>
            </w:r>
          </w:p>
        </w:tc>
      </w:tr>
      <w:tr>
        <w:tc>
          <w:tcPr>
            <w:tcW w:type="dxa" w:w="109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9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столбце (8) указываются сумма  исполнение районные г. Бишкек</w:t>
            </w:r>
          </w:p>
        </w:tc>
      </w:tr>
      <w:tr>
        <w:tc>
          <w:tcPr>
            <w:tcW w:type="dxa" w:w="109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9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столбце (9) указываются сумма  исполнение города районные значение</w:t>
            </w:r>
          </w:p>
        </w:tc>
      </w:tr>
      <w:tr>
        <w:tc>
          <w:tcPr>
            <w:tcW w:type="dxa" w:w="109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9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столбце (10) указываются сумма  исполнение айыл окмоту</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27.</w:t>
      </w:r>
      <w:r>
        <w:rPr>
          <w:rFonts w:ascii="Arial" w:cs="Arial" w:eastAsia="Arial" w:hAnsi="Arial"/>
          <w:sz w:val="24"/>
          <w:szCs w:val="24"/>
        </w:rPr>
        <w:t xml:space="preserve">4</w:t>
      </w:r>
    </w:p>
    <w:p>
      <w:pPr>
        <w:spacing w:after="400" w:before="400"/>
        <w:jc w:val="center"/>
      </w:pPr>
      <w:r>
        <w:rPr>
          <w:rFonts w:ascii="Arial" w:cs="Arial" w:eastAsia="Arial" w:hAnsi="Arial"/>
          <w:sz w:val="24"/>
          <w:szCs w:val="24"/>
        </w:rPr>
        <w:t xml:space="preserve">ОТЧЕТ
 О СУММАХ, НАПРАВЛЕННЫХ НА РАСХОДЫ ЗА СЧЕТ РЕЗЕРВНЫХ ФОНДОВ И ЦЕЛЕВЫХ СРЕДСТВ МЕСТНЫХ БЮДЖЕТОВ КЫРГЫЗСКОЙ РЕСПУБЛИКИ ЗА 20__ ГОД</w:t>
      </w:r>
    </w:p>
    <w:p>
      <w:pPr>
        <w:spacing w:after="60"/>
        <w:ind w:firstLine="567"/>
        <w:jc w:val="right"/>
      </w:pPr>
      <w:r>
        <w:rPr>
          <w:rFonts w:ascii="Arial" w:cs="Arial" w:eastAsia="Arial" w:hAnsi="Arial"/>
          <w:sz w:val="24"/>
          <w:szCs w:val="24"/>
        </w:rPr>
        <w:t xml:space="preserve"> (тыс. 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30"/>
        <w:gridCol w:w="1227"/>
        <w:gridCol w:w="987"/>
        <w:gridCol w:w="1802"/>
        <w:gridCol w:w="3047"/>
        <w:gridCol w:w="1985"/>
      </w:tblGrid>
      <w:tr>
        <w:tc>
          <w:tcPr>
            <w:tcW w:type="dxa" w:w="113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показателей</w:t>
            </w:r>
          </w:p>
        </w:tc>
        <w:tc>
          <w:tcPr>
            <w:tcW w:type="dxa" w:w="12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Коды классификации расходов</w:t>
            </w:r>
          </w:p>
        </w:tc>
        <w:tc>
          <w:tcPr>
            <w:tcW w:type="dxa" w:w="98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счет резервного фонда</w:t>
            </w:r>
          </w:p>
        </w:tc>
        <w:tc>
          <w:tcPr>
            <w:tcW w:type="dxa" w:w="18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счет резервного фонда местных государственных органов</w:t>
            </w:r>
          </w:p>
        </w:tc>
        <w:tc>
          <w:tcPr>
            <w:tcW w:type="dxa" w:w="304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счет остатков бюджетных средств на начало года, обращаемых на покрытие расходов/превышение доходов над расходами</w:t>
            </w:r>
          </w:p>
        </w:tc>
        <w:tc>
          <w:tcPr>
            <w:tcW w:type="dxa" w:w="19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счет дополнительно полученных доходов в процессе исполнения бюджета</w:t>
            </w:r>
          </w:p>
        </w:tc>
      </w:tr>
      <w:tr>
        <w:tc>
          <w:tcPr>
            <w:tcW w:type="dxa" w:w="11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8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0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11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2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1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Операционных расходов</w:t>
            </w:r>
          </w:p>
        </w:tc>
        <w:tc>
          <w:tcPr>
            <w:tcW w:type="dxa" w:w="12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1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1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1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Нефинансовых активов</w:t>
            </w:r>
          </w:p>
        </w:tc>
        <w:tc>
          <w:tcPr>
            <w:tcW w:type="dxa" w:w="12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1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1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1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1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Финансовых активов</w:t>
            </w:r>
          </w:p>
        </w:tc>
        <w:tc>
          <w:tcPr>
            <w:tcW w:type="dxa" w:w="12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1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1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1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98"/>
        <w:gridCol w:w="9080"/>
      </w:tblGrid>
      <w:tr>
        <w:tc>
          <w:tcPr>
            <w:tcW w:type="dxa" w:w="10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столбец (1) включает в себя суммы Наименование показателей с ЕПС.</w:t>
            </w:r>
          </w:p>
        </w:tc>
      </w:tr>
      <w:tr>
        <w:tc>
          <w:tcPr>
            <w:tcW w:type="dxa" w:w="10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столбец (2) включает в себя коды классификации расходов с ЕПС.</w:t>
            </w:r>
          </w:p>
        </w:tc>
      </w:tr>
      <w:tr>
        <w:tc>
          <w:tcPr>
            <w:tcW w:type="dxa" w:w="10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столбец (3) включает в себя расходы за счет резервного фонда с ЕПС.</w:t>
            </w:r>
          </w:p>
        </w:tc>
      </w:tr>
      <w:tr>
        <w:tc>
          <w:tcPr>
            <w:tcW w:type="dxa" w:w="10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столбец (4) включает в себя расходы за счет резервного фонда местных государственных органов с ЕПС.</w:t>
            </w:r>
          </w:p>
        </w:tc>
      </w:tr>
      <w:tr>
        <w:tc>
          <w:tcPr>
            <w:tcW w:type="dxa" w:w="10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(5) включает за счет остатков бюджетных средств на начало года, обращаемых на покрытие расходов/превышение доходов над расходами с ЕПС.</w:t>
            </w:r>
          </w:p>
        </w:tc>
      </w:tr>
      <w:tr>
        <w:tc>
          <w:tcPr>
            <w:tcW w:type="dxa" w:w="10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9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(6) включает за счет дополнительно полученных доходов в процессе исполнения бюджета</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28</w:t>
      </w:r>
    </w:p>
    <w:p>
      <w:pPr>
        <w:spacing w:after="120"/>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Форма А3. Источники покрытия дефицита государственного (республиканского, местного) бюджета Кыргызской Республики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24"/>
        <w:gridCol w:w="989"/>
        <w:gridCol w:w="1267"/>
        <w:gridCol w:w="1425"/>
        <w:gridCol w:w="1267"/>
        <w:gridCol w:w="1306"/>
      </w:tblGrid>
      <w:tr>
        <w:tc>
          <w:tcPr>
            <w:tcW w:type="dxa" w:w="39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Общее финансирование </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1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Внутреннее финансирование</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1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Ценные бумаги, кроме акций (обязательства)</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w:t>
            </w:r>
          </w:p>
        </w:tc>
        <w:tc>
          <w:tcPr>
            <w:tcW w:type="dxa" w:w="1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Выпуск</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w:t>
            </w:r>
          </w:p>
        </w:tc>
        <w:tc>
          <w:tcPr>
            <w:tcW w:type="dxa" w:w="1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w:t>
            </w:r>
          </w:p>
        </w:tc>
        <w:tc>
          <w:tcPr>
            <w:tcW w:type="dxa" w:w="1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Акции и другие формы участия в капитале</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w:t>
            </w:r>
          </w:p>
        </w:tc>
        <w:tc>
          <w:tcPr>
            <w:tcW w:type="dxa" w:w="1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070</w:t>
            </w:r>
          </w:p>
        </w:tc>
        <w:tc>
          <w:tcPr>
            <w:tcW w:type="dxa" w:w="1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Продажа</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080</w:t>
            </w:r>
          </w:p>
        </w:tc>
        <w:tc>
          <w:tcPr>
            <w:tcW w:type="dxa" w:w="1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Кредиты, ссуды и займы</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090</w:t>
            </w:r>
          </w:p>
        </w:tc>
        <w:tc>
          <w:tcPr>
            <w:tcW w:type="dxa" w:w="1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Ссуды, предприятиям, финансовым учреждениям и населению</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Выпуск</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1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 </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1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Ссуды другим уровням государственного управления</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1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Выпуск</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1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 </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Внутренние заимствования</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1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Получение</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1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1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Остатки средств на начало года</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1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Остатки бюджетных средств на начало года</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Остатки специальных средств на начало года</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w:t>
            </w:r>
          </w:p>
        </w:tc>
        <w:tc>
          <w:tcPr>
            <w:tcW w:type="dxa" w:w="1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Внешнее финансирование</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w:t>
            </w:r>
          </w:p>
        </w:tc>
        <w:tc>
          <w:tcPr>
            <w:tcW w:type="dxa" w:w="1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Внешние заимствования</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w:t>
            </w:r>
          </w:p>
        </w:tc>
        <w:tc>
          <w:tcPr>
            <w:tcW w:type="dxa" w:w="1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Получения</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w:t>
            </w:r>
          </w:p>
        </w:tc>
        <w:tc>
          <w:tcPr>
            <w:tcW w:type="dxa" w:w="1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Погашения</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1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Справочно</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w:t>
            </w:r>
          </w:p>
        </w:tc>
        <w:tc>
          <w:tcPr>
            <w:tcW w:type="dxa" w:w="1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Остатки средств на конец года</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w:t>
            </w:r>
          </w:p>
        </w:tc>
        <w:tc>
          <w:tcPr>
            <w:tcW w:type="dxa" w:w="1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Остатки бюджетных средств на конец отчетного периода</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w:t>
            </w:r>
          </w:p>
        </w:tc>
        <w:tc>
          <w:tcPr>
            <w:tcW w:type="dxa" w:w="1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Остатки специальных средств на конец отчетного периода</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w:t>
            </w:r>
          </w:p>
        </w:tc>
        <w:tc>
          <w:tcPr>
            <w:tcW w:type="dxa" w:w="1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Описание статей Отчета об источниках покрытия дефицита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18"/>
        <w:gridCol w:w="9360"/>
      </w:tblGrid>
      <w:tr>
        <w:tc>
          <w:tcPr>
            <w:tcW w:type="dxa" w:w="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9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020 и 220</w:t>
            </w:r>
          </w:p>
        </w:tc>
      </w:tr>
      <w:tr>
        <w:tc>
          <w:tcPr>
            <w:tcW w:type="dxa" w:w="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9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030, 060, 090, 160 и 190.</w:t>
            </w:r>
          </w:p>
        </w:tc>
      </w:tr>
      <w:tr>
        <w:tc>
          <w:tcPr>
            <w:tcW w:type="dxa" w:w="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030</w:t>
            </w:r>
          </w:p>
        </w:tc>
        <w:tc>
          <w:tcPr>
            <w:tcW w:type="dxa" w:w="9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строки 040 за вычетом 050 </w:t>
            </w:r>
          </w:p>
        </w:tc>
      </w:tr>
      <w:tr>
        <w:tc>
          <w:tcPr>
            <w:tcW w:type="dxa" w:w="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040</w:t>
            </w:r>
          </w:p>
        </w:tc>
        <w:tc>
          <w:tcPr>
            <w:tcW w:type="dxa" w:w="9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элементы статьи 3313 «Государственные ценные бумаги, кроме акций» ЕПС, связанные с принятием</w:t>
            </w:r>
          </w:p>
        </w:tc>
      </w:tr>
      <w:tr>
        <w:tc>
          <w:tcPr>
            <w:tcW w:type="dxa" w:w="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050</w:t>
            </w:r>
          </w:p>
        </w:tc>
        <w:tc>
          <w:tcPr>
            <w:tcW w:type="dxa" w:w="9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элементы статьи 3313 «Государственные ценные бумаги, кроме акций» ЕПС, связанные с погашением.</w:t>
            </w:r>
          </w:p>
        </w:tc>
      </w:tr>
      <w:tr>
        <w:tc>
          <w:tcPr>
            <w:tcW w:type="dxa" w:w="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w:t>
            </w:r>
          </w:p>
        </w:tc>
        <w:tc>
          <w:tcPr>
            <w:tcW w:type="dxa" w:w="9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строки 080 за вычетом 070</w:t>
            </w:r>
          </w:p>
        </w:tc>
      </w:tr>
      <w:tr>
        <w:tc>
          <w:tcPr>
            <w:tcW w:type="dxa" w:w="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070</w:t>
            </w:r>
          </w:p>
        </w:tc>
        <w:tc>
          <w:tcPr>
            <w:tcW w:type="dxa" w:w="9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элементы статьи 3215 «Акции и другие формы участия в капитале» ЕПС, связанные с приобретением</w:t>
            </w:r>
          </w:p>
        </w:tc>
      </w:tr>
      <w:tr>
        <w:tc>
          <w:tcPr>
            <w:tcW w:type="dxa" w:w="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080</w:t>
            </w:r>
          </w:p>
        </w:tc>
        <w:tc>
          <w:tcPr>
            <w:tcW w:type="dxa" w:w="9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элементы статьи 3215 «Акции и другие формы участия в капитале» ЕПС, связанные с продажей.</w:t>
            </w:r>
          </w:p>
        </w:tc>
      </w:tr>
      <w:tr>
        <w:tc>
          <w:tcPr>
            <w:tcW w:type="dxa" w:w="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090</w:t>
            </w:r>
          </w:p>
        </w:tc>
        <w:tc>
          <w:tcPr>
            <w:tcW w:type="dxa" w:w="9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100 и 130.</w:t>
            </w:r>
          </w:p>
        </w:tc>
      </w:tr>
      <w:tr>
        <w:tc>
          <w:tcPr>
            <w:tcW w:type="dxa" w:w="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9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строки 120 за вычетом 110</w:t>
            </w:r>
          </w:p>
        </w:tc>
      </w:tr>
      <w:tr>
        <w:tc>
          <w:tcPr>
            <w:tcW w:type="dxa" w:w="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9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элементы счета 32142 «Ссуды предприятиям, финансовым учреждениям и населению» ЕПС, связанные с приобретением</w:t>
            </w:r>
          </w:p>
        </w:tc>
      </w:tr>
      <w:tr>
        <w:tc>
          <w:tcPr>
            <w:tcW w:type="dxa" w:w="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9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элементы счета 32142 «Ссуды предприятиям, финансовым учреждениям и населению»  ЕПС, связанные с продажей</w:t>
            </w:r>
          </w:p>
        </w:tc>
      </w:tr>
      <w:tr>
        <w:tc>
          <w:tcPr>
            <w:tcW w:type="dxa" w:w="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9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строки 150 за вычетом 140 </w:t>
            </w:r>
          </w:p>
        </w:tc>
      </w:tr>
      <w:tr>
        <w:tc>
          <w:tcPr>
            <w:tcW w:type="dxa" w:w="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9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элементы счета 32141 «Ссуды другим уровням государственного управления» ЕПС, связанные с приобретением</w:t>
            </w:r>
          </w:p>
        </w:tc>
      </w:tr>
      <w:tr>
        <w:tc>
          <w:tcPr>
            <w:tcW w:type="dxa" w:w="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9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элементы счета 32141 «Ссуды другим уровням государственного управления» ЕПС, связанные с продажей.</w:t>
            </w:r>
          </w:p>
        </w:tc>
      </w:tr>
      <w:tr>
        <w:tc>
          <w:tcPr>
            <w:tcW w:type="dxa" w:w="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160</w:t>
            </w:r>
          </w:p>
        </w:tc>
        <w:tc>
          <w:tcPr>
            <w:tcW w:type="dxa" w:w="9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строки 170 за вычетом 180</w:t>
            </w:r>
          </w:p>
        </w:tc>
      </w:tr>
      <w:tr>
        <w:tc>
          <w:tcPr>
            <w:tcW w:type="dxa" w:w="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9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элементы статьи 3314 «Внутренние заимствования» ЕПС, связанные с принятием.</w:t>
            </w:r>
          </w:p>
        </w:tc>
      </w:tr>
      <w:tr>
        <w:tc>
          <w:tcPr>
            <w:tcW w:type="dxa" w:w="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9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элементы статьи 3314 «Внутренние заимствования» ЕПС, связанные с погашением.</w:t>
            </w:r>
          </w:p>
        </w:tc>
      </w:tr>
      <w:tr>
        <w:tc>
          <w:tcPr>
            <w:tcW w:type="dxa" w:w="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9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200 и 210</w:t>
            </w:r>
          </w:p>
        </w:tc>
      </w:tr>
      <w:tr>
        <w:tc>
          <w:tcPr>
            <w:tcW w:type="dxa" w:w="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9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Остатки бюджетных средств на начало года</w:t>
            </w:r>
          </w:p>
        </w:tc>
      </w:tr>
      <w:tr>
        <w:tc>
          <w:tcPr>
            <w:tcW w:type="dxa" w:w="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210</w:t>
            </w:r>
          </w:p>
        </w:tc>
        <w:tc>
          <w:tcPr>
            <w:tcW w:type="dxa" w:w="9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Остатки специальных средств на начало года</w:t>
            </w:r>
            <w:r>
              <w:rPr>
                <w:rFonts w:ascii="Arial" w:cs="Arial" w:eastAsia="Arial" w:hAnsi="Arial"/>
                <w:sz w:val="24"/>
                <w:szCs w:val="24"/>
              </w:rPr>
              <w:t xml:space="preserve">.</w:t>
            </w:r>
          </w:p>
        </w:tc>
      </w:tr>
      <w:tr>
        <w:tc>
          <w:tcPr>
            <w:tcW w:type="dxa" w:w="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220</w:t>
            </w:r>
          </w:p>
        </w:tc>
        <w:tc>
          <w:tcPr>
            <w:tcW w:type="dxa" w:w="9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строки 230</w:t>
            </w:r>
          </w:p>
        </w:tc>
      </w:tr>
      <w:tr>
        <w:tc>
          <w:tcPr>
            <w:tcW w:type="dxa" w:w="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230</w:t>
            </w:r>
          </w:p>
        </w:tc>
        <w:tc>
          <w:tcPr>
            <w:tcW w:type="dxa" w:w="9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строки 240 за вычетом 250</w:t>
            </w:r>
          </w:p>
        </w:tc>
      </w:tr>
      <w:tr>
        <w:tc>
          <w:tcPr>
            <w:tcW w:type="dxa" w:w="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240</w:t>
            </w:r>
          </w:p>
        </w:tc>
        <w:tc>
          <w:tcPr>
            <w:tcW w:type="dxa" w:w="9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элементы статьи 3324 «Внешние заимствования» ЕПС, связанные с принятием.</w:t>
            </w:r>
          </w:p>
        </w:tc>
      </w:tr>
      <w:tr>
        <w:tc>
          <w:tcPr>
            <w:tcW w:type="dxa" w:w="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9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элементы статьи 3324 «Внешние заимствования» ЕПС, связанные с погашением.</w:t>
            </w:r>
          </w:p>
        </w:tc>
      </w:tr>
      <w:tr>
        <w:tc>
          <w:tcPr>
            <w:tcW w:type="dxa" w:w="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260</w:t>
            </w:r>
          </w:p>
        </w:tc>
        <w:tc>
          <w:tcPr>
            <w:tcW w:type="dxa" w:w="9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270 по 290.</w:t>
            </w:r>
          </w:p>
        </w:tc>
      </w:tr>
      <w:tr>
        <w:tc>
          <w:tcPr>
            <w:tcW w:type="dxa" w:w="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270</w:t>
            </w:r>
          </w:p>
        </w:tc>
        <w:tc>
          <w:tcPr>
            <w:tcW w:type="dxa" w:w="9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280 и 290.</w:t>
            </w:r>
          </w:p>
        </w:tc>
      </w:tr>
      <w:tr>
        <w:tc>
          <w:tcPr>
            <w:tcW w:type="dxa" w:w="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280</w:t>
            </w:r>
          </w:p>
        </w:tc>
        <w:tc>
          <w:tcPr>
            <w:tcW w:type="dxa" w:w="9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Остатки бюджетных средств на конец отчетного периода</w:t>
            </w:r>
          </w:p>
        </w:tc>
      </w:tr>
      <w:tr>
        <w:tc>
          <w:tcPr>
            <w:tcW w:type="dxa" w:w="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290</w:t>
            </w:r>
          </w:p>
        </w:tc>
        <w:tc>
          <w:tcPr>
            <w:tcW w:type="dxa" w:w="9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Остатки специальных средств на конец отчетного периода</w:t>
            </w:r>
          </w:p>
        </w:tc>
      </w:tr>
      <w:tr>
        <w:tc>
          <w:tcPr>
            <w:tcW w:type="dxa" w:w="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(1) указывается ссылка на соответствующий абзац в Примечаниях.</w:t>
            </w:r>
          </w:p>
        </w:tc>
      </w:tr>
      <w:tr>
        <w:tc>
          <w:tcPr>
            <w:tcW w:type="dxa" w:w="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(2) указываются плановые суммы по утвержденному на отчетный период государственному бюджету со всеми последними изменениями.</w:t>
            </w:r>
          </w:p>
        </w:tc>
      </w:tr>
      <w:tr>
        <w:tc>
          <w:tcPr>
            <w:tcW w:type="dxa" w:w="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(3) указываются фактические суммы расходов (по кассовому методу учета) за отчетный период.</w:t>
            </w:r>
          </w:p>
        </w:tc>
      </w:tr>
      <w:tr>
        <w:tc>
          <w:tcPr>
            <w:tcW w:type="dxa" w:w="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(4) указывается отклонение (разница) фактических сумм от плановых.</w:t>
            </w:r>
          </w:p>
        </w:tc>
      </w:tr>
    </w:tbl>
    <w:p>
      <w:pPr>
        <w:spacing w:after="120"/>
        <w:jc w:val="right"/>
      </w:pPr>
      <w:r>
        <w:rPr>
          <w:rFonts w:ascii="Arial" w:cs="Arial" w:eastAsia="Arial" w:hAnsi="Arial"/>
          <w:sz w:val="24"/>
          <w:szCs w:val="24"/>
        </w:rPr>
        <w:t xml:space="preserve">Приложение 2</w:t>
      </w:r>
      <w:r>
        <w:rPr>
          <w:rFonts w:ascii="Arial" w:cs="Arial" w:eastAsia="Arial" w:hAnsi="Arial"/>
          <w:sz w:val="24"/>
          <w:szCs w:val="24"/>
        </w:rPr>
        <w:t xml:space="preserve">9</w:t>
      </w:r>
    </w:p>
    <w:p>
      <w:pPr>
        <w:spacing w:after="120"/>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Форма Б1. Отчет об исполнении государственного местного, республиканского бюджета Кыргызской Республики в разрезе функциональной классификации по бюджетным специальным средствам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796"/>
        <w:gridCol w:w="954"/>
        <w:gridCol w:w="1432"/>
        <w:gridCol w:w="1432"/>
        <w:gridCol w:w="1112"/>
        <w:gridCol w:w="955"/>
        <w:gridCol w:w="953"/>
      </w:tblGrid>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Выплаты из государственного бюджета</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службы общего назначения</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Оборона</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Общественный порядок и безопасность</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Экономические вопросы</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Охрана окружающей среды</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Жилищные и коммунальные услуги</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070</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Здравоохранение</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080</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Отдых, культура и религия</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090</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Образование</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Социальная защита</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Описание статей Отчета об исполнении государственного местного, республиканского бюджета Кыргызской Республики в разрезе функциональной классификации</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73"/>
        <w:gridCol w:w="8905"/>
      </w:tblGrid>
      <w:tr>
        <w:tc>
          <w:tcPr>
            <w:tcW w:type="dxa" w:w="1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8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с 020 по 110</w:t>
            </w:r>
          </w:p>
        </w:tc>
      </w:tr>
      <w:tr>
        <w:tc>
          <w:tcPr>
            <w:tcW w:type="dxa" w:w="1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020–110</w:t>
            </w:r>
          </w:p>
        </w:tc>
        <w:tc>
          <w:tcPr>
            <w:tcW w:type="dxa" w:w="8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в себя суммы по элементам ЕПС: раздела 2 «Расходы» и категории 31 «Нефинансовые активы» связанные с приобретением, относящиеся к указанным функциям.</w:t>
            </w:r>
          </w:p>
        </w:tc>
      </w:tr>
      <w:tr>
        <w:tc>
          <w:tcPr>
            <w:tcW w:type="dxa" w:w="1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(1) указывается ссылка на соответствующий абзац в Примечаниях.</w:t>
            </w:r>
          </w:p>
        </w:tc>
      </w:tr>
      <w:tr>
        <w:tc>
          <w:tcPr>
            <w:tcW w:type="dxa" w:w="1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(2) указываются суммы первоначально утвержденного плана на отчетный период.</w:t>
            </w:r>
          </w:p>
        </w:tc>
      </w:tr>
      <w:tr>
        <w:tc>
          <w:tcPr>
            <w:tcW w:type="dxa" w:w="1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(3) указываются суммы уточненного плана на отчетный период.</w:t>
            </w:r>
          </w:p>
        </w:tc>
      </w:tr>
      <w:tr>
        <w:tc>
          <w:tcPr>
            <w:tcW w:type="dxa" w:w="1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(4) указываются суммы фактических кассовых расходов за отчетный период.</w:t>
            </w:r>
          </w:p>
        </w:tc>
      </w:tr>
      <w:tr>
        <w:tc>
          <w:tcPr>
            <w:tcW w:type="dxa" w:w="1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(5) указываются разницы между Столбцом (3) и Столбцом (4). </w:t>
            </w:r>
          </w:p>
        </w:tc>
      </w:tr>
      <w:tr>
        <w:tc>
          <w:tcPr>
            <w:tcW w:type="dxa" w:w="1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(6) указываются отклонения от уточненного плана в относительном выражении (в процентах).</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30</w:t>
      </w:r>
    </w:p>
    <w:p>
      <w:pPr>
        <w:spacing w:after="120"/>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Форма Б2. Отчет об исполнении государственного местного, республиканского бюджета Кыргызской Республики по расходам и операциям с нефинансовыми активами в отношении основных разделов функциональной классификации Государственные службы общего назначения; Оборона; Общественный порядок и безопасность; Экономические вопросы; Охрана окружающей среды; Жилищные и коммунальные услуги; Здравоохранение; Отдых, культура и религия; Образование; Социальная защита; по бюджетным специальным средствам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04"/>
        <w:gridCol w:w="796"/>
        <w:gridCol w:w="953"/>
        <w:gridCol w:w="1432"/>
        <w:gridCol w:w="1432"/>
        <w:gridCol w:w="953"/>
        <w:gridCol w:w="1114"/>
        <w:gridCol w:w="794"/>
      </w:tblGrid>
      <w:tr>
        <w:tc>
          <w:tcPr>
            <w:tcW w:type="dxa" w:w="2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Оплата труда работников</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Заработная плата</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Взносы в Социальный фонд</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Использование товаров и услуг</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на служебные поездки</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Коммунальные услуги и услуги связи</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Арендная плата</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Транспортные услуги</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 прочих товаров и  услуг</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представленные единой статьей в системе здравоохранения</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 медикаментов и  изделий медицинского назначения</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 продуктов питания</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Выплата процентов по кредитам и займам, полученным от иностранных государств и международных организаций</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Выплата процентов по государственным ценным бумагам</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 задолженности населению по индексированным суммам</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Выплата процентов другим единицам сектора госуправления</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Субсидии</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Субсидии нефинансовым государственным предприятиям</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Субсидии финансовым государственным предприятиям</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Субсидии нефинансовым частным предприятиям и предпринимателям</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Субсидии финансовым частным предприятиям</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Гранты</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Текущие гранты правительствам иностранных государств</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Капитальные гранты правительствам иностранных государств</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Текущие гранты международным организациям</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Капитальные гранты международным организациям</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Текущие гранты другим единицам сектора государственного управления</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Капитальные гранты другим единицам сектора государственного управления</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Социальные пособия и выплаты</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Пособия по социальному обеспечению</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Пособия по социальной помощи населению</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Другие расходы</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Текущие различные прочие расходы</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Капитальные различные прочие расходы</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 нефинансовых активов</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Здания и сооружения</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Машины и оборудование</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Другие основные фонды</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Стратегические запасы</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запасы</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Драгоценные металлы и камни</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Активы культурного наследия</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Ювелирные изделия</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Земля</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расходы</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Описание статей Отчета об исполнении государственного (местного, республиканского) бюджета Кыргызской Республики по расходам и операциям с нефинансовыми активами в отношении конкретного раздела функциональной классификации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78"/>
        <w:gridCol w:w="9000"/>
      </w:tblGrid>
      <w:tr>
        <w:tc>
          <w:tcPr>
            <w:tcW w:type="dxa" w:w="1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90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с 020 по 030.</w:t>
            </w:r>
          </w:p>
        </w:tc>
      </w:tr>
      <w:tr>
        <w:tc>
          <w:tcPr>
            <w:tcW w:type="dxa" w:w="1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020–030</w:t>
            </w:r>
          </w:p>
        </w:tc>
        <w:tc>
          <w:tcPr>
            <w:tcW w:type="dxa" w:w="90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раздела 2 «Расходы» ЕПС, имеющие отношение к выбранному разделу функциональной классификации.</w:t>
            </w:r>
          </w:p>
        </w:tc>
      </w:tr>
      <w:tr>
        <w:tc>
          <w:tcPr>
            <w:tcW w:type="dxa" w:w="1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040</w:t>
            </w:r>
          </w:p>
        </w:tc>
        <w:tc>
          <w:tcPr>
            <w:tcW w:type="dxa" w:w="90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с 050 по 120</w:t>
            </w:r>
          </w:p>
        </w:tc>
      </w:tr>
      <w:tr>
        <w:tc>
          <w:tcPr>
            <w:tcW w:type="dxa" w:w="1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050–120</w:t>
            </w:r>
          </w:p>
        </w:tc>
        <w:tc>
          <w:tcPr>
            <w:tcW w:type="dxa" w:w="90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раздела 2 «Расходы» ЕПС, имеющие отношение к выбранному разделу функциональной классификации.</w:t>
            </w:r>
          </w:p>
        </w:tc>
      </w:tr>
      <w:tr>
        <w:tc>
          <w:tcPr>
            <w:tcW w:type="dxa" w:w="1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90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с 140 по 170.</w:t>
            </w:r>
          </w:p>
        </w:tc>
      </w:tr>
      <w:tr>
        <w:tc>
          <w:tcPr>
            <w:tcW w:type="dxa" w:w="1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140–170</w:t>
            </w:r>
          </w:p>
        </w:tc>
        <w:tc>
          <w:tcPr>
            <w:tcW w:type="dxa" w:w="90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раздела 2 «Расходы» ЕПС, имеющие отношение к выбранному разделу функциональной классификации.</w:t>
            </w:r>
          </w:p>
        </w:tc>
      </w:tr>
      <w:tr>
        <w:tc>
          <w:tcPr>
            <w:tcW w:type="dxa" w:w="1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90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с 190 по 220.</w:t>
            </w:r>
          </w:p>
        </w:tc>
      </w:tr>
      <w:tr>
        <w:tc>
          <w:tcPr>
            <w:tcW w:type="dxa" w:w="1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190 – 220</w:t>
            </w:r>
          </w:p>
        </w:tc>
        <w:tc>
          <w:tcPr>
            <w:tcW w:type="dxa" w:w="90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раздела 2 «Расходы» ЕПС, имеющие отношение к выбранному разделу функциональной классификации.</w:t>
            </w:r>
          </w:p>
        </w:tc>
      </w:tr>
      <w:tr>
        <w:tc>
          <w:tcPr>
            <w:tcW w:type="dxa" w:w="1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230</w:t>
            </w:r>
          </w:p>
        </w:tc>
        <w:tc>
          <w:tcPr>
            <w:tcW w:type="dxa" w:w="90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с 240 по 290.</w:t>
            </w:r>
          </w:p>
        </w:tc>
      </w:tr>
      <w:tr>
        <w:tc>
          <w:tcPr>
            <w:tcW w:type="dxa" w:w="1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240 – 290</w:t>
            </w:r>
          </w:p>
        </w:tc>
        <w:tc>
          <w:tcPr>
            <w:tcW w:type="dxa" w:w="90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раздела 2 «Расходы» ЕПС, имеющие отношение к выбранному разделу функциональной классификации.</w:t>
            </w:r>
          </w:p>
        </w:tc>
      </w:tr>
      <w:tr>
        <w:tc>
          <w:tcPr>
            <w:tcW w:type="dxa" w:w="1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90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с 310 по 320.</w:t>
            </w:r>
          </w:p>
        </w:tc>
      </w:tr>
      <w:tr>
        <w:tc>
          <w:tcPr>
            <w:tcW w:type="dxa" w:w="1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 – 320</w:t>
            </w:r>
          </w:p>
        </w:tc>
        <w:tc>
          <w:tcPr>
            <w:tcW w:type="dxa" w:w="90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раздела 2 «Расходы» ЕПС, имеющие отношение к выбранному разделу функциональной классификации.</w:t>
            </w:r>
          </w:p>
        </w:tc>
      </w:tr>
      <w:tr>
        <w:tc>
          <w:tcPr>
            <w:tcW w:type="dxa" w:w="1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330</w:t>
            </w:r>
          </w:p>
        </w:tc>
        <w:tc>
          <w:tcPr>
            <w:tcW w:type="dxa" w:w="90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с 340 по 350.</w:t>
            </w:r>
          </w:p>
        </w:tc>
      </w:tr>
      <w:tr>
        <w:tc>
          <w:tcPr>
            <w:tcW w:type="dxa" w:w="1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340 – 350</w:t>
            </w:r>
          </w:p>
        </w:tc>
        <w:tc>
          <w:tcPr>
            <w:tcW w:type="dxa" w:w="90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раздела 2 «Расходы» ЕПС, имеющие отношение к выбранному разделу функциональной классификации.</w:t>
            </w:r>
          </w:p>
        </w:tc>
      </w:tr>
      <w:tr>
        <w:tc>
          <w:tcPr>
            <w:tcW w:type="dxa" w:w="1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360</w:t>
            </w:r>
          </w:p>
        </w:tc>
        <w:tc>
          <w:tcPr>
            <w:tcW w:type="dxa" w:w="90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с 370 по 450.</w:t>
            </w:r>
          </w:p>
        </w:tc>
      </w:tr>
      <w:tr>
        <w:tc>
          <w:tcPr>
            <w:tcW w:type="dxa" w:w="1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370-450</w:t>
            </w:r>
          </w:p>
        </w:tc>
        <w:tc>
          <w:tcPr>
            <w:tcW w:type="dxa" w:w="90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соответствующих элементов категории 31 «Нефинансовые активы» ЕПС, имеющие отношение к выбранному разделу функциональной классификации.</w:t>
            </w:r>
          </w:p>
        </w:tc>
      </w:tr>
      <w:tr>
        <w:tc>
          <w:tcPr>
            <w:tcW w:type="dxa" w:w="1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460</w:t>
            </w:r>
          </w:p>
        </w:tc>
        <w:tc>
          <w:tcPr>
            <w:tcW w:type="dxa" w:w="90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010, 040, 130, 180, 230, 300, 330, 360.</w:t>
            </w:r>
          </w:p>
        </w:tc>
      </w:tr>
      <w:tr>
        <w:tc>
          <w:tcPr>
            <w:tcW w:type="dxa" w:w="1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0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(1) указывается ссылка на соответствующий абзац в Примечаниях.</w:t>
            </w:r>
          </w:p>
        </w:tc>
      </w:tr>
      <w:tr>
        <w:tc>
          <w:tcPr>
            <w:tcW w:type="dxa" w:w="1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0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(2) указываются суммы первоначально утвержденного плана на отчетный период.</w:t>
            </w:r>
          </w:p>
        </w:tc>
      </w:tr>
      <w:tr>
        <w:tc>
          <w:tcPr>
            <w:tcW w:type="dxa" w:w="1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0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(3) указываются суммы уточненного плана на отчетный период.</w:t>
            </w:r>
          </w:p>
        </w:tc>
      </w:tr>
      <w:tr>
        <w:tc>
          <w:tcPr>
            <w:tcW w:type="dxa" w:w="1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0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(4) указываются суммы фактических кассовых расходов за отчетный период </w:t>
            </w:r>
          </w:p>
        </w:tc>
      </w:tr>
      <w:tr>
        <w:tc>
          <w:tcPr>
            <w:tcW w:type="dxa" w:w="1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0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(5) указываются разницы между Столбцом (3) и Столбцом (4). </w:t>
            </w:r>
          </w:p>
        </w:tc>
      </w:tr>
      <w:tr>
        <w:tc>
          <w:tcPr>
            <w:tcW w:type="dxa" w:w="1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90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(6) указываются отклонения от уточненного плана в относительном выражении (в процентах).</w:t>
            </w:r>
          </w:p>
        </w:tc>
      </w:tr>
    </w:tbl>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Приложение 30.1</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Форма 30.1 ОТЧЕТ ОБ ИСПОЛНЕНИИ ГОСУДАРСТВЕННОГО БЮДЖЕТА КЫРГЫЗСКОЙ РЕСПУБЛИКИ ЗА ____ ГОД</w:t>
      </w:r>
    </w:p>
    <w:p>
      <w:pPr>
        <w:spacing w:after="120"/>
        <w:jc w:val="center"/>
      </w:pPr>
      <w:r>
        <w:rPr>
          <w:rFonts w:ascii="Arial" w:cs="Arial" w:eastAsia="Arial" w:hAnsi="Arial"/>
          <w:sz w:val="24"/>
          <w:szCs w:val="24"/>
        </w:rPr>
        <w:t xml:space="preserve">(сводный отчет по функциональной классификации)</w:t>
      </w:r>
    </w:p>
    <w:p>
      <w:pPr>
        <w:spacing w:after="120"/>
        <w:jc w:val="right"/>
      </w:pPr>
      <w:r>
        <w:rPr>
          <w:rFonts w:ascii="Arial" w:cs="Arial" w:eastAsia="Arial" w:hAnsi="Arial"/>
          <w:sz w:val="24"/>
          <w:szCs w:val="24"/>
        </w:rPr>
        <w:t xml:space="preserve">тыс. 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5"/>
        <w:gridCol w:w="2255"/>
        <w:gridCol w:w="530"/>
        <w:gridCol w:w="530"/>
        <w:gridCol w:w="530"/>
        <w:gridCol w:w="530"/>
        <w:gridCol w:w="530"/>
        <w:gridCol w:w="490"/>
        <w:gridCol w:w="490"/>
        <w:gridCol w:w="490"/>
        <w:gridCol w:w="490"/>
        <w:gridCol w:w="490"/>
        <w:gridCol w:w="452"/>
        <w:gridCol w:w="452"/>
        <w:gridCol w:w="452"/>
        <w:gridCol w:w="452"/>
        <w:gridCol w:w="452"/>
      </w:tblGrid>
      <w:tr>
        <w:tc>
          <w:tcPr>
            <w:tcW w:type="dxa" w:w="565"/>
            <w:vMerge w:val="restart"/>
            <w:tcBorders>
              <w:top w:val="single" w:color="CBBF9E" w:sz="4"/>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коды классификации</w:t>
            </w:r>
          </w:p>
        </w:tc>
        <w:tc>
          <w:tcPr>
            <w:tcW w:type="dxa" w:w="2255"/>
            <w:vMerge w:val="restart"/>
            <w:tcBorders>
              <w:top w:val="single" w:color="CBBF9E" w:sz="4"/>
              <w:left w:val="none" w:color="auto" w:sz="0"/>
              <w:bottom w:val="single" w:color="CBBF9E" w:sz="4"/>
              <w:right w:val="single" w:color="CBBF9E" w:sz="4"/>
            </w:tcBorders>
            <w:vAlign w:val="top"/>
          </w:tcPr>
          <w:p>
            <w:pPr>
              <w:jc w:val="right"/>
            </w:pPr>
            <w:r>
              <w:rPr>
                <w:rFonts w:ascii="Arial" w:cs="Arial" w:eastAsia="Arial" w:hAnsi="Arial"/>
                <w:sz w:val="24"/>
                <w:szCs w:val="24"/>
              </w:rPr>
              <w:t xml:space="preserve">Наименование показателей</w:t>
            </w:r>
          </w:p>
        </w:tc>
        <w:tc>
          <w:tcPr>
            <w:tcW w:type="dxa" w:w="2650"/>
            <w:gridSpan w:val="5"/>
            <w:tcBorders>
              <w:top w:val="single" w:color="CBBF9E" w:sz="4"/>
              <w:left w:val="none" w:color="auto" w:sz="0"/>
              <w:bottom w:val="single" w:color="CBBF9E" w:sz="4"/>
              <w:right w:val="single" w:color="CBBF9E" w:sz="4"/>
            </w:tcBorders>
            <w:vAlign w:val="top"/>
          </w:tcPr>
          <w:p>
            <w:pPr>
              <w:jc w:val="right"/>
            </w:pPr>
            <w:r>
              <w:rPr>
                <w:rFonts w:ascii="Arial" w:cs="Arial" w:eastAsia="Arial" w:hAnsi="Arial"/>
                <w:sz w:val="24"/>
                <w:szCs w:val="24"/>
              </w:rPr>
              <w:t xml:space="preserve">Государственный бюджет</w:t>
            </w:r>
          </w:p>
        </w:tc>
        <w:tc>
          <w:tcPr>
            <w:tcW w:type="dxa" w:w="2450"/>
            <w:gridSpan w:val="5"/>
            <w:tcBorders>
              <w:top w:val="single" w:color="CBBF9E" w:sz="4"/>
              <w:left w:val="none" w:color="auto" w:sz="0"/>
              <w:bottom w:val="single" w:color="CBBF9E" w:sz="4"/>
              <w:right w:val="single" w:color="CBBF9E" w:sz="4"/>
            </w:tcBorders>
            <w:vAlign w:val="top"/>
          </w:tcPr>
          <w:p>
            <w:pPr>
              <w:jc w:val="right"/>
            </w:pPr>
            <w:r>
              <w:rPr>
                <w:rFonts w:ascii="Arial" w:cs="Arial" w:eastAsia="Arial" w:hAnsi="Arial"/>
                <w:sz w:val="24"/>
                <w:szCs w:val="24"/>
              </w:rPr>
              <w:t xml:space="preserve">Республиканский бюджет</w:t>
            </w:r>
          </w:p>
        </w:tc>
        <w:tc>
          <w:tcPr>
            <w:tcW w:type="dxa" w:w="2260"/>
            <w:gridSpan w:val="5"/>
            <w:tcBorders>
              <w:top w:val="single" w:color="CBBF9E" w:sz="4"/>
              <w:left w:val="none" w:color="auto" w:sz="0"/>
              <w:bottom w:val="single" w:color="CBBF9E" w:sz="4"/>
              <w:right w:val="single" w:color="CBBF9E" w:sz="4"/>
            </w:tcBorders>
            <w:vAlign w:val="top"/>
          </w:tcPr>
          <w:p>
            <w:pPr>
              <w:jc w:val="right"/>
            </w:pPr>
            <w:r>
              <w:rPr>
                <w:rFonts w:ascii="Arial" w:cs="Arial" w:eastAsia="Arial" w:hAnsi="Arial"/>
                <w:sz w:val="24"/>
                <w:szCs w:val="24"/>
              </w:rPr>
              <w:t xml:space="preserve">Местный бюджет</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Утвержденный бюджет</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Уточненный бюджет</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Факт</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Отклонение</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исполнения</w:t>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Утвержденный бюджет</w:t>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Уточненный бюджет</w:t>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Факт</w:t>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Отклонение</w:t>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исполнения</w:t>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Утвержденный бюджет</w:t>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Уточненный бюджет</w:t>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Факт</w:t>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Отклонение</w:t>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исполнения</w:t>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2</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w:t>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w:t>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w:t>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w:t>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w:t>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w:t>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w:t>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w:t>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w:t>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w:t>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18</w:t>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701</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Государственные службы общего назначения</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7011</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70111</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Бюджетно-финансовые вопросы </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70113</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Международные отношения </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70121</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Иностранная экономическая помощь </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70131</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Общие вопросы кадрового обслуживания</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70132</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Службы планирования и статистические службы общего назначения</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70133</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Прочие общие службы </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70134</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Службы по переписи населения</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70141</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Фундаментальные исследования</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70151</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НИОКР, связанные с государственными службами общего назначения</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70161</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Выборы и проведение референдумов</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70162</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Драгоценные металлы</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70163</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Прочие учреждения общего назначения</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70169</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Другие услуги государственной службы общего назначения, не отнесенные к другим категориям</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70171</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Операции, связанные с погашением государственного долга и ценных бумаг</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70172</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Основные суммы государственного долга и ценных бумаг</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70181</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Выравнивающие трансферты</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70182</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Целевые трансферты</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70183</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Ссуды местным бюджетам </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70184</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Ассигнования из республиканского бюджета  в бюджет Фонда обязательного медицинского страхования </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70185</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Ассигнования из республиканского бюджета  в бюджет Социального фонда</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702,</w:t>
            </w:r>
          </w:p>
          <w:p>
            <w:pPr>
              <w:jc w:val="right"/>
            </w:pPr>
            <w:r>
              <w:rPr>
                <w:rFonts w:ascii="Arial" w:cs="Arial" w:eastAsia="Arial" w:hAnsi="Arial"/>
                <w:sz w:val="24"/>
                <w:szCs w:val="24"/>
              </w:rPr>
              <w:t xml:space="preserve">703</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Оборона</w:t>
            </w:r>
          </w:p>
          <w:p>
            <w:pPr>
              <w:jc w:val="right"/>
            </w:pPr>
            <w:r>
              <w:rPr>
                <w:rFonts w:ascii="Arial" w:cs="Arial" w:eastAsia="Arial" w:hAnsi="Arial"/>
                <w:sz w:val="24"/>
                <w:szCs w:val="24"/>
              </w:rPr>
              <w:t xml:space="preserve">Общественный порядок</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704</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Экономические вопросы</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7041</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70411</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Общие экономические вопросы</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70412</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Делимитация границ</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70413</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Мероприятия в рамках Всемирной торговой организации</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70421</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Сельское хозяйство </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70422</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Лесное хозяйство</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70423</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Рыболовство и охота</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70424</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Водное хозяйство и мелиорация</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70429</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Прочие услуги сельского хозяйства</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70431</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Уголь и другие виды твердого минерального топлива</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70432</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Нефть и природный газ </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70435</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Тепло и электроэнергетика </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70441</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Добыча  минеральных ресурсов, за исключением  минерального топлива</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70442</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Обрабатывающая промышленность </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70443</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Строительство </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70444</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Прочие услуги в горнодобывающей промышленности, обрабатывающей промышленности и строительстве</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70451</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Автодорожный транспорт </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70452</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Водный транспорт </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70453</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Железнодорожный транспорт</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70454</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Воздушный транспорт </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70455</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Трубопроводы и другие транспортны системы</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70459</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Прочие транспортные услуги</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70461</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Фельдслужба</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70462</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Информационно-комуникационные технологии</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70469</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Прочие услуги  связи</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70473</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Туризм</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70481</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НИОКР, связанные с общими экономическими вопросами</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70482</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НИОКР в области сельского хозяйства, лесного хозяйства, рыболовства и охоты</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70483</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НИОКР в области топлива и энергетики</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70484</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НИОКР, связанные с горнодобывающей промышленностью, обрабатывающей промышленностью и строительством (КУ)</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70485</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НИОКР в области транспорта</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70486</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НИОКР в области связи</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70487</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НИОКР, связанные с другими отраслями экономической деятельности </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70491</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Экономические вопросы, не отнесенные к другим категориям</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70499</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Другие услуги по экономическим вопросам</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705</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Охрана окружающей среды</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7051</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70511</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Организация сбора и удаления отходов</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70512</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Дезактивация и захоронение радиоактивных отходов</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70521</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Удаление и очистка сточных вод </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70531</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Руководство деятельностью по борьбе с загрязнением окружающей среды и контролю за уровнем  загрязнения, надзор за этой деятельностью, инспектирование и управление данной отраслью;</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70541</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Природные парки и заповедники </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70542</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Охрана животных </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70543</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Охрана растений</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70544</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Противоэпизоотические мероприятия</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70545</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Ветеринарная диагностика</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70546</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Химизация, защита и карантин растений</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70549</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Прочие услуги по защите биоразнообразия  и охране ландшафта</w:t>
            </w:r>
          </w:p>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70551</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НИОКР в области охраны окружающей среды </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70561</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Вопросы охраны окружающей среды, не отнесенные к другим категориям </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70569</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Другие услуги по охране окружающей среды</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706</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Жилищные и коммунальные услуги</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7062</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70621</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Вопросы коммунального развития</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70622</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Теплокоммунэнерго</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70624</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Комбинаты коммунальных предприятий и ритуальных услуг</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70629</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Прочие жилищные и коммунальные услуги</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70631</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Водоснабжение </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70641</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Освещение улиц</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70661</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Жилищные и коммунальные услуги, не отнесенные к другим категориям</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70669</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Другие услуги в области коммунальных услуг</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707</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Здравоохранение</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7071</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70711</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Медицинские изделия, оборудование и аппаратура</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70721</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Медицинские услуги общего профиля </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70722</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Специализированные медицинские услуги </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70723</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Стоматологические услуги </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70731</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Услуги больниц общего профиля (ИУ)</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70732</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Услуги специализированных больниц </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70733</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Услуги медицинских центров,  гинекологических больниц  и родильных домов </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70734</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Услуги  санаториев и домов для выздоравливающих </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70735</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Услуги  больниц и центров восстановительного лечения для детей </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70741</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Станции скорой и неотложной медицинской помощи</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77042</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Станции переливания крови</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70743</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Санитарно-эпидемиологические станции и центры карантинных и опасных инфекций</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70744</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Дезинфекционные станции</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70745</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Мероприятия по борьбе с эпидемиями</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70746</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Дома ребенка, комнаты матери и ребенка</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70747</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Центры по борьбе со СПИДом</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70748</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Центры здоровья  и мероприятия по санитарному просвещению</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70749</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Прочие услуги в области здравоохранения</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70751</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НИОКР в области здравоохранения </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70761</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Вопросы здравоохранения, не отнесенные к другим категориям </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70769</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Другие услуги в области здравоохранения</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708</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Отдых, культура и религия</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7081</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70811</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Содержание и управление использованием спортивных объектов и объектов отдыха</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70812</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Спортивные учреждения и центры</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70813</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Услуги, связанные с организацией спортивных мероприятий</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70821</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Библиотеки </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70822</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Музеи и выставки</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70823</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Дворцы и дома культуры, клубы</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70824</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Театры, кинотеатры, филармонии, музыкальные коллективы, ансамбли</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70825</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Прочие мероприятия по культуре</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70831</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Телерадиовещательные компании </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70832</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Издательства и редакции</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70841</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Услуги, связанные с религией, и другие общественные услуги </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70851</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НИОКР в области отдыха, культуры и религии</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70861</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Услуги, связанные с реализацией молодежной политики </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70862</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Вопросы отдыха, спорта, культуры и религии, не отнесенные к другим категориям</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70868</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Другие услуги по вопросам спорта</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70869</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Другие услуги по вопросам отдыха, культуры и  религии</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709</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Образование</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7091</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70911</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Дошкольное образование</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70921</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Среднее образование – общеобразовательные программы</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70922</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Среднее–профессионально-техническое образование</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70923</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Начальное образование – общеобразовательные программы</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70931</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Продолженное среднее техническое образование </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70941</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Высшее образование, не ведущее к получению диплома </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70942</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Университеты и другие учебные заведения, дающие высшее образование </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70951</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Дополнительное образование и методическая работа </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70952</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Повышение квалификации </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70961</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Учреждения/мероприятия по внешкольной работе с детьми </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70962</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Детские дома </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70963</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Музыкальные школы </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70964</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Специальные детские учебные учреждения </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70965</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Детские оздоровительные организации </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70971</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НИОКР в области образования</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70981</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Вопросы образования, не отнесенные к другим категориям </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70982</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Другие услуги  в области дошкольного образования</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70989</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Другие услуги  в области среднего и высшего образования</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710</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Социальная защита</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7101</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71011</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Заболевания </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71012</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Нетрудоспособность</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71021</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Дома престарелых </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71022</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Социальный фонд</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71023</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Управление делами ветеранов войны труда</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71031</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Иждивенцы, оставшиеся без кормильца</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71041</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Детские учреждения-интернаты</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71042</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Прочие учреждения интернатского типа</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71049</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Прочие услуги по вопросам семьи и детей</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71051</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Безработица </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71061</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Жилье </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71071</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Вопросы социальной неустроенности, не отнесенные к другим категориям</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71081</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НИОКР в области социальной защиты</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71091</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Мероприятия по социальной защите населения</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71092</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Отделы социальной защиты и выплатные центры</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71093</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Услуги социальной защиты, оказываемые через учреждения не интернатского типа</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71099</w:t>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Другие услуги в области социальной защиты</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25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ВСЕГО</w:t>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bl>
    <w:p>
      <w:pPr>
        <w:spacing w:after="120"/>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ОТЧЕТ
 ОБ ИСПОЛНЕНИИ ГОСУДАРСТВЕННОГО БЮДЖЕТА КЫРГЫЗСКОЙ РЕСПУБЛИКИ ЗА 20__ ГОД
 (сводный отчет по функциональной классификации)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25"/>
        <w:gridCol w:w="977"/>
        <w:gridCol w:w="575"/>
        <w:gridCol w:w="575"/>
        <w:gridCol w:w="575"/>
        <w:gridCol w:w="575"/>
        <w:gridCol w:w="575"/>
        <w:gridCol w:w="561"/>
        <w:gridCol w:w="561"/>
        <w:gridCol w:w="561"/>
        <w:gridCol w:w="561"/>
        <w:gridCol w:w="561"/>
        <w:gridCol w:w="559"/>
        <w:gridCol w:w="559"/>
        <w:gridCol w:w="559"/>
        <w:gridCol w:w="559"/>
        <w:gridCol w:w="559"/>
      </w:tblGrid>
      <w:tr>
        <w:tc>
          <w:tcPr>
            <w:tcW w:type="dxa" w:w="72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Коды классификации</w:t>
            </w:r>
          </w:p>
        </w:tc>
        <w:tc>
          <w:tcPr>
            <w:tcW w:type="dxa" w:w="97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показателей</w:t>
            </w:r>
          </w:p>
        </w:tc>
        <w:tc>
          <w:tcPr>
            <w:tcW w:type="dxa" w:w="2875"/>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Государственный бюджет</w:t>
            </w:r>
          </w:p>
        </w:tc>
        <w:tc>
          <w:tcPr>
            <w:tcW w:type="dxa" w:w="2805"/>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Республиканский бюджет</w:t>
            </w:r>
          </w:p>
        </w:tc>
        <w:tc>
          <w:tcPr>
            <w:tcW w:type="dxa" w:w="2795"/>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Местный бюджет</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Утвержденный бюджет</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Уточненный бюджет</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Факт</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Отклонение</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исполнения</w:t>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Утвержденный бюджет</w:t>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Уточненный бюджет</w:t>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Факт</w:t>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Отклонение</w:t>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исполнения</w:t>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Утвержденный бюджет</w:t>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Уточненный бюджет</w:t>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Факт</w:t>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Отклонение</w:t>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исполнения</w:t>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701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Государственные службы общего назначения</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7011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70111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Исполнительные и законодательные органы</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70112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Бюджетно-финансовые вопросы</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70113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Международные отношения</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70121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Иностранная экономическая помощь</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70131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Общие вопросы кадрового обслуживания</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70132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Службы планирования и статистические службы общего назначения</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70133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общие службы</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70134</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Службы по переписи населения</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70141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Фундаментальные исследования</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70151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НИОКР, связанные с государственными службами общего назначения</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70161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Выборы и проведение референдумов</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70162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Драгоценные металлы</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70163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учреждения общего назначения</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70169</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услуги государственной службы общего назначения, не отнесенные к другим категориям</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70171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связанные с погашением государственного долга и ценных бумаг</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70172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суммы государственного долга и ценных бумаг</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70181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Выравнивающие трансферты</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70182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Целевые трансферты</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70183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Ссуды местным бюджетам</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70184</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Ассигнования из республиканского бюджета в бюджет Фонда обязательного медицинского страхования</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70185</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Ассигнования из республиканского бюджета в бюджет Социального фонда</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702,</w:t>
            </w:r>
          </w:p>
          <w:p>
            <w:pPr>
              <w:jc w:val="left"/>
            </w:pPr>
            <w:r>
              <w:rPr>
                <w:rFonts w:ascii="Arial" w:cs="Arial" w:eastAsia="Arial" w:hAnsi="Arial"/>
                <w:b/>
                <w:bCs/>
                <w:sz w:val="24"/>
                <w:szCs w:val="24"/>
              </w:rPr>
              <w:t xml:space="preserve">703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Оборона</w:t>
            </w:r>
          </w:p>
          <w:p>
            <w:pPr>
              <w:jc w:val="left"/>
            </w:pPr>
            <w:r>
              <w:rPr>
                <w:rFonts w:ascii="Arial" w:cs="Arial" w:eastAsia="Arial" w:hAnsi="Arial"/>
                <w:b/>
                <w:bCs/>
                <w:sz w:val="24"/>
                <w:szCs w:val="24"/>
              </w:rPr>
              <w:t xml:space="preserve">Общественный порядок</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704</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Экономические вопросы</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7041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70411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Общие экономические вопросы</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70412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Делимитация границ</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70413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 в рамках Всемирной торговой организации</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70421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70422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Лесное хозяйство</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70423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Рыболовство и охота</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70424</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Водное хозяйство и мелиорация</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70429</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услуги сельского хозяйства</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70431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Уголь и другие виды твердого минерального топлива</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70432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Нефть и природный газ</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70435</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Тепло и электроэнергетика</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70441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Добыча минеральных ресурсов, за исключением минерального топлива</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70442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Обрабатывающая промышленность</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70443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70444</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услуги в горнодобывающей промышленности, обрабатывающей промышленности и строительстве</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70451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Автодорожный транспорт</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70452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Водный транспорт</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70453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Железнодорожный транспорт</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70454</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Воздушный транспорт</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70455</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Трубопроводы и другие транспортные системы</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70459</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транспортные услуги</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70461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Фельдслужба</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70462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Информационно-коммуникационные технологии</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70469</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услуги связи</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70473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Туризм</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70481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НИОКР, связанные с общими экономическими вопросами</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70482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НИОКР в области сельского хозяйства, лесного хозяйства, рыболовства и охоты</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70483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НИОКР в области топлива и энергетики</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70484</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НИОКР, связанные с горнодобывающей промышленностью, обрабатывающей промышленностью и строительством (КУ)</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70485</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НИОКР в области транспорта</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70486</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НИОКР в области связи</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70487</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НИОКР, связанные с другими отраслями экономической деятельности</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70491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Экономические вопросы, не отнесенные к другим категориям</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70499</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услуги по экономическим вопросам</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705</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Охрана окружающей среды</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7051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70511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сбора и удаления отходов</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70512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Дезактивация и захоронение радиоактивных отходов</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70521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Удаление и очистка сточных вод</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70531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Руководство деятельностью по борьбе с загрязнением окружающей среды и контролю за уровнем загрязнения, надзор за этой деятельностью, инспектирование и управление данной отраслью</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70541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Природные парки и заповедники</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70542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Охрана животных</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70543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Охрана растений</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70544</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Противоэпизоотические мероприятия</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70545</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Ветеринарная диагностика</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70546</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Химизация, защита и карантин растений</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70549</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услуги по защите биоразнообразия и охране ландшафта</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70551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НИОКР в области охраны окружающей среды</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70561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Вопросы охраны окружающей среды, не отнесенные к другим категориям</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70569</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услуги по охране окружающей среды</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706</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Жилищные и коммунальные услуги</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7062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70621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Вопросы коммунального развития</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70622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Теплокоммунэнерго</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70624</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Комбинаты коммунальных предприятий и ритуальных услуг</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70629</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жилищные и коммунальные услуги</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70631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Водоснабжение</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70641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Освещение улиц</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70661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Жилищные и коммунальные услуги, не отнесенные к другим категориям</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70669</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услуги в области коммунальных услуг</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707</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Здравоохранение</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7071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70711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Медицинские изделия, оборудование и аппаратура</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70721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Медицинские услуги общего профиля</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70722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Специализированные медицинские услуги</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70723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Стоматологические услуги</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70731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больниц общего профиля (ИУ)</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70732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специализированных больниц</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70733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медицинских центров, гинекологических больниц и родильных домов</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70734</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санаториев и домов для выздоравливающих</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70735</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больниц и центров восстановительного лечения для детей</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70741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Станции скорой и неотложной медицинской помощи</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77042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Станции переливания крови</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70743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Санитарно-эпидемиологические станции и центры карантинных и опасных инфекций</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70744</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Дезинфекционные станции</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70745</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 по борьбе с эпидемиями</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70746</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Дома ребенка, комнаты матери и ребенка</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70747</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Центры по борьбе со СПИДом</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70748</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Центры здоровья и мероприятия по санитарному просвещению</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70749</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услуги в области здравоохранения</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70751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НИОКР в области здравоохранения</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70761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Вопросы здравоохранения, не отнесенные к другим категориям</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70769</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услуги в области здравоохранения</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708</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Отдых, культура и религия</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7081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70811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Содержание и управление использованием спортивных объектов и объектов отдыха</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70812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Спортивные учреждения и центры</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70813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связанные с организацией спортивных мероприятий</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70821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Библиотеки</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70822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Музеи и выставки</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70823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Дворцы и дома культуры, клубы</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70824</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Театры, кинотеатры, филармонии, музыкальные коллективы, ансамбли</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70825</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мероприятия по культуре</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70831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Телерадиовещательные компании</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70832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Издательства и редакции</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70841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связанные с религией, и другие общественные услуги</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70851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НИОКР в области отдыха, культуры и религии</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70861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связанные с реализацией молодежной политики</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70862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Вопросы отдыха, спорта, культуры и религии, не отнесенные к другим категориям</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70868</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услуги по вопросам спорта</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70869</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услуги по вопросам отдыха, культуры и религии</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709</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Образование</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7091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70911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Дошкольное образование</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70921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Среднее образование - общеобразовательные программы</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70922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Среднее профессионально-техническое образование</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70923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Начальное образование - общеобразовательные программы</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70931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Продолженное среднее техническое образование</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70941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Высшее образование, не ведущее к получению диплома</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70942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Университеты и другие учебные заведения, дающие высшее образование</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70951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Дополнительное образование и методическая работа</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70952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квалификации</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70961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Учреждения/мероприятия по внешкольной работе с детьми</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70962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Детские дома</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70963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Музыкальные школы</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70964</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детские учебные учреждения</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70965</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Детские оздоровительные организации</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70971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НИОКР в области образования</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70981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Вопросы образования, не отнесенные к другим категориям</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70982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услуги в области дошкольного образования</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70989</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услуги в области среднего и высшего образования</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710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Социальная защита</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7101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71011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Заболевания</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71012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Нетрудоспособность</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71021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Дома престарелых</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71022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Социальный фонд</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71023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Управление делами ветеранов войны и труда</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71031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Иждивенцы, оставшиеся без кормильца</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71041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Детские учреждения-интернаты</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71042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учреждения интернатского типа</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71049</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услуги по вопросам семьи и детей</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71051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Безработица</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71061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Жилье</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71071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Вопросы социальной неустроенности, не отнесенные к другим категориям</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71081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НИОКР в области социальной защиты</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71091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 по социальной защите населения</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71092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Отделы социальной защиты и выплатные центры</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71093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социальной защиты, оказываемые через учреждения неинтернатского типа</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71099</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услуги в области социальной защиты</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98"/>
        <w:gridCol w:w="9080"/>
      </w:tblGrid>
      <w:tr>
        <w:tc>
          <w:tcPr>
            <w:tcW w:type="dxa" w:w="10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столбец (2) включает в себя коды классификации с ЕПС.</w:t>
            </w:r>
          </w:p>
        </w:tc>
      </w:tr>
      <w:tr>
        <w:tc>
          <w:tcPr>
            <w:tcW w:type="dxa" w:w="10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столбец (3) включает в себя суммы Наименование показателей с ЕПС. </w:t>
            </w:r>
          </w:p>
        </w:tc>
      </w:tr>
      <w:tr>
        <w:tc>
          <w:tcPr>
            <w:tcW w:type="dxa" w:w="10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столбце(4) указываются сумма утвержденного плана  государственного бюджета на отчетный год.</w:t>
            </w:r>
          </w:p>
        </w:tc>
      </w:tr>
      <w:tr>
        <w:tc>
          <w:tcPr>
            <w:tcW w:type="dxa" w:w="10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(5) указываются суммы уточненного плана государственного бюджета на отчетный год.</w:t>
            </w:r>
          </w:p>
        </w:tc>
      </w:tr>
      <w:tr>
        <w:tc>
          <w:tcPr>
            <w:tcW w:type="dxa" w:w="10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(6) указываются суммы фактических кассовых доходов (расходов) государственного бюджета за отчетный год.</w:t>
            </w:r>
          </w:p>
        </w:tc>
      </w:tr>
      <w:tr>
        <w:tc>
          <w:tcPr>
            <w:tcW w:type="dxa" w:w="10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(7) указываются государственного бюджета столбцом (5) и Столбцом (6) (5-6).</w:t>
            </w:r>
          </w:p>
        </w:tc>
      </w:tr>
      <w:tr>
        <w:tc>
          <w:tcPr>
            <w:tcW w:type="dxa" w:w="10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(8) указываются государственного бюджета столбцом (5) и Столбцом (6) (6/5*100). </w:t>
            </w:r>
          </w:p>
        </w:tc>
      </w:tr>
      <w:tr>
        <w:tc>
          <w:tcPr>
            <w:tcW w:type="dxa" w:w="10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столбце(9) указываются сумма утвержденного плана республиканского бюджета на отчетный республиканского бюджета год.</w:t>
            </w:r>
          </w:p>
        </w:tc>
      </w:tr>
      <w:tr>
        <w:tc>
          <w:tcPr>
            <w:tcW w:type="dxa" w:w="10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(10) указываются суммы уточненного плана республиканского бюджета на отчетный год.</w:t>
            </w:r>
          </w:p>
        </w:tc>
      </w:tr>
      <w:tr>
        <w:tc>
          <w:tcPr>
            <w:tcW w:type="dxa" w:w="10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(11) указываются суммы фактических кассовых доходов (расходов) республиканского бюджета за отчетный год.</w:t>
            </w:r>
          </w:p>
        </w:tc>
      </w:tr>
      <w:tr>
        <w:tc>
          <w:tcPr>
            <w:tcW w:type="dxa" w:w="10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(12) указываются республиканского бюджета столбцом (10) и Столбцом (11) (10-11).</w:t>
            </w:r>
          </w:p>
        </w:tc>
      </w:tr>
      <w:tr>
        <w:tc>
          <w:tcPr>
            <w:tcW w:type="dxa" w:w="10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(13) указываются республиканского бюджета столбцом (10) и Столбцом (11) (11/10*100).</w:t>
            </w:r>
          </w:p>
        </w:tc>
      </w:tr>
      <w:tr>
        <w:tc>
          <w:tcPr>
            <w:tcW w:type="dxa" w:w="10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столбце(14) указываются а сумма утвержденного плана местного бюджет на отчетный год. </w:t>
            </w:r>
          </w:p>
        </w:tc>
      </w:tr>
      <w:tr>
        <w:tc>
          <w:tcPr>
            <w:tcW w:type="dxa" w:w="10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(15) указываются суммы уточненного плана местного бюджета на отчетный год.</w:t>
            </w:r>
          </w:p>
        </w:tc>
      </w:tr>
      <w:tr>
        <w:tc>
          <w:tcPr>
            <w:tcW w:type="dxa" w:w="10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(16) указываются местного бюджета суммы фактических кассовых доходов (расходов) за отчетный год.</w:t>
            </w:r>
          </w:p>
        </w:tc>
      </w:tr>
      <w:tr>
        <w:tc>
          <w:tcPr>
            <w:tcW w:type="dxa" w:w="10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(17) указываются местного бюджета столбцом (15) и Столбцом (16) (15-16).</w:t>
            </w:r>
          </w:p>
        </w:tc>
      </w:tr>
      <w:tr>
        <w:tc>
          <w:tcPr>
            <w:tcW w:type="dxa" w:w="10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(18) указываются местного бюджета столбцом (15) и Столбцом (16) (15/16*100). </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31</w:t>
      </w:r>
    </w:p>
    <w:p>
      <w:pPr>
        <w:spacing w:after="120"/>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Форма В1. Отчет об исполнении республиканского бюджета Кыргызской Республики за отчетный год в отношении в разрезе ведомственной классификации всего по бюджетным специальным  средствам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87"/>
        <w:gridCol w:w="794"/>
        <w:gridCol w:w="955"/>
        <w:gridCol w:w="1590"/>
        <w:gridCol w:w="1591"/>
        <w:gridCol w:w="954"/>
        <w:gridCol w:w="955"/>
        <w:gridCol w:w="954"/>
      </w:tblGrid>
      <w:tr>
        <w:tc>
          <w:tcPr>
            <w:tcW w:type="dxa" w:w="2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Поступления в республиканский бюджет</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Выплаты из республиканского бюджета</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Описание статей Отчета об исполнении республиканского бюджета Кыргызской Республики за отчетный год в отношении бюджетных учреждений</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98"/>
        <w:gridCol w:w="9080"/>
      </w:tblGrid>
      <w:tr>
        <w:tc>
          <w:tcPr>
            <w:tcW w:type="dxa" w:w="10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9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включает в себя суммы поступлений в республиканский бюджет по элементам ЕПС.</w:t>
            </w:r>
          </w:p>
        </w:tc>
      </w:tr>
      <w:tr>
        <w:tc>
          <w:tcPr>
            <w:tcW w:type="dxa" w:w="10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9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включает в себя суммы выплат из республиканского бюджета по элементам ЕПС. </w:t>
            </w:r>
          </w:p>
        </w:tc>
      </w:tr>
      <w:tr>
        <w:tc>
          <w:tcPr>
            <w:tcW w:type="dxa" w:w="10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(1) указывается ссылка на соответствующий абзац в Примечаниях.</w:t>
            </w:r>
          </w:p>
        </w:tc>
      </w:tr>
      <w:tr>
        <w:tc>
          <w:tcPr>
            <w:tcW w:type="dxa" w:w="10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(2) указываются суммы первоначально утвержденного плана на отчетный год.</w:t>
            </w:r>
          </w:p>
        </w:tc>
      </w:tr>
      <w:tr>
        <w:tc>
          <w:tcPr>
            <w:tcW w:type="dxa" w:w="10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(3) указываются суммы уточненного плана на отчетный год.</w:t>
            </w:r>
          </w:p>
        </w:tc>
      </w:tr>
      <w:tr>
        <w:tc>
          <w:tcPr>
            <w:tcW w:type="dxa" w:w="10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(4) указываются суммы фактических кассовых доходов (расходов) за отчетный год.</w:t>
            </w:r>
          </w:p>
        </w:tc>
      </w:tr>
      <w:tr>
        <w:tc>
          <w:tcPr>
            <w:tcW w:type="dxa" w:w="10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(5) указываются разницы между Столбцом (3) и Столбцом (4). </w:t>
            </w:r>
          </w:p>
        </w:tc>
      </w:tr>
      <w:tr>
        <w:tc>
          <w:tcPr>
            <w:tcW w:type="dxa" w:w="10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9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(5) указываются отклонения от уточненного плана в относительном выражении (в процентах).</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Приложение32</w:t>
      </w:r>
    </w:p>
    <w:p>
      <w:pPr>
        <w:spacing w:after="120"/>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Форма В2. Отчет об исполнении республиканского бюджета Кыргызской Республики за отчетный год по категориям доходов и расходов в разрезе ведомственной и экономической классификации по бюджетным специальным, прочим средствам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23"/>
        <w:gridCol w:w="794"/>
        <w:gridCol w:w="955"/>
        <w:gridCol w:w="1113"/>
        <w:gridCol w:w="1272"/>
        <w:gridCol w:w="796"/>
        <w:gridCol w:w="1272"/>
        <w:gridCol w:w="954"/>
      </w:tblGrid>
      <w:tr>
        <w:tc>
          <w:tcPr>
            <w:tcW w:type="dxa" w:w="3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Неналоговые доходы</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Оплата труда работников </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Использование товаров и услуг </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 </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Субсидии </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Гранты </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Социальные пособия и выплаты </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Другие расходы </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 основных фондов </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 запасов </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 ценностей </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Продажа основных средств </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Продажа запасов </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Продажа ценностей </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Чистое приобретение (выпуск) внутренних финансовых активов:</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Чистое приобретение (выпуск) внешних финансовых активов:</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Чистое принятие внутренних обязательств:</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Описание статей Отчета об исполнении республиканского бюджета Кыргызской Республики за отчетный год по категориям доходов и расходов в разрезе бюджетных  учреждений</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55"/>
        <w:gridCol w:w="9323"/>
      </w:tblGrid>
      <w:tr>
        <w:tc>
          <w:tcPr>
            <w:tcW w:type="dxa" w:w="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9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поступлений в бюджет по элементам категории 14 ЕПС.</w:t>
            </w:r>
          </w:p>
        </w:tc>
      </w:tr>
      <w:tr>
        <w:tc>
          <w:tcPr>
            <w:tcW w:type="dxa" w:w="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9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выплат из бюджета по элементам категории 21 «Оплата труда» ЕПС.</w:t>
            </w:r>
          </w:p>
        </w:tc>
      </w:tr>
      <w:tr>
        <w:tc>
          <w:tcPr>
            <w:tcW w:type="dxa" w:w="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030</w:t>
            </w:r>
          </w:p>
        </w:tc>
        <w:tc>
          <w:tcPr>
            <w:tcW w:type="dxa" w:w="9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выплат из бюджета по элементам категории 22 «Использование товаров и услуг», имеющие отношение к конкретному бюджетному учреждению ЕПС.</w:t>
            </w:r>
          </w:p>
        </w:tc>
      </w:tr>
      <w:tr>
        <w:tc>
          <w:tcPr>
            <w:tcW w:type="dxa" w:w="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040</w:t>
            </w:r>
          </w:p>
          <w:p>
            <w:pPr>
              <w:jc w:val="left"/>
            </w:pPr>
            <w:r>
              <w:rPr>
                <w:rFonts w:ascii="Arial" w:cs="Arial" w:eastAsia="Arial" w:hAnsi="Arial"/>
                <w:sz w:val="24"/>
                <w:szCs w:val="24"/>
              </w:rPr>
              <w:t xml:space="preserve"/>
            </w:r>
          </w:p>
        </w:tc>
        <w:tc>
          <w:tcPr>
            <w:tcW w:type="dxa" w:w="9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выплат бюджетных средств по элементам категории 24 «Проценты», имеющие отношение к конкретному бюджетному учреждению ЕПС.</w:t>
            </w:r>
          </w:p>
        </w:tc>
      </w:tr>
      <w:tr>
        <w:tc>
          <w:tcPr>
            <w:tcW w:type="dxa" w:w="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w:t>
            </w:r>
            <w:r>
              <w:rPr>
                <w:rFonts w:ascii="Arial" w:cs="Arial" w:eastAsia="Arial" w:hAnsi="Arial"/>
                <w:sz w:val="24"/>
                <w:szCs w:val="24"/>
              </w:rPr>
              <w:t xml:space="preserve">5</w:t>
            </w:r>
            <w:r>
              <w:rPr>
                <w:rFonts w:ascii="Arial" w:cs="Arial" w:eastAsia="Arial" w:hAnsi="Arial"/>
                <w:sz w:val="24"/>
                <w:szCs w:val="24"/>
              </w:rPr>
              <w:t xml:space="preserve">0</w:t>
            </w:r>
          </w:p>
          <w:p>
            <w:pPr>
              <w:jc w:val="left"/>
            </w:pPr>
            <w:r>
              <w:rPr>
                <w:rFonts w:ascii="Arial" w:cs="Arial" w:eastAsia="Arial" w:hAnsi="Arial"/>
                <w:sz w:val="24"/>
                <w:szCs w:val="24"/>
              </w:rPr>
              <w:t xml:space="preserve"/>
            </w:r>
          </w:p>
        </w:tc>
        <w:tc>
          <w:tcPr>
            <w:tcW w:type="dxa" w:w="9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выплат бюджетных средств по элементам категории 25 «Субсидии», имеющие отношение к конкретному бюджетному учреждению ЕПС.</w:t>
            </w:r>
          </w:p>
        </w:tc>
      </w:tr>
      <w:tr>
        <w:tc>
          <w:tcPr>
            <w:tcW w:type="dxa" w:w="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w:t>
            </w:r>
            <w:r>
              <w:rPr>
                <w:rFonts w:ascii="Arial" w:cs="Arial" w:eastAsia="Arial" w:hAnsi="Arial"/>
                <w:sz w:val="24"/>
                <w:szCs w:val="24"/>
              </w:rPr>
              <w:t xml:space="preserve">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9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выплат бюджетных средств по элементам категории 26 «Гранты», имеющие отношение к конкретному бюджетному учреждению </w:t>
            </w:r>
          </w:p>
          <w:p>
            <w:pPr>
              <w:jc w:val="left"/>
            </w:pPr>
            <w:r>
              <w:rPr>
                <w:rFonts w:ascii="Arial" w:cs="Arial" w:eastAsia="Arial" w:hAnsi="Arial"/>
                <w:sz w:val="24"/>
                <w:szCs w:val="24"/>
              </w:rPr>
              <w:t xml:space="preserve">ЕПС.</w:t>
            </w:r>
          </w:p>
        </w:tc>
      </w:tr>
      <w:tr>
        <w:tc>
          <w:tcPr>
            <w:tcW w:type="dxa" w:w="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w:t>
            </w:r>
            <w:r>
              <w:rPr>
                <w:rFonts w:ascii="Arial" w:cs="Arial" w:eastAsia="Arial" w:hAnsi="Arial"/>
                <w:sz w:val="24"/>
                <w:szCs w:val="24"/>
              </w:rPr>
              <w:t xml:space="preserve">7</w:t>
            </w:r>
            <w:r>
              <w:rPr>
                <w:rFonts w:ascii="Arial" w:cs="Arial" w:eastAsia="Arial" w:hAnsi="Arial"/>
                <w:sz w:val="24"/>
                <w:szCs w:val="24"/>
              </w:rPr>
              <w:t xml:space="preserve">0</w:t>
            </w:r>
          </w:p>
          <w:p>
            <w:pPr>
              <w:jc w:val="left"/>
            </w:pPr>
            <w:r>
              <w:rPr>
                <w:rFonts w:ascii="Arial" w:cs="Arial" w:eastAsia="Arial" w:hAnsi="Arial"/>
                <w:sz w:val="24"/>
                <w:szCs w:val="24"/>
              </w:rPr>
              <w:t xml:space="preserve"/>
            </w:r>
          </w:p>
        </w:tc>
        <w:tc>
          <w:tcPr>
            <w:tcW w:type="dxa" w:w="9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выплат из бюджета по элементам категории 27 «Социальные пособия и выплаты», имеющие отношение к конкретному бюджетному учреждению ЕПС.</w:t>
            </w:r>
          </w:p>
        </w:tc>
      </w:tr>
      <w:tr>
        <w:tc>
          <w:tcPr>
            <w:tcW w:type="dxa" w:w="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08</w:t>
            </w:r>
            <w:r>
              <w:rPr>
                <w:rFonts w:ascii="Arial" w:cs="Arial" w:eastAsia="Arial" w:hAnsi="Arial"/>
                <w:sz w:val="24"/>
                <w:szCs w:val="24"/>
              </w:rPr>
              <w:t xml:space="preserve">0</w:t>
            </w:r>
          </w:p>
          <w:p>
            <w:pPr>
              <w:jc w:val="left"/>
            </w:pPr>
            <w:r>
              <w:rPr>
                <w:rFonts w:ascii="Arial" w:cs="Arial" w:eastAsia="Arial" w:hAnsi="Arial"/>
                <w:sz w:val="24"/>
                <w:szCs w:val="24"/>
              </w:rPr>
              <w:t xml:space="preserve"/>
            </w:r>
          </w:p>
        </w:tc>
        <w:tc>
          <w:tcPr>
            <w:tcW w:type="dxa" w:w="9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суммы выплат из бюджета по элементам категории 28 «Другие расходы», имеющие отношение к конкретному бюджетному учреждению ЕПС.</w:t>
            </w:r>
          </w:p>
        </w:tc>
      </w:tr>
      <w:tr>
        <w:tc>
          <w:tcPr>
            <w:tcW w:type="dxa" w:w="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09</w:t>
            </w:r>
            <w:r>
              <w:rPr>
                <w:rFonts w:ascii="Arial" w:cs="Arial" w:eastAsia="Arial" w:hAnsi="Arial"/>
                <w:sz w:val="24"/>
                <w:szCs w:val="24"/>
              </w:rPr>
              <w:t xml:space="preserve">0</w:t>
            </w:r>
          </w:p>
          <w:p>
            <w:pPr>
              <w:jc w:val="left"/>
            </w:pPr>
            <w:r>
              <w:rPr>
                <w:rFonts w:ascii="Arial" w:cs="Arial" w:eastAsia="Arial" w:hAnsi="Arial"/>
                <w:sz w:val="24"/>
                <w:szCs w:val="24"/>
              </w:rPr>
              <w:t xml:space="preserve"/>
            </w:r>
          </w:p>
        </w:tc>
        <w:tc>
          <w:tcPr>
            <w:tcW w:type="dxa" w:w="9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в себя суммы выплат бюджетных средств по элементам и группам ЕПС: 311 «Основные фонды», имеющие отношение к конкретному бюджетному учреждению</w:t>
            </w:r>
          </w:p>
        </w:tc>
      </w:tr>
      <w:tr>
        <w:tc>
          <w:tcPr>
            <w:tcW w:type="dxa" w:w="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
            </w:r>
          </w:p>
        </w:tc>
        <w:tc>
          <w:tcPr>
            <w:tcW w:type="dxa" w:w="9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в себя суммы выплат из бюджета по элементам и группам 312 «Запасы», имеющие отношение к конкретному бюджетному учреждению ЕПС.</w:t>
            </w:r>
          </w:p>
        </w:tc>
      </w:tr>
      <w:tr>
        <w:tc>
          <w:tcPr>
            <w:tcW w:type="dxa" w:w="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0</w:t>
            </w:r>
          </w:p>
          <w:p>
            <w:pPr>
              <w:jc w:val="left"/>
            </w:pPr>
            <w:r>
              <w:rPr>
                <w:rFonts w:ascii="Arial" w:cs="Arial" w:eastAsia="Arial" w:hAnsi="Arial"/>
                <w:sz w:val="24"/>
                <w:szCs w:val="24"/>
              </w:rPr>
              <w:t xml:space="preserve"/>
            </w:r>
          </w:p>
        </w:tc>
        <w:tc>
          <w:tcPr>
            <w:tcW w:type="dxa" w:w="9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в себя суммы выплат из бюджета по элементам и группам 313 «Ценности», имеющие отношение к конкретному бюджетному учреждению ЕПС.</w:t>
            </w:r>
          </w:p>
        </w:tc>
      </w:tr>
      <w:tr>
        <w:tc>
          <w:tcPr>
            <w:tcW w:type="dxa" w:w="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r>
              <w:rPr>
                <w:rFonts w:ascii="Arial" w:cs="Arial" w:eastAsia="Arial" w:hAnsi="Arial"/>
                <w:sz w:val="24"/>
                <w:szCs w:val="24"/>
              </w:rPr>
              <w:t xml:space="preserve">2</w:t>
            </w:r>
            <w:r>
              <w:rPr>
                <w:rFonts w:ascii="Arial" w:cs="Arial" w:eastAsia="Arial" w:hAnsi="Arial"/>
                <w:sz w:val="24"/>
                <w:szCs w:val="24"/>
              </w:rPr>
              <w:t xml:space="preserve">0</w:t>
            </w:r>
          </w:p>
          <w:p>
            <w:pPr>
              <w:jc w:val="left"/>
            </w:pPr>
            <w:r>
              <w:rPr>
                <w:rFonts w:ascii="Arial" w:cs="Arial" w:eastAsia="Arial" w:hAnsi="Arial"/>
                <w:sz w:val="24"/>
                <w:szCs w:val="24"/>
              </w:rPr>
              <w:t xml:space="preserve"/>
            </w:r>
          </w:p>
        </w:tc>
        <w:tc>
          <w:tcPr>
            <w:tcW w:type="dxa" w:w="9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в себя суммы поступлений в бюджет по элементам и группам 311 «Основные фонды», имеющие отношение к конкретному бюджетному учреждению ЕПС.</w:t>
            </w:r>
          </w:p>
        </w:tc>
      </w:tr>
      <w:tr>
        <w:tc>
          <w:tcPr>
            <w:tcW w:type="dxa" w:w="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130</w:t>
            </w:r>
          </w:p>
          <w:p>
            <w:pPr>
              <w:jc w:val="left"/>
            </w:pPr>
            <w:r>
              <w:rPr>
                <w:rFonts w:ascii="Arial" w:cs="Arial" w:eastAsia="Arial" w:hAnsi="Arial"/>
                <w:sz w:val="24"/>
                <w:szCs w:val="24"/>
              </w:rPr>
              <w:t xml:space="preserve"/>
            </w:r>
          </w:p>
        </w:tc>
        <w:tc>
          <w:tcPr>
            <w:tcW w:type="dxa" w:w="9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в себя суммы поступлений в бюджет по элементами  группам 312 «Запасы», имеющие отношение к конкретному бюджетному учреждению ЕПС.</w:t>
            </w:r>
          </w:p>
        </w:tc>
      </w:tr>
      <w:tr>
        <w:tc>
          <w:tcPr>
            <w:tcW w:type="dxa" w:w="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150</w:t>
            </w:r>
          </w:p>
          <w:p>
            <w:pPr>
              <w:jc w:val="left"/>
            </w:pPr>
            <w:r>
              <w:rPr>
                <w:rFonts w:ascii="Arial" w:cs="Arial" w:eastAsia="Arial" w:hAnsi="Arial"/>
                <w:sz w:val="24"/>
                <w:szCs w:val="24"/>
              </w:rPr>
              <w:t xml:space="preserve"/>
            </w:r>
          </w:p>
        </w:tc>
        <w:tc>
          <w:tcPr>
            <w:tcW w:type="dxa" w:w="9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в себя суммы чистых выплат из  бюджета (поступлений в бюджет) по элементам и группам 321 «Внутренние финансовые активы», имеющие отношение к конкретному бюджетному учреждению ЕПС.</w:t>
            </w:r>
          </w:p>
        </w:tc>
      </w:tr>
      <w:tr>
        <w:tc>
          <w:tcPr>
            <w:tcW w:type="dxa" w:w="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r>
              <w:rPr>
                <w:rFonts w:ascii="Arial" w:cs="Arial" w:eastAsia="Arial" w:hAnsi="Arial"/>
                <w:sz w:val="24"/>
                <w:szCs w:val="24"/>
              </w:rPr>
              <w:t xml:space="preserve">0</w:t>
            </w:r>
          </w:p>
          <w:p>
            <w:pPr>
              <w:jc w:val="left"/>
            </w:pPr>
            <w:r>
              <w:rPr>
                <w:rFonts w:ascii="Arial" w:cs="Arial" w:eastAsia="Arial" w:hAnsi="Arial"/>
                <w:sz w:val="24"/>
                <w:szCs w:val="24"/>
              </w:rPr>
              <w:t xml:space="preserve"/>
            </w:r>
          </w:p>
        </w:tc>
        <w:tc>
          <w:tcPr>
            <w:tcW w:type="dxa" w:w="9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в себя суммы чистых выплат из  бюджета (поступлений в бюджет) по элементам и группам 322 «Внешние финансовые активы», имеющие отношение к конкретному бюджетному учреждению ЕПС.</w:t>
            </w:r>
          </w:p>
        </w:tc>
      </w:tr>
      <w:tr>
        <w:tc>
          <w:tcPr>
            <w:tcW w:type="dxa" w:w="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r>
              <w:rPr>
                <w:rFonts w:ascii="Arial" w:cs="Arial" w:eastAsia="Arial" w:hAnsi="Arial"/>
                <w:sz w:val="24"/>
                <w:szCs w:val="24"/>
              </w:rPr>
              <w:t xml:space="preserve">0</w:t>
            </w:r>
          </w:p>
          <w:p>
            <w:pPr>
              <w:jc w:val="left"/>
            </w:pPr>
            <w:r>
              <w:rPr>
                <w:rFonts w:ascii="Arial" w:cs="Arial" w:eastAsia="Arial" w:hAnsi="Arial"/>
                <w:sz w:val="24"/>
                <w:szCs w:val="24"/>
              </w:rPr>
              <w:t xml:space="preserve"/>
            </w:r>
          </w:p>
        </w:tc>
        <w:tc>
          <w:tcPr>
            <w:tcW w:type="dxa" w:w="9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в себя суммы чистых выплат из  бюджета (поступлений в бюджет) по элементам и группы 331 «Внутренние обязательства», имеющие отношение к конкретному бюджетному учреждению ЕПС.</w:t>
            </w:r>
          </w:p>
        </w:tc>
      </w:tr>
      <w:tr>
        <w:tc>
          <w:tcPr>
            <w:tcW w:type="dxa" w:w="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(1) указывается ссылка на соответствующий абзац в Примечаниях.</w:t>
            </w:r>
          </w:p>
        </w:tc>
      </w:tr>
      <w:tr>
        <w:tc>
          <w:tcPr>
            <w:tcW w:type="dxa" w:w="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(2) указываются суммы первоначально утвержденного плана на отчетный год в отношении конкретного министерства или ведомства.</w:t>
            </w:r>
          </w:p>
        </w:tc>
      </w:tr>
      <w:tr>
        <w:tc>
          <w:tcPr>
            <w:tcW w:type="dxa" w:w="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(3) указываются суммы уточненного плана на отчетный год в отношении конкретного министерства или ведомства.</w:t>
            </w:r>
          </w:p>
        </w:tc>
      </w:tr>
      <w:tr>
        <w:tc>
          <w:tcPr>
            <w:tcW w:type="dxa" w:w="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(4) указываются суммы фактических кассовых неналоговых доходов за отчетный год в отношении конкретного министерства или ведомства.</w:t>
            </w:r>
          </w:p>
        </w:tc>
      </w:tr>
      <w:tr>
        <w:tc>
          <w:tcPr>
            <w:tcW w:type="dxa" w:w="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(5) указываются разницы между Столбцом (3) и Столбцом (4). </w:t>
            </w:r>
          </w:p>
        </w:tc>
      </w:tr>
      <w:tr>
        <w:tc>
          <w:tcPr>
            <w:tcW w:type="dxa" w:w="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9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(5) указываются отклонения от уточненного плана в относительном выражении (в процентах) путем деления суммы по Столбцу (5) на сумму по Столбцу (3).</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33</w:t>
      </w:r>
    </w:p>
    <w:p>
      <w:pPr>
        <w:spacing w:after="120"/>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Форма Г1. Отчет об исполнении государственного местного, республиканского бюджета Кыргызской Республики за отчетный год в разрезе административно-территориального деления по бюджетным специальным средствам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05"/>
        <w:gridCol w:w="796"/>
        <w:gridCol w:w="953"/>
        <w:gridCol w:w="1272"/>
        <w:gridCol w:w="1272"/>
        <w:gridCol w:w="796"/>
        <w:gridCol w:w="1113"/>
        <w:gridCol w:w="1271"/>
      </w:tblGrid>
      <w:tr>
        <w:tc>
          <w:tcPr>
            <w:tcW w:type="dxa" w:w="27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Поступления в государственный бюджет </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г.Бишкек</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г.Ош</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Жалал-Абадская область</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Выплаты из государственного бюджета</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г.Бишкек</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г.Ош</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Жалал-Абадская область</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Описание статей Отчета об исполнении государственного &lt;местного, республиканского&gt; бюджета Кыргызской Республики за 20ХХ год в разрезе административно-территориального деления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32"/>
        <w:gridCol w:w="8746"/>
      </w:tblGrid>
      <w:tr>
        <w:tc>
          <w:tcPr>
            <w:tcW w:type="dxa" w:w="1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8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с 020 по 100</w:t>
            </w:r>
          </w:p>
        </w:tc>
      </w:tr>
      <w:tr>
        <w:tc>
          <w:tcPr>
            <w:tcW w:type="dxa" w:w="1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020– 100</w:t>
            </w:r>
          </w:p>
        </w:tc>
        <w:tc>
          <w:tcPr>
            <w:tcW w:type="dxa" w:w="8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в себя суммы поступлений в бюджет по элементам ЕПС: раздела 1 «Доходы» и 3 «Денежные потоки по активам и обязательствам», относящиеся к соответствующему субъекту административно-территориального деления.</w:t>
            </w:r>
          </w:p>
        </w:tc>
      </w:tr>
      <w:tr>
        <w:tc>
          <w:tcPr>
            <w:tcW w:type="dxa" w:w="1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8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с 120 по 200</w:t>
            </w:r>
          </w:p>
        </w:tc>
      </w:tr>
      <w:tr>
        <w:tc>
          <w:tcPr>
            <w:tcW w:type="dxa" w:w="1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 – 200</w:t>
            </w:r>
          </w:p>
        </w:tc>
        <w:tc>
          <w:tcPr>
            <w:tcW w:type="dxa" w:w="8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в себя суммы выплат из бюджета по элементам ЕПС: 2 «Расходы» и 3 «Денежные потоки по активам и обязательствам», относящиеся к соответствующему субъекту административно-территориального деления.</w:t>
            </w:r>
          </w:p>
        </w:tc>
      </w:tr>
      <w:tr>
        <w:tc>
          <w:tcPr>
            <w:tcW w:type="dxa" w:w="1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(1) указывается ссылка на соответствующий абзац в Примечаниях.</w:t>
            </w:r>
          </w:p>
        </w:tc>
      </w:tr>
      <w:tr>
        <w:tc>
          <w:tcPr>
            <w:tcW w:type="dxa" w:w="1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(2) указываются суммы первоначально утвержденного плана на отчетный год в отношении конкретного министерства или ведомства.</w:t>
            </w:r>
          </w:p>
        </w:tc>
      </w:tr>
      <w:tr>
        <w:tc>
          <w:tcPr>
            <w:tcW w:type="dxa" w:w="1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(3) указываются суммы уточненного плана на отчетный год в отношении конкретного министерства или ведомства.</w:t>
            </w:r>
          </w:p>
        </w:tc>
      </w:tr>
      <w:tr>
        <w:tc>
          <w:tcPr>
            <w:tcW w:type="dxa" w:w="1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(4) указываются суммы чистых фактических кассовых доходов (расходов) за отчетный год в отношении конкретного министерства или ведомства.</w:t>
            </w:r>
          </w:p>
        </w:tc>
      </w:tr>
      <w:tr>
        <w:tc>
          <w:tcPr>
            <w:tcW w:type="dxa" w:w="1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(5) указываются разницы между Столбцом (3) и Столбцом (4). </w:t>
            </w:r>
          </w:p>
        </w:tc>
      </w:tr>
      <w:tr>
        <w:tc>
          <w:tcPr>
            <w:tcW w:type="dxa" w:w="1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(5) указываются отклонения от уточненного плана в относительном выражении (в процентах) путем деления суммы по Столбцу (5) на сумму по Столбцу (3).</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34</w:t>
      </w:r>
    </w:p>
    <w:p>
      <w:pPr>
        <w:spacing w:after="120"/>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Форма Г2. Отчет об исполнении республиканского бюджета Кыргызской Республики по трансфертам, средствам передаваемым по взаимным расчетам, бюджетным ссудам перечисленным в местные бюджеты за отчетный год</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27"/>
        <w:gridCol w:w="796"/>
        <w:gridCol w:w="954"/>
        <w:gridCol w:w="1908"/>
        <w:gridCol w:w="1591"/>
        <w:gridCol w:w="794"/>
        <w:gridCol w:w="1114"/>
        <w:gridCol w:w="794"/>
      </w:tblGrid>
      <w:tr>
        <w:tc>
          <w:tcPr>
            <w:tcW w:type="dxa" w:w="22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перечислено местным бюджетам за год</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г.Бишкек</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г.Ош</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Чуйская область</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Иссык-Кульская область</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Нарынская область</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Таласская область</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070</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Ошская область</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080</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Жалал-Абадская область</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090</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Баткенская область</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Описание статей Отчета об исполнении республиканского бюджета Кыргызской Республики по трансфертам, средствам передаваемым по взаимным расчетам, бюджетным ссудам перечисленным в местные бюджеты за 20ХХ год</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02"/>
        <w:gridCol w:w="8776"/>
      </w:tblGrid>
      <w:tr>
        <w:tc>
          <w:tcPr>
            <w:tcW w:type="dxa" w:w="14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8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с 020 по 100.</w:t>
            </w:r>
          </w:p>
        </w:tc>
      </w:tr>
      <w:tr>
        <w:tc>
          <w:tcPr>
            <w:tcW w:type="dxa" w:w="14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020 – 100</w:t>
            </w:r>
          </w:p>
        </w:tc>
        <w:tc>
          <w:tcPr>
            <w:tcW w:type="dxa" w:w="8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Строки включают в себя суммы по соответствующим элементам группы 263 «Гранты другим единицам сектора государственного управления», относящиеся к соответствующему субъекту административно-территориального деления.</w:t>
            </w:r>
          </w:p>
        </w:tc>
      </w:tr>
      <w:tr>
        <w:tc>
          <w:tcPr>
            <w:tcW w:type="dxa" w:w="14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(1) указывается ссылка на соответствующий абзац в Примечаниях.</w:t>
            </w:r>
          </w:p>
        </w:tc>
      </w:tr>
      <w:tr>
        <w:tc>
          <w:tcPr>
            <w:tcW w:type="dxa" w:w="14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(2) указываются суммы первоначально утвержденного плана на отчетный год.</w:t>
            </w:r>
          </w:p>
        </w:tc>
      </w:tr>
      <w:tr>
        <w:tc>
          <w:tcPr>
            <w:tcW w:type="dxa" w:w="14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(3) указываются суммы уточненного плана на отчетный год.</w:t>
            </w:r>
          </w:p>
        </w:tc>
      </w:tr>
      <w:tr>
        <w:tc>
          <w:tcPr>
            <w:tcW w:type="dxa" w:w="14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(4) указываются суммы фактических кассовых расходов за отчетный год.</w:t>
            </w:r>
          </w:p>
        </w:tc>
      </w:tr>
      <w:tr>
        <w:tc>
          <w:tcPr>
            <w:tcW w:type="dxa" w:w="14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(5) указываются разницы между Столбцом (3) и Столбцом (4). </w:t>
            </w:r>
          </w:p>
        </w:tc>
      </w:tr>
      <w:tr>
        <w:tc>
          <w:tcPr>
            <w:tcW w:type="dxa" w:w="14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(5) указываются отклонения от уточненного плана в относительном выражении (в процентах) </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35</w:t>
      </w:r>
    </w:p>
    <w:p>
      <w:pPr>
        <w:spacing w:after="120"/>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Форма Д15. Отчет о внешнем долге Кыргызской Республики на отчетную дату в разрезе экономической классификации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08"/>
        <w:gridCol w:w="796"/>
        <w:gridCol w:w="955"/>
        <w:gridCol w:w="1272"/>
        <w:gridCol w:w="1113"/>
        <w:gridCol w:w="1272"/>
        <w:gridCol w:w="954"/>
        <w:gridCol w:w="955"/>
        <w:gridCol w:w="954"/>
      </w:tblGrid>
      <w:tr>
        <w:tc>
          <w:tcPr>
            <w:tcW w:type="dxa" w:w="19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по всем внешним заимствованиям:</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Основная сумма долга</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Штрафные санкции</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Заимствования по двусторонним долговым соглашениям:</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Основная сумма долга</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Штрафные санкции</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Заимствования по многосторонним долговым соглашениям:</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Основная сумма долга</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Штрафные санкции</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Заимствования от международных финансовых институтов:</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Основная сумма долга</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Штрафные санкции</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внешние заимствования:</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Основная сумма долга</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Штрафные санкции</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Описание статей Отчета о внешнем долге Кыргызской Республики на отчетную дату в разрезе экономической классификации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66"/>
        <w:gridCol w:w="8612"/>
      </w:tblGrid>
      <w:tr>
        <w:tc>
          <w:tcPr>
            <w:tcW w:type="dxa" w:w="1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8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с 020 по 040</w:t>
            </w:r>
          </w:p>
        </w:tc>
      </w:tr>
      <w:tr>
        <w:tc>
          <w:tcPr>
            <w:tcW w:type="dxa" w:w="1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020 </w:t>
            </w:r>
          </w:p>
        </w:tc>
        <w:tc>
          <w:tcPr>
            <w:tcW w:type="dxa" w:w="8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060, 100, 140, 180</w:t>
            </w:r>
          </w:p>
        </w:tc>
      </w:tr>
      <w:tr>
        <w:tc>
          <w:tcPr>
            <w:tcW w:type="dxa" w:w="1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030</w:t>
            </w:r>
          </w:p>
        </w:tc>
        <w:tc>
          <w:tcPr>
            <w:tcW w:type="dxa" w:w="8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070, 110, 150, 190</w:t>
            </w:r>
          </w:p>
        </w:tc>
      </w:tr>
      <w:tr>
        <w:tc>
          <w:tcPr>
            <w:tcW w:type="dxa" w:w="1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040</w:t>
            </w:r>
          </w:p>
        </w:tc>
        <w:tc>
          <w:tcPr>
            <w:tcW w:type="dxa" w:w="8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080, 120, 160, 200</w:t>
            </w:r>
          </w:p>
        </w:tc>
      </w:tr>
      <w:tr>
        <w:tc>
          <w:tcPr>
            <w:tcW w:type="dxa" w:w="1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050</w:t>
            </w:r>
          </w:p>
        </w:tc>
        <w:tc>
          <w:tcPr>
            <w:tcW w:type="dxa" w:w="8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с 060 по 080</w:t>
            </w:r>
          </w:p>
        </w:tc>
      </w:tr>
      <w:tr>
        <w:tc>
          <w:tcPr>
            <w:tcW w:type="dxa" w:w="1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 – 080</w:t>
            </w:r>
          </w:p>
        </w:tc>
        <w:tc>
          <w:tcPr>
            <w:tcW w:type="dxa" w:w="8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связанные с остатками и движением основной суммы долга, процентов и штрафных санкций в отношении з</w:t>
            </w:r>
            <w:r>
              <w:rPr>
                <w:rFonts w:ascii="Arial" w:cs="Arial" w:eastAsia="Arial" w:hAnsi="Arial"/>
                <w:sz w:val="24"/>
                <w:szCs w:val="24"/>
              </w:rPr>
              <w:t xml:space="preserve">аимствований по двусторонним долговым соглашениям</w:t>
            </w:r>
            <w:r>
              <w:rPr>
                <w:rFonts w:ascii="Arial" w:cs="Arial" w:eastAsia="Arial" w:hAnsi="Arial"/>
                <w:sz w:val="24"/>
                <w:szCs w:val="24"/>
              </w:rPr>
              <w:t xml:space="preserve">. </w:t>
            </w:r>
          </w:p>
        </w:tc>
      </w:tr>
      <w:tr>
        <w:tc>
          <w:tcPr>
            <w:tcW w:type="dxa" w:w="1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090</w:t>
            </w:r>
          </w:p>
        </w:tc>
        <w:tc>
          <w:tcPr>
            <w:tcW w:type="dxa" w:w="8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с 100 по 120</w:t>
            </w:r>
          </w:p>
        </w:tc>
      </w:tr>
      <w:tr>
        <w:tc>
          <w:tcPr>
            <w:tcW w:type="dxa" w:w="1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 – 120</w:t>
            </w:r>
          </w:p>
        </w:tc>
        <w:tc>
          <w:tcPr>
            <w:tcW w:type="dxa" w:w="8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связанные с остатками и движением основной суммы долга, процентов и штрафных санкций в отношении з</w:t>
            </w:r>
            <w:r>
              <w:rPr>
                <w:rFonts w:ascii="Arial" w:cs="Arial" w:eastAsia="Arial" w:hAnsi="Arial"/>
                <w:sz w:val="24"/>
                <w:szCs w:val="24"/>
              </w:rPr>
              <w:t xml:space="preserve">аимствований по многосторонним долговым соглашениям</w:t>
            </w:r>
            <w:r>
              <w:rPr>
                <w:rFonts w:ascii="Arial" w:cs="Arial" w:eastAsia="Arial" w:hAnsi="Arial"/>
                <w:sz w:val="24"/>
                <w:szCs w:val="24"/>
              </w:rPr>
              <w:t xml:space="preserve">. </w:t>
            </w:r>
          </w:p>
        </w:tc>
      </w:tr>
      <w:tr>
        <w:tc>
          <w:tcPr>
            <w:tcW w:type="dxa" w:w="1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8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с 140 по 160</w:t>
            </w:r>
          </w:p>
        </w:tc>
      </w:tr>
      <w:tr>
        <w:tc>
          <w:tcPr>
            <w:tcW w:type="dxa" w:w="1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140 – 160</w:t>
            </w:r>
          </w:p>
        </w:tc>
        <w:tc>
          <w:tcPr>
            <w:tcW w:type="dxa" w:w="8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связанные с остатками и движением основной суммы долга, процентов и штрафных санкций в отношении з</w:t>
            </w:r>
            <w:r>
              <w:rPr>
                <w:rFonts w:ascii="Arial" w:cs="Arial" w:eastAsia="Arial" w:hAnsi="Arial"/>
                <w:sz w:val="24"/>
                <w:szCs w:val="24"/>
              </w:rPr>
              <w:t xml:space="preserve">аимствований от международных финансовых институтов</w:t>
            </w:r>
            <w:r>
              <w:rPr>
                <w:rFonts w:ascii="Arial" w:cs="Arial" w:eastAsia="Arial" w:hAnsi="Arial"/>
                <w:sz w:val="24"/>
                <w:szCs w:val="24"/>
              </w:rPr>
              <w:t xml:space="preserve">. </w:t>
            </w:r>
          </w:p>
        </w:tc>
      </w:tr>
      <w:tr>
        <w:tc>
          <w:tcPr>
            <w:tcW w:type="dxa" w:w="1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8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с 180 по 200</w:t>
            </w:r>
          </w:p>
        </w:tc>
      </w:tr>
      <w:tr>
        <w:tc>
          <w:tcPr>
            <w:tcW w:type="dxa" w:w="1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180 – 200</w:t>
            </w:r>
          </w:p>
        </w:tc>
        <w:tc>
          <w:tcPr>
            <w:tcW w:type="dxa" w:w="8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связанные с остатками и движением основной суммы долга, процентов и штрафных санкций в отношении прочих внешних з</w:t>
            </w:r>
            <w:r>
              <w:rPr>
                <w:rFonts w:ascii="Arial" w:cs="Arial" w:eastAsia="Arial" w:hAnsi="Arial"/>
                <w:sz w:val="24"/>
                <w:szCs w:val="24"/>
              </w:rPr>
              <w:t xml:space="preserve">аимствований</w:t>
            </w:r>
            <w:r>
              <w:rPr>
                <w:rFonts w:ascii="Arial" w:cs="Arial" w:eastAsia="Arial" w:hAnsi="Arial"/>
                <w:sz w:val="24"/>
                <w:szCs w:val="24"/>
              </w:rPr>
              <w:t xml:space="preserve">. </w:t>
            </w:r>
          </w:p>
        </w:tc>
      </w:tr>
      <w:tr>
        <w:tc>
          <w:tcPr>
            <w:tcW w:type="dxa" w:w="1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(1) указывается ссылка на соответствующий абзац в Примечаниях.</w:t>
            </w:r>
          </w:p>
        </w:tc>
      </w:tr>
      <w:tr>
        <w:tc>
          <w:tcPr>
            <w:tcW w:type="dxa" w:w="1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(2) указываются суммы долга на начало отчетного периода</w:t>
            </w:r>
          </w:p>
        </w:tc>
      </w:tr>
      <w:tr>
        <w:tc>
          <w:tcPr>
            <w:tcW w:type="dxa" w:w="1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(3) указываются суммы полученных в течение отчетного периода денежных средств в результате принятия долга</w:t>
            </w:r>
          </w:p>
        </w:tc>
      </w:tr>
      <w:tr>
        <w:tc>
          <w:tcPr>
            <w:tcW w:type="dxa" w:w="1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(4) указываются суммы выплаченных в течение отчетного периода денежных средств в результате погашения долга, включая проценты и штрафные санкции</w:t>
            </w:r>
          </w:p>
        </w:tc>
      </w:tr>
      <w:tr>
        <w:tc>
          <w:tcPr>
            <w:tcW w:type="dxa" w:w="1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(5) указываются суммы начисленного в течение отчетного периода долга, включая проценты и штрафные санкции</w:t>
            </w:r>
          </w:p>
        </w:tc>
      </w:tr>
      <w:tr>
        <w:tc>
          <w:tcPr>
            <w:tcW w:type="dxa" w:w="1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(6) указываются суммы списанные в течение отчетного периода долга, включая проценты и штрафные санкции</w:t>
            </w:r>
          </w:p>
        </w:tc>
      </w:tr>
      <w:tr>
        <w:tc>
          <w:tcPr>
            <w:tcW w:type="dxa" w:w="1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8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(7) указываются суммы долга на конец отчетного периода</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36</w:t>
      </w:r>
    </w:p>
    <w:p>
      <w:pPr>
        <w:spacing w:after="120"/>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Форма Д16. Отчет о внешнем долге Кыргызской Республики на отчетную дату в разрезе просрочек платежа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49"/>
        <w:gridCol w:w="783"/>
        <w:gridCol w:w="939"/>
        <w:gridCol w:w="1253"/>
        <w:gridCol w:w="1097"/>
        <w:gridCol w:w="1096"/>
        <w:gridCol w:w="939"/>
        <w:gridCol w:w="940"/>
        <w:gridCol w:w="782"/>
      </w:tblGrid>
      <w:tr>
        <w:tc>
          <w:tcPr>
            <w:tcW w:type="dxa" w:w="234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12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0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0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9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9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7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r>
      <w:tr>
        <w:tc>
          <w:tcPr>
            <w:tcW w:type="dxa" w:w="23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по всем внешним заимствованиям:</w:t>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Внешний кредитор 1:</w:t>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Основная сумма</w:t>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Штрафные санкции</w:t>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Внешний кредитор 2:</w:t>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Основная сумма</w:t>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070</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080</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Штрафные санкции</w:t>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090</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внешние кредиторы</w:t>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Основная сумма</w:t>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Штрафные санкции</w:t>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Описание статей Отчета о внешнем долге Кыргызской Республики на отчетную дату в разрезе просрочек платежа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81"/>
        <w:gridCol w:w="8697"/>
      </w:tblGrid>
      <w:tr>
        <w:tc>
          <w:tcPr>
            <w:tcW w:type="dxa" w:w="14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8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020 по 130</w:t>
            </w:r>
          </w:p>
        </w:tc>
      </w:tr>
      <w:tr>
        <w:tc>
          <w:tcPr>
            <w:tcW w:type="dxa" w:w="14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8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с 030 по 050</w:t>
            </w:r>
          </w:p>
        </w:tc>
      </w:tr>
      <w:tr>
        <w:tc>
          <w:tcPr>
            <w:tcW w:type="dxa" w:w="14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030 – 050</w:t>
            </w:r>
          </w:p>
        </w:tc>
        <w:tc>
          <w:tcPr>
            <w:tcW w:type="dxa" w:w="8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связанные с остатками и движением основной суммы долга, процентов и штрафных санкций в отношении внешнего кредитора 1. </w:t>
            </w:r>
          </w:p>
        </w:tc>
      </w:tr>
      <w:tr>
        <w:tc>
          <w:tcPr>
            <w:tcW w:type="dxa" w:w="14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w:t>
            </w:r>
          </w:p>
        </w:tc>
        <w:tc>
          <w:tcPr>
            <w:tcW w:type="dxa" w:w="8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с 070 по 090</w:t>
            </w:r>
          </w:p>
        </w:tc>
      </w:tr>
      <w:tr>
        <w:tc>
          <w:tcPr>
            <w:tcW w:type="dxa" w:w="14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070 – 090</w:t>
            </w:r>
          </w:p>
        </w:tc>
        <w:tc>
          <w:tcPr>
            <w:tcW w:type="dxa" w:w="8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связанные с остатками и движением основной суммы долга, процентов и штрафных санкций в отношении внешнего кредитора 2. </w:t>
            </w:r>
          </w:p>
        </w:tc>
      </w:tr>
      <w:tr>
        <w:tc>
          <w:tcPr>
            <w:tcW w:type="dxa" w:w="14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8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с 110 по 130</w:t>
            </w:r>
          </w:p>
        </w:tc>
      </w:tr>
      <w:tr>
        <w:tc>
          <w:tcPr>
            <w:tcW w:type="dxa" w:w="14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 – 130</w:t>
            </w:r>
          </w:p>
        </w:tc>
        <w:tc>
          <w:tcPr>
            <w:tcW w:type="dxa" w:w="8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связанные с остатками и движением основной суммы долга, процентов и штрафных санкций в отношении прочих внешних кредиторов. </w:t>
            </w:r>
          </w:p>
        </w:tc>
      </w:tr>
      <w:tr>
        <w:tc>
          <w:tcPr>
            <w:tcW w:type="dxa" w:w="14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(1) указывается ссылка на соответствующий абзац в Примечаниях.</w:t>
            </w:r>
          </w:p>
        </w:tc>
      </w:tr>
      <w:tr>
        <w:tc>
          <w:tcPr>
            <w:tcW w:type="dxa" w:w="14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(2) указываются суммы долга на конец отчетного периода</w:t>
            </w:r>
          </w:p>
        </w:tc>
      </w:tr>
      <w:tr>
        <w:tc>
          <w:tcPr>
            <w:tcW w:type="dxa" w:w="14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(3) указываются суммы долга, в отношении которых нет нарушений по срокам погашения</w:t>
            </w:r>
          </w:p>
        </w:tc>
      </w:tr>
      <w:tr>
        <w:tc>
          <w:tcPr>
            <w:tcW w:type="dxa" w:w="14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(4) указываются суммы долга, в отношении которых имеет место просрочка до 1 года</w:t>
            </w:r>
          </w:p>
        </w:tc>
      </w:tr>
      <w:tr>
        <w:tc>
          <w:tcPr>
            <w:tcW w:type="dxa" w:w="14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(5) указываются суммы долга, в отношении которых имеет место просрочка от 1 года до 3 лет</w:t>
            </w:r>
          </w:p>
        </w:tc>
      </w:tr>
      <w:tr>
        <w:tc>
          <w:tcPr>
            <w:tcW w:type="dxa" w:w="14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(6) указываются суммы долга, в отношении которых имеет место просрочка от 3 до 5 лет</w:t>
            </w:r>
          </w:p>
        </w:tc>
      </w:tr>
      <w:tr>
        <w:tc>
          <w:tcPr>
            <w:tcW w:type="dxa" w:w="14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8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(7) указываются суммы долга, в отношении которых имеет место просрочка свыше 5 лет</w:t>
            </w:r>
          </w:p>
        </w:tc>
      </w:tr>
    </w:tbl>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37</w:t>
      </w:r>
    </w:p>
    <w:p>
      <w:pPr>
        <w:spacing w:after="120"/>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Форма Д17. Отчет о структуре государственного долга Кыргызской Республики на отчетную дату</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38"/>
        <w:gridCol w:w="782"/>
        <w:gridCol w:w="1253"/>
        <w:gridCol w:w="1097"/>
        <w:gridCol w:w="1409"/>
      </w:tblGrid>
      <w:tr>
        <w:tc>
          <w:tcPr>
            <w:tcW w:type="dxa" w:w="563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10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r>
      <w:tr>
        <w:tc>
          <w:tcPr>
            <w:tcW w:type="dxa" w:w="56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ВНУТРЕННИЙ ДОЛГ</w:t>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Краткосрочные ценные бумаги</w:t>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казначейские векселя</w:t>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w:t>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Долгосрочные ценные бумаги</w:t>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w:t>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Казначейские обязательства</w:t>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w:t>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казначейские облигации (ГКО) (срок обращения 2 года)</w:t>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w:t>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казначейские векселя урегулирования (ГКВу)</w:t>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070</w:t>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казначейские облигации (ГКО) (срок обращения 3 года)</w:t>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080</w:t>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Переводной вексель (задолженность Элбанка перед вкладчиками)</w:t>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090</w:t>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Индексация сбережений населения</w:t>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внутренний долг</w:t>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ВНЕШНИЙ ДОЛГ</w:t>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Двусторонние льготные соглашения</w:t>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Кредитор 1</w:t>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Кредитор 2</w:t>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&lt;…&gt;</w:t>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Двусторонние нельготные соглашения</w:t>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Кредитор 1</w:t>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Кредитор 2</w:t>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&lt;…&gt;</w:t>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Многосторонние льготные соглашения</w:t>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w:t>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Кредитор 1</w:t>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w:t>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Кредитор 2</w:t>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w:t>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Многосторонние нельготные соглашения</w:t>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Кредитор 1</w:t>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w:t>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Кредитор 2</w:t>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w:t>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Условные обязательства</w:t>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w:t>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внешний долг</w:t>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государственный долг</w:t>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w:t>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Описание статей Отчета о структуре государственного долга Кыргызской Республики на отчетную дату</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66"/>
        <w:gridCol w:w="8612"/>
      </w:tblGrid>
      <w:tr>
        <w:tc>
          <w:tcPr>
            <w:tcW w:type="dxa" w:w="1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8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020 по 110</w:t>
            </w:r>
          </w:p>
        </w:tc>
      </w:tr>
      <w:tr>
        <w:tc>
          <w:tcPr>
            <w:tcW w:type="dxa" w:w="1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8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строке 030</w:t>
            </w:r>
          </w:p>
        </w:tc>
      </w:tr>
      <w:tr>
        <w:tc>
          <w:tcPr>
            <w:tcW w:type="dxa" w:w="1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030</w:t>
            </w:r>
          </w:p>
        </w:tc>
        <w:tc>
          <w:tcPr>
            <w:tcW w:type="dxa" w:w="8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строке отражаются суммы, учтенные по элементам группы 511 «Краткосрочные государственные ценные бумаги» Единого плана счетов. </w:t>
            </w:r>
          </w:p>
        </w:tc>
      </w:tr>
      <w:tr>
        <w:tc>
          <w:tcPr>
            <w:tcW w:type="dxa" w:w="1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040</w:t>
            </w:r>
          </w:p>
        </w:tc>
        <w:tc>
          <w:tcPr>
            <w:tcW w:type="dxa" w:w="8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с 050 по 090</w:t>
            </w:r>
          </w:p>
        </w:tc>
      </w:tr>
      <w:tr>
        <w:tc>
          <w:tcPr>
            <w:tcW w:type="dxa" w:w="1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050 – 090</w:t>
            </w:r>
          </w:p>
        </w:tc>
        <w:tc>
          <w:tcPr>
            <w:tcW w:type="dxa" w:w="8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учтенные по элементам группы 521 «Долгосрочные государственные ценные бумаги» Единого плана счетов. </w:t>
            </w:r>
          </w:p>
        </w:tc>
      </w:tr>
      <w:tr>
        <w:tc>
          <w:tcPr>
            <w:tcW w:type="dxa" w:w="1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8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строке отражаются суммы обязательств на отчетную дату, связанные с индексацией сбережений населения.</w:t>
            </w:r>
          </w:p>
        </w:tc>
      </w:tr>
      <w:tr>
        <w:tc>
          <w:tcPr>
            <w:tcW w:type="dxa" w:w="1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8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020, 040, 100</w:t>
            </w:r>
          </w:p>
        </w:tc>
      </w:tr>
      <w:tr>
        <w:tc>
          <w:tcPr>
            <w:tcW w:type="dxa" w:w="1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8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130 по 300</w:t>
            </w:r>
          </w:p>
        </w:tc>
      </w:tr>
      <w:tr>
        <w:tc>
          <w:tcPr>
            <w:tcW w:type="dxa" w:w="1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130 </w:t>
            </w:r>
          </w:p>
        </w:tc>
        <w:tc>
          <w:tcPr>
            <w:tcW w:type="dxa" w:w="8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140 по 160</w:t>
            </w:r>
          </w:p>
        </w:tc>
      </w:tr>
      <w:tr>
        <w:tc>
          <w:tcPr>
            <w:tcW w:type="dxa" w:w="1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140 – 160</w:t>
            </w:r>
          </w:p>
        </w:tc>
        <w:tc>
          <w:tcPr>
            <w:tcW w:type="dxa" w:w="8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обязательств по каждому кредитору на отчетную дату, связанные с двусторонними льготными соглашениями.</w:t>
            </w:r>
          </w:p>
        </w:tc>
      </w:tr>
      <w:tr>
        <w:tc>
          <w:tcPr>
            <w:tcW w:type="dxa" w:w="1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8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180 по 200</w:t>
            </w:r>
          </w:p>
        </w:tc>
      </w:tr>
      <w:tr>
        <w:tc>
          <w:tcPr>
            <w:tcW w:type="dxa" w:w="1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180 – 200</w:t>
            </w:r>
          </w:p>
        </w:tc>
        <w:tc>
          <w:tcPr>
            <w:tcW w:type="dxa" w:w="8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обязательств по каждому кредитору на отчетную дату, связанные с двусторонними нельготными соглашениями.</w:t>
            </w:r>
          </w:p>
        </w:tc>
      </w:tr>
      <w:tr>
        <w:tc>
          <w:tcPr>
            <w:tcW w:type="dxa" w:w="1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210</w:t>
            </w:r>
          </w:p>
        </w:tc>
        <w:tc>
          <w:tcPr>
            <w:tcW w:type="dxa" w:w="8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220 по 240</w:t>
            </w:r>
          </w:p>
        </w:tc>
      </w:tr>
      <w:tr>
        <w:tc>
          <w:tcPr>
            <w:tcW w:type="dxa" w:w="1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220 – 240</w:t>
            </w:r>
          </w:p>
        </w:tc>
        <w:tc>
          <w:tcPr>
            <w:tcW w:type="dxa" w:w="8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обязательств по каждому кредитору на отчетную дату, связанные с многосторонними льготными соглашениями.</w:t>
            </w:r>
          </w:p>
        </w:tc>
      </w:tr>
      <w:tr>
        <w:tc>
          <w:tcPr>
            <w:tcW w:type="dxa" w:w="1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8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Заголовок, относящийся к строкам с 260 по 280</w:t>
            </w:r>
          </w:p>
        </w:tc>
      </w:tr>
      <w:tr>
        <w:tc>
          <w:tcPr>
            <w:tcW w:type="dxa" w:w="1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260 – 280</w:t>
            </w:r>
          </w:p>
        </w:tc>
        <w:tc>
          <w:tcPr>
            <w:tcW w:type="dxa" w:w="8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обязательств по каждому кредитору на отчетную дату, связанные с многосторонними нельготными соглашениями.</w:t>
            </w:r>
          </w:p>
        </w:tc>
      </w:tr>
      <w:tr>
        <w:tc>
          <w:tcPr>
            <w:tcW w:type="dxa" w:w="1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290</w:t>
            </w:r>
          </w:p>
        </w:tc>
        <w:tc>
          <w:tcPr>
            <w:tcW w:type="dxa" w:w="8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строке отражаются суммы обязательств на отчетную дату, связанные с условными обязательствами.</w:t>
            </w:r>
          </w:p>
        </w:tc>
      </w:tr>
      <w:tr>
        <w:tc>
          <w:tcPr>
            <w:tcW w:type="dxa" w:w="1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8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130, 170, 210, 250, 290</w:t>
            </w:r>
          </w:p>
        </w:tc>
      </w:tr>
      <w:tr>
        <w:tc>
          <w:tcPr>
            <w:tcW w:type="dxa" w:w="1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w:t>
            </w:r>
          </w:p>
        </w:tc>
        <w:tc>
          <w:tcPr>
            <w:tcW w:type="dxa" w:w="8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110, 300</w:t>
            </w:r>
          </w:p>
        </w:tc>
      </w:tr>
      <w:tr>
        <w:tc>
          <w:tcPr>
            <w:tcW w:type="dxa" w:w="1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(1) указывается ссылка на соответствующий абзац в Примечаниях.</w:t>
            </w:r>
          </w:p>
        </w:tc>
      </w:tr>
      <w:tr>
        <w:tc>
          <w:tcPr>
            <w:tcW w:type="dxa" w:w="1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(2) указываются суммы в тысячах кыргызских сом</w:t>
            </w:r>
          </w:p>
        </w:tc>
      </w:tr>
      <w:tr>
        <w:tc>
          <w:tcPr>
            <w:tcW w:type="dxa" w:w="1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(3) указываются суммы в долларах США, переведенные по учетному курсу НБКР на отчетную дату</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38</w:t>
      </w:r>
    </w:p>
    <w:p>
      <w:pPr>
        <w:spacing w:after="120"/>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Форма Д18. Отчет о внутреннем долге Кыргызской Республики на отчетную дату в разрезе экономической классификации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49"/>
        <w:gridCol w:w="783"/>
        <w:gridCol w:w="939"/>
        <w:gridCol w:w="1096"/>
        <w:gridCol w:w="940"/>
        <w:gridCol w:w="1096"/>
        <w:gridCol w:w="940"/>
        <w:gridCol w:w="782"/>
        <w:gridCol w:w="1253"/>
      </w:tblGrid>
      <w:tr>
        <w:tc>
          <w:tcPr>
            <w:tcW w:type="dxa" w:w="234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10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9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0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9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7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12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r>
      <w:tr>
        <w:tc>
          <w:tcPr>
            <w:tcW w:type="dxa" w:w="23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по всему внутреннему долгу:</w:t>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Основная сумма долга</w:t>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краткосрочные ценные бумаги</w:t>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Основная сумма долга</w:t>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долгосрочные ценные бумаги</w:t>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070</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Основная сумма долга</w:t>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080</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090</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Прочий внутренний долг</w:t>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Основная сумма долга</w:t>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Описание статей Отчета о внутреннем долге Кыргызской Республики на отчетную дату в разрезе экономической классификации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33"/>
        <w:gridCol w:w="8745"/>
      </w:tblGrid>
      <w:tr>
        <w:tc>
          <w:tcPr>
            <w:tcW w:type="dxa" w:w="1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8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020 и 030</w:t>
            </w:r>
          </w:p>
        </w:tc>
      </w:tr>
      <w:tr>
        <w:tc>
          <w:tcPr>
            <w:tcW w:type="dxa" w:w="1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8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050, 080, 110</w:t>
            </w:r>
          </w:p>
        </w:tc>
      </w:tr>
      <w:tr>
        <w:tc>
          <w:tcPr>
            <w:tcW w:type="dxa" w:w="1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030</w:t>
            </w:r>
          </w:p>
        </w:tc>
        <w:tc>
          <w:tcPr>
            <w:tcW w:type="dxa" w:w="8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060, 090, 120</w:t>
            </w:r>
          </w:p>
        </w:tc>
      </w:tr>
      <w:tr>
        <w:tc>
          <w:tcPr>
            <w:tcW w:type="dxa" w:w="1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040</w:t>
            </w:r>
          </w:p>
        </w:tc>
        <w:tc>
          <w:tcPr>
            <w:tcW w:type="dxa" w:w="8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050 и 060</w:t>
            </w:r>
          </w:p>
        </w:tc>
      </w:tr>
      <w:tr>
        <w:tc>
          <w:tcPr>
            <w:tcW w:type="dxa" w:w="1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050</w:t>
            </w:r>
          </w:p>
        </w:tc>
        <w:tc>
          <w:tcPr>
            <w:tcW w:type="dxa" w:w="8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строке отражаются остатки и движение основной суммы долга в отношении выпущенных государственных краткосрочных ценных бумаг, учитываемых по соответствующим элементам группы 511 «Краткосрочные государственные ценные бумаги»</w:t>
            </w:r>
          </w:p>
        </w:tc>
      </w:tr>
      <w:tr>
        <w:tc>
          <w:tcPr>
            <w:tcW w:type="dxa" w:w="1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w:t>
            </w:r>
          </w:p>
        </w:tc>
        <w:tc>
          <w:tcPr>
            <w:tcW w:type="dxa" w:w="8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строке отражаются остатки и движение процентов в отношении выпущенных государственных краткосрочных ценных бумаг, учитываемых по соответствующим элементам группы 511 «Краткосрочные государственные ценные бумаги» и 514 «Краткосрочная кредиторская задолженность»</w:t>
            </w:r>
          </w:p>
        </w:tc>
      </w:tr>
      <w:tr>
        <w:tc>
          <w:tcPr>
            <w:tcW w:type="dxa" w:w="1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070</w:t>
            </w:r>
          </w:p>
        </w:tc>
        <w:tc>
          <w:tcPr>
            <w:tcW w:type="dxa" w:w="8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080 и 090</w:t>
            </w:r>
          </w:p>
        </w:tc>
      </w:tr>
      <w:tr>
        <w:tc>
          <w:tcPr>
            <w:tcW w:type="dxa" w:w="1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080</w:t>
            </w:r>
          </w:p>
        </w:tc>
        <w:tc>
          <w:tcPr>
            <w:tcW w:type="dxa" w:w="8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строке отражаются остатки и движение основной суммы долга в отношении выпущенных государственных краткосрочных ценных бумаг, учитываемых по соответствующим элементам группы 521 «Долгосрочные государственные ценные бумаги»</w:t>
            </w:r>
          </w:p>
        </w:tc>
      </w:tr>
      <w:tr>
        <w:tc>
          <w:tcPr>
            <w:tcW w:type="dxa" w:w="1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090</w:t>
            </w:r>
          </w:p>
        </w:tc>
        <w:tc>
          <w:tcPr>
            <w:tcW w:type="dxa" w:w="8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строке отражаются остатки и движение процентов в отношении выпущенных государственных краткосрочных ценных бумаг, учитываемых по соответствующим элементам группы 521 «Долгосрочные государственные ценные бумаги» и 514 «Краткосрочная кредиторская задолженность»</w:t>
            </w:r>
          </w:p>
        </w:tc>
      </w:tr>
      <w:tr>
        <w:tc>
          <w:tcPr>
            <w:tcW w:type="dxa" w:w="1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8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110 и 120</w:t>
            </w:r>
          </w:p>
        </w:tc>
      </w:tr>
      <w:tr>
        <w:tc>
          <w:tcPr>
            <w:tcW w:type="dxa" w:w="1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8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строке отражаются остатки и движение основной суммы долга в отношении краткосрочных и долгосрочных внутренних займов, учитываемых по соответствующим элементам группы 512 «Краткосрочные внутренние займы» и 522 «Долгосрочные внутренние займы»</w:t>
            </w:r>
          </w:p>
        </w:tc>
      </w:tr>
      <w:tr>
        <w:tc>
          <w:tcPr>
            <w:tcW w:type="dxa" w:w="1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8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строке отражаются остатки и движение процентов в отношении краткосрочных и долгосрочных внутренних займов, учитываемых по соответствующим элементам группы 514 «Краткосрочная кредиторская задолженность»</w:t>
            </w:r>
          </w:p>
        </w:tc>
      </w:tr>
      <w:tr>
        <w:tc>
          <w:tcPr>
            <w:tcW w:type="dxa" w:w="1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(1) указывается ссылка на соответствующий абзац в Примечаниях.</w:t>
            </w:r>
          </w:p>
        </w:tc>
      </w:tr>
      <w:tr>
        <w:tc>
          <w:tcPr>
            <w:tcW w:type="dxa" w:w="1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(2) указываются суммы долга на начало отчетного  периода</w:t>
            </w:r>
          </w:p>
        </w:tc>
      </w:tr>
      <w:tr>
        <w:tc>
          <w:tcPr>
            <w:tcW w:type="dxa" w:w="1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(3) указываются суммы поступлений денежных средств, связанных с принятием долга в отчетном периоде</w:t>
            </w:r>
          </w:p>
        </w:tc>
      </w:tr>
      <w:tr>
        <w:tc>
          <w:tcPr>
            <w:tcW w:type="dxa" w:w="1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(4) указываются суммы выплат денежных средств, связанных с погашением долга в отчетном периоде</w:t>
            </w:r>
          </w:p>
        </w:tc>
      </w:tr>
      <w:tr>
        <w:tc>
          <w:tcPr>
            <w:tcW w:type="dxa" w:w="1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(5) указываются суммы долга, связанные с начислением обязательств </w:t>
            </w:r>
          </w:p>
        </w:tc>
      </w:tr>
      <w:tr>
        <w:tc>
          <w:tcPr>
            <w:tcW w:type="dxa" w:w="1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(6) указываются суммы долга, связанные со списанием обязательств кроем списаний в результате выплат денежными средствами</w:t>
            </w:r>
          </w:p>
        </w:tc>
      </w:tr>
      <w:tr>
        <w:tc>
          <w:tcPr>
            <w:tcW w:type="dxa" w:w="1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8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(7) указываются суммы долга на конец отчетного периода</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39</w:t>
      </w:r>
    </w:p>
    <w:p>
      <w:pPr>
        <w:spacing w:after="120"/>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Форма Д19. Отчет о движении денежных средств государственного местного, республиканского бюджета Кыргызской Республики в разрезе источников финансирования за отчетный период</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88"/>
        <w:gridCol w:w="784"/>
        <w:gridCol w:w="940"/>
        <w:gridCol w:w="1253"/>
        <w:gridCol w:w="1253"/>
        <w:gridCol w:w="1253"/>
        <w:gridCol w:w="1408"/>
      </w:tblGrid>
      <w:tr>
        <w:tc>
          <w:tcPr>
            <w:tcW w:type="dxa" w:w="328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12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2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32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по источникам финансирования государственного бюджета (план)</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Бюджетные средства, в т.ч.:</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Бюджетные средства</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Бюджетные средства - внешние Гранты</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Бюджетные средства - внешние кредиты</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Специальные средства</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по источникам финансирования государственного бюджета (факт)</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070</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Бюджетные средства, в т.ч.:</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080</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Бюджетные средства</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090</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Бюджетные средства - внешние Гранты</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Бюджетные средства - внешние кредиты</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Специальные средства</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Депозитные средства</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Учетные средства</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Невыясненные суммы</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по всем денежным средствам государственного бюджета (факт)</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Описание статей Отчета о движении денежных средств государственного местного, республиканского бюджета Кыргызской Республики в разрезе источников финансирования за отчетный период</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33"/>
        <w:gridCol w:w="8745"/>
      </w:tblGrid>
      <w:tr>
        <w:tc>
          <w:tcPr>
            <w:tcW w:type="dxa" w:w="1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8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020 и 060</w:t>
            </w:r>
          </w:p>
        </w:tc>
      </w:tr>
      <w:tr>
        <w:tc>
          <w:tcPr>
            <w:tcW w:type="dxa" w:w="1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8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с 030 по 050</w:t>
            </w:r>
          </w:p>
        </w:tc>
      </w:tr>
      <w:tr>
        <w:tc>
          <w:tcPr>
            <w:tcW w:type="dxa" w:w="1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030 – 050</w:t>
            </w:r>
          </w:p>
        </w:tc>
        <w:tc>
          <w:tcPr>
            <w:tcW w:type="dxa" w:w="8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плановых расходов на отчетный период за счет бюджетных средств, внешних грантов и кредитов</w:t>
            </w:r>
          </w:p>
        </w:tc>
      </w:tr>
      <w:tr>
        <w:tc>
          <w:tcPr>
            <w:tcW w:type="dxa" w:w="1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w:t>
            </w:r>
          </w:p>
        </w:tc>
        <w:tc>
          <w:tcPr>
            <w:tcW w:type="dxa" w:w="8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строке отражается сумма плановых расходов на отчетный период за счет специальных средств</w:t>
            </w:r>
          </w:p>
        </w:tc>
      </w:tr>
      <w:tr>
        <w:tc>
          <w:tcPr>
            <w:tcW w:type="dxa" w:w="1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070</w:t>
            </w:r>
          </w:p>
        </w:tc>
        <w:tc>
          <w:tcPr>
            <w:tcW w:type="dxa" w:w="8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080 и 120</w:t>
            </w:r>
          </w:p>
        </w:tc>
      </w:tr>
      <w:tr>
        <w:tc>
          <w:tcPr>
            <w:tcW w:type="dxa" w:w="1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080</w:t>
            </w:r>
          </w:p>
        </w:tc>
        <w:tc>
          <w:tcPr>
            <w:tcW w:type="dxa" w:w="8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с 090 по 110</w:t>
            </w:r>
          </w:p>
        </w:tc>
      </w:tr>
      <w:tr>
        <w:tc>
          <w:tcPr>
            <w:tcW w:type="dxa" w:w="1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090 – 110</w:t>
            </w:r>
          </w:p>
        </w:tc>
        <w:tc>
          <w:tcPr>
            <w:tcW w:type="dxa" w:w="8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строках отражаются суммы фактических кассовых расходов отчетного периода за счет бюджетных средств, внешних грантов и кредитов</w:t>
            </w:r>
          </w:p>
        </w:tc>
      </w:tr>
      <w:tr>
        <w:tc>
          <w:tcPr>
            <w:tcW w:type="dxa" w:w="1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8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строке отражается сумма фактических кассовых расходов отчетного периода за счет специальных средств</w:t>
            </w:r>
          </w:p>
        </w:tc>
      </w:tr>
      <w:tr>
        <w:tc>
          <w:tcPr>
            <w:tcW w:type="dxa" w:w="1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8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строке отражается сумма фактических кассовых расходов отчетного периода за счет депозитных средств</w:t>
            </w:r>
          </w:p>
        </w:tc>
      </w:tr>
      <w:tr>
        <w:tc>
          <w:tcPr>
            <w:tcW w:type="dxa" w:w="1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8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строке отражается сумма фактических кассовых расходов отчетного периода за счет учетных средств</w:t>
            </w:r>
          </w:p>
        </w:tc>
      </w:tr>
      <w:tr>
        <w:tc>
          <w:tcPr>
            <w:tcW w:type="dxa" w:w="1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8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строке отражается сумма фактических кассовых расходов отчетного периода за счет невыясненных источников </w:t>
            </w:r>
          </w:p>
        </w:tc>
      </w:tr>
      <w:tr>
        <w:tc>
          <w:tcPr>
            <w:tcW w:type="dxa" w:w="1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8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строк 070, 130, 140, 150</w:t>
            </w:r>
          </w:p>
        </w:tc>
      </w:tr>
      <w:tr>
        <w:tc>
          <w:tcPr>
            <w:tcW w:type="dxa" w:w="1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(1) указывается ссылка на соответствующий абзац в Примечаниях.</w:t>
            </w:r>
          </w:p>
        </w:tc>
      </w:tr>
      <w:tr>
        <w:tc>
          <w:tcPr>
            <w:tcW w:type="dxa" w:w="1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(2) указываются суммы долга на начало отчетного  периода</w:t>
            </w:r>
          </w:p>
        </w:tc>
      </w:tr>
      <w:tr>
        <w:tc>
          <w:tcPr>
            <w:tcW w:type="dxa" w:w="1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(3) указываются суммы поступлений денежных средств, связанных с принятием долга в отчетном периоде</w:t>
            </w:r>
          </w:p>
        </w:tc>
      </w:tr>
      <w:tr>
        <w:tc>
          <w:tcPr>
            <w:tcW w:type="dxa" w:w="1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(4) указываются суммы выплат денежных средств, связанных с погашением долга в отчетном периоде</w:t>
            </w:r>
          </w:p>
        </w:tc>
      </w:tr>
      <w:tr>
        <w:tc>
          <w:tcPr>
            <w:tcW w:type="dxa" w:w="1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(5) указываются суммы долга, связанные с начислением обязательств </w:t>
            </w:r>
          </w:p>
        </w:tc>
      </w:tr>
      <w:tr>
        <w:tc>
          <w:tcPr>
            <w:tcW w:type="dxa" w:w="1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(6) указываются суммы долга, связанные со списанием обязательств кроем списаний в результате выплат денежными средствами</w:t>
            </w:r>
          </w:p>
        </w:tc>
      </w:tr>
      <w:tr>
        <w:tc>
          <w:tcPr>
            <w:tcW w:type="dxa" w:w="14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8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(7) указываются суммы долга на конец отчетного периода</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40</w:t>
      </w:r>
    </w:p>
    <w:p>
      <w:pPr>
        <w:spacing w:after="120"/>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Форма Д20. Отчет о внешних заимствованиях Кыргызской Республики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98"/>
        <w:gridCol w:w="773"/>
        <w:gridCol w:w="929"/>
        <w:gridCol w:w="1547"/>
        <w:gridCol w:w="2131"/>
      </w:tblGrid>
      <w:tr>
        <w:tc>
          <w:tcPr>
            <w:tcW w:type="dxa" w:w="4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государственного долга по внешним заимствованиям на начало периода*</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Получено внешних заимствований за период</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Погашено внешних заимствований за период</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государственного долга по внешним заимствованиям на конец периода*</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Остаток государственного долга по внешним заимствованиям не включает начисленные проценты.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Описание статей Отчета о внешних заимствованиях Кыргызской Республики</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48"/>
        <w:gridCol w:w="8630"/>
      </w:tblGrid>
      <w:tr>
        <w:tc>
          <w:tcPr>
            <w:tcW w:type="dxa" w:w="15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8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в себя сумму остатка внешнего долга на начало отчетного периода, учитываемые по элементам группы 513 «Краткосрочные внешние займы» и 523 «Долгосрочные внешние займы» </w:t>
            </w:r>
          </w:p>
        </w:tc>
      </w:tr>
      <w:tr>
        <w:tc>
          <w:tcPr>
            <w:tcW w:type="dxa" w:w="15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8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в себя сумму полученных в течение отчетного периода внешних займов</w:t>
            </w:r>
          </w:p>
        </w:tc>
      </w:tr>
      <w:tr>
        <w:tc>
          <w:tcPr>
            <w:tcW w:type="dxa" w:w="15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030</w:t>
            </w:r>
          </w:p>
        </w:tc>
        <w:tc>
          <w:tcPr>
            <w:tcW w:type="dxa" w:w="8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в себя сумму погашенных в течение отчетного периода внешних займов</w:t>
            </w:r>
          </w:p>
        </w:tc>
      </w:tr>
      <w:tr>
        <w:tc>
          <w:tcPr>
            <w:tcW w:type="dxa" w:w="15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040</w:t>
            </w:r>
          </w:p>
        </w:tc>
        <w:tc>
          <w:tcPr>
            <w:tcW w:type="dxa" w:w="8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Строка включает в себя сумму остатка внешнего долга на конец отчетного периода, учитываемые по элементам группы 513 «Краткосрочные внешние займы» и 523 «Долгосрочные внешние займы» </w:t>
            </w:r>
          </w:p>
        </w:tc>
      </w:tr>
      <w:tr>
        <w:tc>
          <w:tcPr>
            <w:tcW w:type="dxa" w:w="15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(1) указывается ссылка на соответствующий абзац в Примечаниях.</w:t>
            </w:r>
          </w:p>
        </w:tc>
      </w:tr>
      <w:tr>
        <w:tc>
          <w:tcPr>
            <w:tcW w:type="dxa" w:w="15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(2) указываются суммы, относящиеся к отчетному периоду</w:t>
            </w:r>
          </w:p>
        </w:tc>
      </w:tr>
      <w:tr>
        <w:tc>
          <w:tcPr>
            <w:tcW w:type="dxa" w:w="15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Столбце (3) указываются суммы, относящиеся к сравнительному периоду</w:t>
            </w:r>
          </w:p>
        </w:tc>
      </w:tr>
    </w:tbl>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yipkegawjy5nzp03_ycc">
      <w:r>
        <w:rPr>
          <w:rFonts w:ascii="Arial" w:cs="Arial" w:eastAsia="Arial" w:hAnsi="Arial"/>
          <w:color w:val="132D3F"/>
          <w:sz w:val="16"/>
          <w:szCs w:val="16"/>
          <w:u w:val="single"/>
        </w:rPr>
        <w:t xml:space="preserve">dalil.kg/document/200972</w:t>
      </w:r>
    </w:hyperlink>
  </w:p>
  <w:p>
    <w:pPr>
      <w:spacing w:after="0" w:before="40"/>
      <w:jc w:val="center"/>
    </w:pPr>
    <w:hyperlink w:history="1" r:id="rIdkmrot6jvyoydroyv-opc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gh_7btqc0ktdof3a73l0" Type="http://schemas.openxmlformats.org/officeDocument/2006/relationships/hyperlink" Target="https://dalil.kg/document/230041291" TargetMode="External"/><Relationship Id="rIdmme4h7riyghc39vx-1_bo" Type="http://schemas.openxmlformats.org/officeDocument/2006/relationships/hyperlink" Target="https://dalil.kg/document/20097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yipkegawjy5nzp03_ycc" Type="http://schemas.openxmlformats.org/officeDocument/2006/relationships/hyperlink" Target="https://dalil.kg/document/200972" TargetMode="External"/><Relationship Id="rIdkmrot6jvyoydroyv-opc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2026-09-27T03:23:42.869Z</dcterms:created>
  <dcterms:modified xsi:type="dcterms:W3CDTF">2026-09-27T03:23:42.869Z</dcterms:modified>
</cp:coreProperties>
</file>

<file path=docProps/custom.xml><?xml version="1.0" encoding="utf-8"?>
<Properties xmlns="http://schemas.openxmlformats.org/officeDocument/2006/custom-properties" xmlns:vt="http://schemas.openxmlformats.org/officeDocument/2006/docPropsVTypes"/>
</file>